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06556" w14:textId="77777777" w:rsidR="00EE0AF3" w:rsidRDefault="00EA188F">
      <w:pPr>
        <w:jc w:val="center"/>
      </w:pPr>
      <w:bookmarkStart w:id="0" w:name="_Hlk119587952"/>
      <w:r>
        <w:t>181 FERC ¶ 61,125</w:t>
      </w:r>
    </w:p>
    <w:bookmarkEnd w:id="0"/>
    <w:p w14:paraId="37AC5373" w14:textId="25C0F8D6" w:rsidR="001F561A" w:rsidRPr="001F561A" w:rsidRDefault="001F561A" w:rsidP="001F561A">
      <w:pPr>
        <w:jc w:val="center"/>
      </w:pPr>
      <w:r w:rsidRPr="001F561A">
        <w:t>UNITED STATES OF AMERICA</w:t>
      </w:r>
    </w:p>
    <w:p w14:paraId="69F1B3D1" w14:textId="77777777" w:rsidR="00CA5F0C" w:rsidRPr="00F4125C" w:rsidRDefault="00CA5F0C" w:rsidP="009B01D4">
      <w:pPr>
        <w:jc w:val="center"/>
        <w:rPr>
          <w:caps/>
        </w:rPr>
      </w:pPr>
      <w:r w:rsidRPr="00F4125C">
        <w:rPr>
          <w:caps/>
        </w:rPr>
        <w:t>Federal Energy Regulatory Commission</w:t>
      </w:r>
    </w:p>
    <w:p w14:paraId="788C3802" w14:textId="77777777" w:rsidR="00CA5F0C" w:rsidRPr="00B61165" w:rsidRDefault="00CA5F0C" w:rsidP="009B01D4">
      <w:pPr>
        <w:jc w:val="center"/>
      </w:pPr>
    </w:p>
    <w:p w14:paraId="364D91D3" w14:textId="39FF48E8" w:rsidR="00CA5F0C" w:rsidRPr="00B61165" w:rsidRDefault="00CA5F0C" w:rsidP="009B01D4">
      <w:pPr>
        <w:jc w:val="center"/>
      </w:pPr>
      <w:r w:rsidRPr="00234361">
        <w:t>18 CFR Part 40</w:t>
      </w:r>
    </w:p>
    <w:p w14:paraId="58E0111C" w14:textId="77777777" w:rsidR="00CA5F0C" w:rsidRPr="00B61165" w:rsidRDefault="00CA5F0C" w:rsidP="009B01D4">
      <w:pPr>
        <w:jc w:val="center"/>
      </w:pPr>
    </w:p>
    <w:p w14:paraId="26FD47A0" w14:textId="211CD6C7" w:rsidR="00CA5F0C" w:rsidRPr="00B61165" w:rsidRDefault="00CA5F0C" w:rsidP="009B01D4">
      <w:pPr>
        <w:jc w:val="center"/>
      </w:pPr>
      <w:r w:rsidRPr="00B61165">
        <w:t>[</w:t>
      </w:r>
      <w:r>
        <w:t>Docket No. RM2</w:t>
      </w:r>
      <w:r w:rsidR="0034355E">
        <w:t>2</w:t>
      </w:r>
      <w:r>
        <w:t>-</w:t>
      </w:r>
      <w:r w:rsidR="0034355E">
        <w:t>12</w:t>
      </w:r>
      <w:r>
        <w:t>-000</w:t>
      </w:r>
      <w:r w:rsidRPr="00B61165">
        <w:t>]</w:t>
      </w:r>
    </w:p>
    <w:p w14:paraId="5DB1808B" w14:textId="77777777" w:rsidR="00CA5F0C" w:rsidRDefault="00CA5F0C" w:rsidP="009B01D4">
      <w:pPr>
        <w:jc w:val="center"/>
      </w:pPr>
    </w:p>
    <w:p w14:paraId="7D9D2FE8" w14:textId="1F39FBE1" w:rsidR="00CA5F0C" w:rsidRPr="00B61165" w:rsidRDefault="00CA5F0C" w:rsidP="009B01D4">
      <w:pPr>
        <w:jc w:val="center"/>
      </w:pPr>
      <w:r>
        <w:t>Reliability Standards to Address Inverter-Based Resources</w:t>
      </w:r>
    </w:p>
    <w:p w14:paraId="1243C834" w14:textId="77777777" w:rsidR="00CA5F0C" w:rsidRPr="00B61165" w:rsidRDefault="00CA5F0C" w:rsidP="009B01D4">
      <w:pPr>
        <w:jc w:val="center"/>
      </w:pPr>
    </w:p>
    <w:p w14:paraId="5C792670" w14:textId="650F8B42" w:rsidR="00900167" w:rsidRDefault="00FF0652" w:rsidP="00FF0652">
      <w:pPr>
        <w:widowControl/>
        <w:jc w:val="center"/>
      </w:pPr>
      <w:r w:rsidRPr="00FF0652">
        <w:t>(Issued November 17, 2022)</w:t>
      </w:r>
    </w:p>
    <w:p w14:paraId="205E5D43" w14:textId="77777777" w:rsidR="00FF0652" w:rsidRPr="00FF0652" w:rsidRDefault="00FF0652" w:rsidP="00FF0652">
      <w:pPr>
        <w:widowControl/>
      </w:pPr>
    </w:p>
    <w:p w14:paraId="6A83D18C" w14:textId="5E024CB5" w:rsidR="00CA5F0C" w:rsidRPr="00B61165" w:rsidRDefault="00CA5F0C" w:rsidP="009B01D4">
      <w:pPr>
        <w:spacing w:line="480" w:lineRule="auto"/>
      </w:pPr>
      <w:r w:rsidRPr="00234361">
        <w:rPr>
          <w:b/>
          <w:bCs/>
        </w:rPr>
        <w:t>AGENCY</w:t>
      </w:r>
      <w:r w:rsidRPr="00B61165">
        <w:t>:  Federal Energy Regulatory Commission.</w:t>
      </w:r>
    </w:p>
    <w:p w14:paraId="5E0ACFDC" w14:textId="5B3A01E8" w:rsidR="00CA5F0C" w:rsidRPr="00B61165" w:rsidRDefault="00CA5F0C" w:rsidP="009B01D4">
      <w:pPr>
        <w:spacing w:line="480" w:lineRule="auto"/>
      </w:pPr>
      <w:r w:rsidRPr="00234361">
        <w:rPr>
          <w:b/>
          <w:bCs/>
        </w:rPr>
        <w:t>ACTION</w:t>
      </w:r>
      <w:r w:rsidRPr="00B61165">
        <w:t xml:space="preserve">:  Notice of </w:t>
      </w:r>
      <w:r w:rsidR="003F3130">
        <w:t>p</w:t>
      </w:r>
      <w:r w:rsidRPr="00B61165">
        <w:t xml:space="preserve">roposed </w:t>
      </w:r>
      <w:r w:rsidR="003F3130">
        <w:t>r</w:t>
      </w:r>
      <w:r w:rsidRPr="00B61165">
        <w:t>ulemaking.</w:t>
      </w:r>
    </w:p>
    <w:p w14:paraId="43C4755B" w14:textId="77777777" w:rsidR="000E2B9A" w:rsidRDefault="00CA5F0C" w:rsidP="00DE3DA8">
      <w:pPr>
        <w:pStyle w:val="FERCparanumber"/>
        <w:numPr>
          <w:ilvl w:val="0"/>
          <w:numId w:val="0"/>
        </w:numPr>
      </w:pPr>
      <w:r w:rsidRPr="000C3FD2">
        <w:rPr>
          <w:b/>
          <w:bCs/>
        </w:rPr>
        <w:t>SUMMARY</w:t>
      </w:r>
      <w:r w:rsidRPr="00B61165">
        <w:t xml:space="preserve">:  </w:t>
      </w:r>
      <w:r w:rsidR="009F2E4B">
        <w:t xml:space="preserve">The </w:t>
      </w:r>
      <w:bookmarkStart w:id="1" w:name="_Hlk63662239"/>
      <w:r w:rsidR="009F2E4B">
        <w:t xml:space="preserve">Federal Energy Regulatory </w:t>
      </w:r>
      <w:bookmarkEnd w:id="1"/>
      <w:r w:rsidR="009F2E4B">
        <w:t xml:space="preserve">Commission </w:t>
      </w:r>
      <w:r w:rsidR="00F322BA">
        <w:t xml:space="preserve">(Commission) </w:t>
      </w:r>
      <w:r w:rsidR="009F2E4B">
        <w:t xml:space="preserve">proposes to </w:t>
      </w:r>
      <w:r w:rsidR="00FA200E">
        <w:t>direct</w:t>
      </w:r>
      <w:r w:rsidR="009F2E4B">
        <w:t xml:space="preserve"> the </w:t>
      </w:r>
      <w:r w:rsidR="00857F0F" w:rsidRPr="00857F0F">
        <w:t>North American Electric Reliability Corporation</w:t>
      </w:r>
      <w:r w:rsidR="00566326">
        <w:t xml:space="preserve"> (NERC)</w:t>
      </w:r>
      <w:r w:rsidR="00FA200E">
        <w:t xml:space="preserve">, </w:t>
      </w:r>
      <w:r w:rsidR="00C25EF9">
        <w:t xml:space="preserve">the </w:t>
      </w:r>
      <w:r w:rsidR="001B50FA">
        <w:t xml:space="preserve">Commission-certified </w:t>
      </w:r>
      <w:r w:rsidR="00C25EF9">
        <w:t>Electric Reliability Organization</w:t>
      </w:r>
      <w:r w:rsidR="003D0A4A">
        <w:t xml:space="preserve"> (ERO)</w:t>
      </w:r>
      <w:r w:rsidR="00FA200E">
        <w:t>,</w:t>
      </w:r>
      <w:r w:rsidR="00C25EF9">
        <w:t xml:space="preserve"> </w:t>
      </w:r>
      <w:r w:rsidR="0031202D">
        <w:t xml:space="preserve">to </w:t>
      </w:r>
      <w:r w:rsidR="00D32FEC">
        <w:t xml:space="preserve">develop new or modified Reliability Standards that address the following reliability gaps </w:t>
      </w:r>
      <w:r w:rsidR="006D489F">
        <w:t>related to</w:t>
      </w:r>
      <w:r w:rsidR="00D32FEC">
        <w:t xml:space="preserve"> inverter-based resources (IBR):  data sharing; model validation; planning and operational studies; and performance requirements.  Further, the Commission proposes to direct NERC to </w:t>
      </w:r>
      <w:r w:rsidR="00C25EF9">
        <w:t xml:space="preserve">submit to the Commission </w:t>
      </w:r>
      <w:r w:rsidR="000C3FD2" w:rsidRPr="000C3FD2">
        <w:t xml:space="preserve">a compliance filing within 90 days of the effective date of the </w:t>
      </w:r>
      <w:r w:rsidR="00C4152F">
        <w:t>f</w:t>
      </w:r>
      <w:r w:rsidR="000C3FD2" w:rsidRPr="000C3FD2">
        <w:t xml:space="preserve">inal </w:t>
      </w:r>
      <w:r w:rsidR="00C4152F">
        <w:t>r</w:t>
      </w:r>
      <w:r w:rsidR="000C3FD2" w:rsidRPr="000C3FD2">
        <w:t xml:space="preserve">ule in this proceeding </w:t>
      </w:r>
      <w:r w:rsidR="00A928DE">
        <w:t xml:space="preserve">that </w:t>
      </w:r>
      <w:r w:rsidR="00A928DE" w:rsidRPr="000C3FD2">
        <w:t>includ</w:t>
      </w:r>
      <w:r w:rsidR="00A928DE">
        <w:t>es</w:t>
      </w:r>
      <w:r w:rsidR="000C3FD2" w:rsidRPr="000C3FD2">
        <w:t xml:space="preserve"> a detailed, comprehensive standards development and implementation plan </w:t>
      </w:r>
      <w:r w:rsidR="00D32FEC">
        <w:t xml:space="preserve">to </w:t>
      </w:r>
      <w:r w:rsidR="007F1A7A">
        <w:t>ensure all</w:t>
      </w:r>
      <w:r w:rsidR="00D32FEC">
        <w:t xml:space="preserve"> new or modified Reliability Standards</w:t>
      </w:r>
      <w:r w:rsidR="007F1A7A">
        <w:t xml:space="preserve"> necessary</w:t>
      </w:r>
      <w:r w:rsidR="00D32FEC">
        <w:t xml:space="preserve"> to address the IBR</w:t>
      </w:r>
      <w:r w:rsidR="0099203B">
        <w:t>-related</w:t>
      </w:r>
      <w:r w:rsidR="00D32FEC">
        <w:t xml:space="preserve"> reliability gaps</w:t>
      </w:r>
      <w:r w:rsidR="007F1A7A">
        <w:t xml:space="preserve"> identified in </w:t>
      </w:r>
      <w:r w:rsidR="007A162C">
        <w:t xml:space="preserve">the </w:t>
      </w:r>
      <w:r w:rsidR="007F1A7A">
        <w:t>final rule are submitted</w:t>
      </w:r>
      <w:r w:rsidR="00D32FEC">
        <w:t xml:space="preserve"> to the Commission</w:t>
      </w:r>
      <w:r w:rsidR="00B003F5" w:rsidRPr="00B003F5">
        <w:t xml:space="preserve"> </w:t>
      </w:r>
      <w:r w:rsidR="00B003F5" w:rsidRPr="000C3FD2">
        <w:t>within 36 months of Commission approval of the plan.</w:t>
      </w:r>
    </w:p>
    <w:p w14:paraId="6E2A62F7" w14:textId="77777777" w:rsidR="000E2B9A" w:rsidRDefault="000E2B9A">
      <w:pPr>
        <w:widowControl/>
        <w:spacing w:after="160" w:line="259" w:lineRule="auto"/>
        <w:rPr>
          <w:szCs w:val="26"/>
        </w:rPr>
      </w:pPr>
      <w:r>
        <w:br w:type="page"/>
      </w:r>
    </w:p>
    <w:p w14:paraId="619BA6F6" w14:textId="79591374" w:rsidR="00FB06FA" w:rsidRPr="00B61165" w:rsidRDefault="00FB06FA" w:rsidP="009B01D4">
      <w:pPr>
        <w:spacing w:line="480" w:lineRule="auto"/>
      </w:pPr>
      <w:r w:rsidRPr="00234361">
        <w:rPr>
          <w:b/>
          <w:bCs/>
        </w:rPr>
        <w:lastRenderedPageBreak/>
        <w:t>DATES</w:t>
      </w:r>
      <w:r w:rsidRPr="00FB06FA">
        <w:t>:  Comments are due</w:t>
      </w:r>
      <w:r w:rsidRPr="00FB06FA">
        <w:rPr>
          <w:b/>
        </w:rPr>
        <w:t xml:space="preserve"> [INSERT DATE </w:t>
      </w:r>
      <w:r w:rsidRPr="00FF0652">
        <w:rPr>
          <w:b/>
        </w:rPr>
        <w:t xml:space="preserve">60 </w:t>
      </w:r>
      <w:r w:rsidR="0036404C" w:rsidRPr="00FF0652">
        <w:rPr>
          <w:b/>
        </w:rPr>
        <w:t>D</w:t>
      </w:r>
      <w:r w:rsidR="0036404C">
        <w:rPr>
          <w:b/>
        </w:rPr>
        <w:t>AYS</w:t>
      </w:r>
      <w:r w:rsidR="0036404C" w:rsidRPr="00FB06FA">
        <w:rPr>
          <w:b/>
        </w:rPr>
        <w:t xml:space="preserve"> </w:t>
      </w:r>
      <w:r w:rsidR="0036404C">
        <w:rPr>
          <w:b/>
        </w:rPr>
        <w:t>AFTER DATE OF PUBLICATION IN THE</w:t>
      </w:r>
      <w:r w:rsidRPr="00FB06FA">
        <w:rPr>
          <w:b/>
        </w:rPr>
        <w:t xml:space="preserve"> FEDERAL REGISTER]</w:t>
      </w:r>
      <w:r w:rsidR="00523F91">
        <w:rPr>
          <w:bCs/>
        </w:rPr>
        <w:t xml:space="preserve"> and </w:t>
      </w:r>
      <w:r w:rsidR="001A4147">
        <w:rPr>
          <w:bCs/>
        </w:rPr>
        <w:t>r</w:t>
      </w:r>
      <w:r w:rsidR="00523F91">
        <w:rPr>
          <w:bCs/>
        </w:rPr>
        <w:t xml:space="preserve">eply </w:t>
      </w:r>
      <w:r w:rsidR="00FF0652">
        <w:rPr>
          <w:bCs/>
        </w:rPr>
        <w:t>C</w:t>
      </w:r>
      <w:r w:rsidR="00523F91">
        <w:rPr>
          <w:bCs/>
        </w:rPr>
        <w:t>omments are due</w:t>
      </w:r>
      <w:r w:rsidR="003C0E92">
        <w:rPr>
          <w:bCs/>
        </w:rPr>
        <w:br/>
      </w:r>
      <w:r w:rsidR="00523F91" w:rsidRPr="00FB06FA">
        <w:rPr>
          <w:b/>
        </w:rPr>
        <w:t xml:space="preserve">[INSERT DATE </w:t>
      </w:r>
      <w:r w:rsidR="00523F91" w:rsidRPr="00FF0652">
        <w:rPr>
          <w:b/>
        </w:rPr>
        <w:t xml:space="preserve">90 </w:t>
      </w:r>
      <w:r w:rsidR="0036404C">
        <w:rPr>
          <w:b/>
        </w:rPr>
        <w:t>DAYS AFTER D</w:t>
      </w:r>
      <w:r w:rsidR="0031202D">
        <w:rPr>
          <w:b/>
        </w:rPr>
        <w:t>A</w:t>
      </w:r>
      <w:r w:rsidR="0036404C">
        <w:rPr>
          <w:b/>
        </w:rPr>
        <w:t>TE OF PUBLICATION IN THE</w:t>
      </w:r>
      <w:r w:rsidR="00523F91" w:rsidRPr="00FB06FA">
        <w:rPr>
          <w:b/>
        </w:rPr>
        <w:t xml:space="preserve"> FEDERAL REGISTER]</w:t>
      </w:r>
      <w:r w:rsidRPr="00516AD7">
        <w:rPr>
          <w:bCs/>
        </w:rPr>
        <w:t>.</w:t>
      </w:r>
    </w:p>
    <w:p w14:paraId="2753AE62" w14:textId="10D92368" w:rsidR="00900167" w:rsidRPr="00F164F5" w:rsidRDefault="00CA5F0C" w:rsidP="00900167">
      <w:pPr>
        <w:tabs>
          <w:tab w:val="left" w:pos="520"/>
        </w:tabs>
        <w:spacing w:line="480" w:lineRule="auto"/>
      </w:pPr>
      <w:r w:rsidRPr="00234361">
        <w:rPr>
          <w:b/>
          <w:bCs/>
        </w:rPr>
        <w:t>ADDRESSES</w:t>
      </w:r>
      <w:r w:rsidRPr="00B61165">
        <w:t xml:space="preserve">:  </w:t>
      </w:r>
      <w:r w:rsidR="00900167" w:rsidRPr="00F164F5">
        <w:t>Comments, identified by docket number, may be filed in the following ways.  Electronic filing through https://www.ferc.gov, is preferred.</w:t>
      </w:r>
    </w:p>
    <w:p w14:paraId="5055B134" w14:textId="77777777" w:rsidR="00900167" w:rsidRPr="00F164F5" w:rsidRDefault="00900167" w:rsidP="00900167">
      <w:pPr>
        <w:widowControl/>
        <w:numPr>
          <w:ilvl w:val="0"/>
          <w:numId w:val="16"/>
        </w:numPr>
        <w:tabs>
          <w:tab w:val="left" w:pos="900"/>
        </w:tabs>
        <w:spacing w:line="480" w:lineRule="auto"/>
      </w:pPr>
      <w:r w:rsidRPr="00F164F5">
        <w:t>Electronic Filing:  Documents must be filed in acceptable native applications and print-to-PDF, but not in scanned or picture format.</w:t>
      </w:r>
    </w:p>
    <w:p w14:paraId="027BFC4C" w14:textId="77777777" w:rsidR="00900167" w:rsidRPr="00F164F5" w:rsidRDefault="00900167" w:rsidP="00900167">
      <w:pPr>
        <w:widowControl/>
        <w:numPr>
          <w:ilvl w:val="0"/>
          <w:numId w:val="16"/>
        </w:numPr>
        <w:tabs>
          <w:tab w:val="left" w:pos="900"/>
        </w:tabs>
        <w:spacing w:line="480" w:lineRule="auto"/>
      </w:pPr>
      <w:r w:rsidRPr="00F164F5">
        <w:t>For those unable to file electronically, comments may be filed by U.S. Postal Service mail or by hand (including courier) delivery.</w:t>
      </w:r>
    </w:p>
    <w:p w14:paraId="698AB25E" w14:textId="77777777" w:rsidR="00900167" w:rsidRPr="00F164F5" w:rsidRDefault="00900167" w:rsidP="00900167">
      <w:pPr>
        <w:widowControl/>
        <w:numPr>
          <w:ilvl w:val="1"/>
          <w:numId w:val="16"/>
        </w:numPr>
        <w:tabs>
          <w:tab w:val="left" w:pos="520"/>
        </w:tabs>
        <w:spacing w:line="480" w:lineRule="auto"/>
      </w:pPr>
      <w:r w:rsidRPr="00F164F5">
        <w:t xml:space="preserve">Mail via U.S. Postal Service only:  Addressed to:  </w:t>
      </w:r>
      <w:r w:rsidRPr="00F164F5">
        <w:br/>
        <w:t xml:space="preserve">Federal Energy Regulatory Commission, Office of the Secretary, </w:t>
      </w:r>
      <w:r w:rsidRPr="00F164F5">
        <w:br/>
        <w:t>888 First Street NE, Washington, DC</w:t>
      </w:r>
      <w:r>
        <w:t xml:space="preserve">  </w:t>
      </w:r>
      <w:r w:rsidRPr="00F164F5">
        <w:t>20426.</w:t>
      </w:r>
    </w:p>
    <w:p w14:paraId="08E9BA4A" w14:textId="66851E85" w:rsidR="000E2B9A" w:rsidRDefault="00900167" w:rsidP="00900167">
      <w:pPr>
        <w:widowControl/>
        <w:numPr>
          <w:ilvl w:val="1"/>
          <w:numId w:val="16"/>
        </w:numPr>
        <w:tabs>
          <w:tab w:val="left" w:pos="520"/>
        </w:tabs>
        <w:spacing w:line="480" w:lineRule="auto"/>
      </w:pPr>
      <w:r w:rsidRPr="00F164F5">
        <w:t xml:space="preserve">For delivery via any other carrier (including courier):  Deliver to:  </w:t>
      </w:r>
      <w:r w:rsidRPr="00F164F5">
        <w:br/>
        <w:t xml:space="preserve">Federal Energy Regulatory Commission, Office of the Secretary, </w:t>
      </w:r>
      <w:r w:rsidRPr="00F164F5">
        <w:br/>
        <w:t>12225 Wilkins Avenue, Rockville, MD</w:t>
      </w:r>
      <w:r>
        <w:t xml:space="preserve">  </w:t>
      </w:r>
      <w:r w:rsidRPr="00F164F5">
        <w:t>20852.</w:t>
      </w:r>
    </w:p>
    <w:p w14:paraId="1BF0CFE0" w14:textId="77777777" w:rsidR="000E2B9A" w:rsidRDefault="000E2B9A">
      <w:pPr>
        <w:widowControl/>
        <w:spacing w:after="160" w:line="259" w:lineRule="auto"/>
      </w:pPr>
      <w:r>
        <w:br w:type="page"/>
      </w:r>
    </w:p>
    <w:p w14:paraId="77AA7792" w14:textId="1747E90D" w:rsidR="00CA5F0C" w:rsidRDefault="00900167" w:rsidP="00900167">
      <w:pPr>
        <w:spacing w:line="480" w:lineRule="auto"/>
      </w:pPr>
      <w:r w:rsidRPr="00572BA7">
        <w:rPr>
          <w:b/>
          <w:szCs w:val="26"/>
        </w:rPr>
        <w:lastRenderedPageBreak/>
        <w:t>FOR FURTHER INFORMATION CONTACT</w:t>
      </w:r>
      <w:r w:rsidR="00CA5F0C" w:rsidRPr="00B61165">
        <w:t>:</w:t>
      </w:r>
    </w:p>
    <w:p w14:paraId="6E6EAE55" w14:textId="465668EF" w:rsidR="00B54FC4" w:rsidRPr="00B54FC4" w:rsidRDefault="002C4363" w:rsidP="00B54FC4">
      <w:r>
        <w:t>Eugene Blick</w:t>
      </w:r>
      <w:r w:rsidR="00B54FC4" w:rsidRPr="00B54FC4">
        <w:t xml:space="preserve"> (Technical Information)</w:t>
      </w:r>
    </w:p>
    <w:p w14:paraId="2722EA04" w14:textId="77777777" w:rsidR="00B54FC4" w:rsidRPr="00B54FC4" w:rsidRDefault="00B54FC4" w:rsidP="00B54FC4">
      <w:r w:rsidRPr="00B54FC4">
        <w:t>Office of Electric Reliability</w:t>
      </w:r>
    </w:p>
    <w:p w14:paraId="01786E1A" w14:textId="77777777" w:rsidR="00B54FC4" w:rsidRPr="00B54FC4" w:rsidRDefault="00B54FC4" w:rsidP="00B54FC4">
      <w:r w:rsidRPr="00B54FC4">
        <w:t>Federal Energy Regulatory Commission</w:t>
      </w:r>
    </w:p>
    <w:p w14:paraId="04249C56" w14:textId="77777777" w:rsidR="00B54FC4" w:rsidRPr="00B54FC4" w:rsidRDefault="00B54FC4" w:rsidP="00B54FC4">
      <w:r w:rsidRPr="00B54FC4">
        <w:t>888 First Street, NE</w:t>
      </w:r>
    </w:p>
    <w:p w14:paraId="0B8E4E43" w14:textId="77777777" w:rsidR="00B54FC4" w:rsidRPr="00B54FC4" w:rsidRDefault="00B54FC4" w:rsidP="00B54FC4">
      <w:r w:rsidRPr="00B54FC4">
        <w:t>Washington, DC 20426</w:t>
      </w:r>
    </w:p>
    <w:p w14:paraId="6D5D1618" w14:textId="5BD94401" w:rsidR="00B54FC4" w:rsidRPr="00B54FC4" w:rsidRDefault="00B54FC4" w:rsidP="00B54FC4">
      <w:r w:rsidRPr="00B54FC4">
        <w:t>(202) 502-</w:t>
      </w:r>
      <w:r w:rsidR="006D6157">
        <w:t>8803</w:t>
      </w:r>
    </w:p>
    <w:p w14:paraId="272588AB" w14:textId="4EB3F028" w:rsidR="003C0E92" w:rsidRPr="003C0E92" w:rsidRDefault="003946E5" w:rsidP="00B54FC4">
      <w:hyperlink r:id="rId12" w:history="1">
        <w:r w:rsidR="003C0E92" w:rsidRPr="003C0E92">
          <w:rPr>
            <w:rStyle w:val="Hyperlink"/>
            <w:color w:val="auto"/>
            <w:u w:val="none"/>
          </w:rPr>
          <w:t>Eugene.Blick@ferc.gov</w:t>
        </w:r>
      </w:hyperlink>
    </w:p>
    <w:p w14:paraId="299228CB" w14:textId="3460773E" w:rsidR="003C0E92" w:rsidRDefault="003C0E92">
      <w:pPr>
        <w:widowControl/>
        <w:spacing w:after="160" w:line="259" w:lineRule="auto"/>
      </w:pPr>
    </w:p>
    <w:p w14:paraId="65F8CE07" w14:textId="6AF7C24E" w:rsidR="00B54FC4" w:rsidRPr="00B54FC4" w:rsidRDefault="00B54FC4" w:rsidP="00B54FC4">
      <w:r w:rsidRPr="00417229">
        <w:t xml:space="preserve">Alan </w:t>
      </w:r>
      <w:r w:rsidR="007566E6">
        <w:t xml:space="preserve">J. </w:t>
      </w:r>
      <w:r w:rsidRPr="00417229">
        <w:t>Rukin (Legal Information)</w:t>
      </w:r>
    </w:p>
    <w:p w14:paraId="1504CE71" w14:textId="77777777" w:rsidR="00B54FC4" w:rsidRPr="00B54FC4" w:rsidRDefault="00B54FC4" w:rsidP="00B54FC4">
      <w:r w:rsidRPr="00B54FC4">
        <w:t>Office of the General Counsel</w:t>
      </w:r>
    </w:p>
    <w:p w14:paraId="74708E1A" w14:textId="77777777" w:rsidR="00B54FC4" w:rsidRPr="00B54FC4" w:rsidRDefault="00B54FC4" w:rsidP="00B54FC4">
      <w:r w:rsidRPr="00B54FC4">
        <w:t>Federal Energy Regulatory Commission</w:t>
      </w:r>
    </w:p>
    <w:p w14:paraId="1D087F79" w14:textId="77777777" w:rsidR="00B54FC4" w:rsidRPr="00B54FC4" w:rsidRDefault="00B54FC4" w:rsidP="00B54FC4">
      <w:r w:rsidRPr="00B54FC4">
        <w:t>888 First Street, NE</w:t>
      </w:r>
    </w:p>
    <w:p w14:paraId="6A0EFA87" w14:textId="77777777" w:rsidR="00B54FC4" w:rsidRPr="00B54FC4" w:rsidRDefault="00B54FC4" w:rsidP="00B54FC4">
      <w:r w:rsidRPr="00B54FC4">
        <w:t>Washington, DC 20426</w:t>
      </w:r>
    </w:p>
    <w:p w14:paraId="5BAE0860" w14:textId="77777777" w:rsidR="00B54FC4" w:rsidRPr="00B54FC4" w:rsidRDefault="00B54FC4" w:rsidP="00B54FC4">
      <w:r w:rsidRPr="00B54FC4">
        <w:t>(202) 502-8502</w:t>
      </w:r>
    </w:p>
    <w:p w14:paraId="006CEED5" w14:textId="3E8423F7" w:rsidR="00B54FC4" w:rsidRDefault="00B54FC4" w:rsidP="00B54FC4">
      <w:pPr>
        <w:spacing w:after="260"/>
      </w:pPr>
      <w:r w:rsidRPr="00B54FC4">
        <w:t>Alan.Rukin@ferc.gov</w:t>
      </w:r>
    </w:p>
    <w:p w14:paraId="6CE47722" w14:textId="77777777" w:rsidR="00CA5F0C" w:rsidRPr="00B61165" w:rsidRDefault="00CA5F0C" w:rsidP="009B01D4"/>
    <w:p w14:paraId="13BB33CA" w14:textId="77777777" w:rsidR="00CA5F0C" w:rsidRPr="00B61165" w:rsidRDefault="00CA5F0C" w:rsidP="009B01D4">
      <w:pPr>
        <w:sectPr w:rsidR="00CA5F0C" w:rsidRPr="00B61165" w:rsidSect="00CA5F0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1440" w:gutter="0"/>
          <w:pgNumType w:fmt="lowerRoman" w:start="1"/>
          <w:cols w:space="720"/>
          <w:noEndnote/>
          <w:titlePg/>
          <w:docGrid w:linePitch="354"/>
        </w:sectPr>
      </w:pPr>
      <w:r w:rsidRPr="00234361">
        <w:rPr>
          <w:b/>
          <w:bCs/>
        </w:rPr>
        <w:t>SUPPLEMENTARY INFORMATION</w:t>
      </w:r>
      <w:r w:rsidRPr="00B61165">
        <w:t>:</w:t>
      </w:r>
    </w:p>
    <w:p w14:paraId="3C3DFE2A" w14:textId="537AFE13" w:rsidR="004708FD" w:rsidRDefault="004708FD" w:rsidP="009B01D4">
      <w:pPr>
        <w:jc w:val="center"/>
      </w:pPr>
      <w:r w:rsidRPr="004708FD">
        <w:lastRenderedPageBreak/>
        <w:t>181 FERC ¶ 61,125</w:t>
      </w:r>
    </w:p>
    <w:p w14:paraId="0FBE772C" w14:textId="4F604B85" w:rsidR="00CA5F0C" w:rsidRPr="00B61165" w:rsidRDefault="00CA5F0C" w:rsidP="009B01D4">
      <w:pPr>
        <w:jc w:val="center"/>
      </w:pPr>
      <w:r w:rsidRPr="00B61165">
        <w:t>UNITED STATES OF AMERICA</w:t>
      </w:r>
    </w:p>
    <w:p w14:paraId="18EE7B99" w14:textId="77777777" w:rsidR="00CA5F0C" w:rsidRPr="00B61165" w:rsidRDefault="00CA5F0C" w:rsidP="009B01D4">
      <w:pPr>
        <w:jc w:val="center"/>
      </w:pPr>
      <w:r w:rsidRPr="00B61165">
        <w:t>FEDERAL ENERGY REGULATORY COMMISSION</w:t>
      </w:r>
    </w:p>
    <w:p w14:paraId="2C894361" w14:textId="77777777" w:rsidR="00CA5F0C" w:rsidRPr="00B61165" w:rsidRDefault="00CA5F0C" w:rsidP="009B01D4">
      <w:pPr>
        <w:jc w:val="center"/>
      </w:pPr>
    </w:p>
    <w:p w14:paraId="28EA9E81" w14:textId="77777777" w:rsidR="00CA5F0C" w:rsidRPr="00B61165" w:rsidRDefault="00CA5F0C" w:rsidP="009B01D4">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29"/>
        <w:gridCol w:w="1811"/>
        <w:gridCol w:w="1620"/>
      </w:tblGrid>
      <w:tr w:rsidR="00CA5F0C" w:rsidRPr="00B61165" w14:paraId="1E1EAD3D" w14:textId="77777777" w:rsidTr="00FF0652">
        <w:tc>
          <w:tcPr>
            <w:tcW w:w="5929" w:type="dxa"/>
            <w:shd w:val="clear" w:color="auto" w:fill="auto"/>
          </w:tcPr>
          <w:p w14:paraId="4BCF9287" w14:textId="77777777" w:rsidR="00CA5F0C" w:rsidRPr="00B61165" w:rsidRDefault="00CA5F0C" w:rsidP="009B01D4">
            <w:r>
              <w:t>Reliability Standards to Address Inverter-Based Resources</w:t>
            </w:r>
          </w:p>
        </w:tc>
        <w:tc>
          <w:tcPr>
            <w:tcW w:w="1811" w:type="dxa"/>
            <w:shd w:val="clear" w:color="auto" w:fill="auto"/>
            <w:tcMar>
              <w:left w:w="72" w:type="dxa"/>
            </w:tcMar>
          </w:tcPr>
          <w:p w14:paraId="753532CF" w14:textId="522E1CDE" w:rsidR="00CA5F0C" w:rsidRPr="00B61165" w:rsidRDefault="00FF0652" w:rsidP="009B01D4">
            <w:r>
              <w:t xml:space="preserve">       </w:t>
            </w:r>
            <w:r w:rsidR="00CA5F0C">
              <w:t>Docket No.</w:t>
            </w:r>
          </w:p>
        </w:tc>
        <w:tc>
          <w:tcPr>
            <w:tcW w:w="1620" w:type="dxa"/>
            <w:shd w:val="clear" w:color="auto" w:fill="auto"/>
            <w:tcMar>
              <w:left w:w="144" w:type="dxa"/>
            </w:tcMar>
          </w:tcPr>
          <w:p w14:paraId="14EB3360" w14:textId="4CAE6617" w:rsidR="00CA5F0C" w:rsidRPr="00B61165" w:rsidRDefault="00CA5F0C" w:rsidP="00FF0652">
            <w:pPr>
              <w:ind w:hanging="149"/>
            </w:pPr>
            <w:r>
              <w:t>RM</w:t>
            </w:r>
            <w:r w:rsidR="00392D60">
              <w:t>22-12</w:t>
            </w:r>
            <w:r>
              <w:t>-000</w:t>
            </w:r>
          </w:p>
        </w:tc>
      </w:tr>
    </w:tbl>
    <w:p w14:paraId="19E8BBF4" w14:textId="77777777" w:rsidR="00CA5F0C" w:rsidRPr="00B61165" w:rsidRDefault="00CA5F0C" w:rsidP="009B01D4">
      <w:pPr>
        <w:jc w:val="center"/>
      </w:pPr>
    </w:p>
    <w:p w14:paraId="107F3B5D" w14:textId="77777777" w:rsidR="00CA5F0C" w:rsidRPr="00B61165" w:rsidRDefault="00CA5F0C" w:rsidP="009B01D4">
      <w:pPr>
        <w:jc w:val="center"/>
      </w:pPr>
    </w:p>
    <w:p w14:paraId="7C150957" w14:textId="77777777" w:rsidR="00CA5F0C" w:rsidRPr="00B61165" w:rsidRDefault="00CA5F0C" w:rsidP="009B01D4">
      <w:pPr>
        <w:jc w:val="center"/>
      </w:pPr>
      <w:r w:rsidRPr="00B61165">
        <w:t>NOTICE OF PROPOSED RULEMAKING</w:t>
      </w:r>
    </w:p>
    <w:p w14:paraId="4E145567" w14:textId="77777777" w:rsidR="00CA5F0C" w:rsidRPr="00B61165" w:rsidRDefault="00CA5F0C" w:rsidP="009B01D4"/>
    <w:p w14:paraId="7D1D2190" w14:textId="75690A53" w:rsidR="00CA5F0C" w:rsidRDefault="00FF0652" w:rsidP="00FF0652">
      <w:pPr>
        <w:widowControl/>
        <w:jc w:val="center"/>
      </w:pPr>
      <w:bookmarkStart w:id="2" w:name="_Hlk112396501"/>
      <w:r w:rsidRPr="00FF0652">
        <w:t>(Issued November 17, 2022)</w:t>
      </w:r>
    </w:p>
    <w:bookmarkEnd w:id="2"/>
    <w:p w14:paraId="4A9E1339" w14:textId="77777777" w:rsidR="0021105C" w:rsidRPr="0021105C" w:rsidRDefault="0021105C" w:rsidP="0021105C">
      <w:pPr>
        <w:jc w:val="center"/>
      </w:pPr>
    </w:p>
    <w:p w14:paraId="2D5453F1" w14:textId="4397CC52" w:rsidR="0021105C" w:rsidRPr="0021105C" w:rsidRDefault="0021105C" w:rsidP="0021105C">
      <w:pPr>
        <w:jc w:val="center"/>
      </w:pPr>
      <w:r w:rsidRPr="0021105C">
        <w:t>TABLE OF CONTENTS</w:t>
      </w:r>
    </w:p>
    <w:p w14:paraId="6FD75EAB" w14:textId="77777777" w:rsidR="0021105C" w:rsidRDefault="0021105C" w:rsidP="0021105C"/>
    <w:p w14:paraId="057AEC3A" w14:textId="63DC48D3" w:rsidR="006872F2" w:rsidRDefault="0021105C" w:rsidP="004A0F0E">
      <w:pPr>
        <w:tabs>
          <w:tab w:val="right" w:pos="9360"/>
        </w:tabs>
        <w:rPr>
          <w:u w:val="single"/>
        </w:rPr>
      </w:pPr>
      <w:r>
        <w:tab/>
      </w:r>
      <w:r w:rsidRPr="0059359D">
        <w:rPr>
          <w:u w:val="single"/>
        </w:rPr>
        <w:t>Paragraph Numbers</w:t>
      </w:r>
      <w:bookmarkStart w:id="3" w:name="_Start_TOC"/>
      <w:bookmarkEnd w:id="3"/>
    </w:p>
    <w:p w14:paraId="537C4D6F" w14:textId="61E80171" w:rsidR="001A198A" w:rsidRDefault="001A198A" w:rsidP="001A198A">
      <w:pPr>
        <w:pStyle w:val="myTOC1"/>
        <w:spacing w:before="144"/>
      </w:pPr>
      <w:r>
        <w:t>I. Introduction</w:t>
      </w:r>
      <w:r>
        <w:tab/>
      </w:r>
      <w:hyperlink w:anchor="_bmk1" w:history="1">
        <w:r>
          <w:rPr>
            <w:rStyle w:val="Hyperlink"/>
            <w:rFonts w:eastAsiaTheme="minorHAnsi"/>
            <w:szCs w:val="22"/>
          </w:rPr>
          <w:t>1.</w:t>
        </w:r>
      </w:hyperlink>
    </w:p>
    <w:p w14:paraId="1C8C46A3" w14:textId="0CCE962A" w:rsidR="001A198A" w:rsidRDefault="001A198A" w:rsidP="001A198A">
      <w:pPr>
        <w:pStyle w:val="myTOC1"/>
        <w:spacing w:before="144"/>
      </w:pPr>
      <w:r>
        <w:t>II. Background</w:t>
      </w:r>
      <w:r>
        <w:tab/>
      </w:r>
      <w:hyperlink w:anchor="_bmk2" w:history="1">
        <w:r>
          <w:rPr>
            <w:rStyle w:val="Hyperlink"/>
            <w:rFonts w:eastAsiaTheme="minorHAnsi"/>
            <w:szCs w:val="22"/>
          </w:rPr>
          <w:t>10.</w:t>
        </w:r>
      </w:hyperlink>
    </w:p>
    <w:p w14:paraId="6C637922" w14:textId="283D5EA5" w:rsidR="001A198A" w:rsidRDefault="001A198A" w:rsidP="001A198A">
      <w:pPr>
        <w:pStyle w:val="myTOC2"/>
      </w:pPr>
      <w:r>
        <w:t>A. Legal Authority</w:t>
      </w:r>
      <w:r>
        <w:tab/>
      </w:r>
      <w:hyperlink w:anchor="_bmk3" w:history="1">
        <w:r>
          <w:rPr>
            <w:rStyle w:val="Hyperlink"/>
            <w:rFonts w:eastAsiaTheme="minorHAnsi"/>
            <w:szCs w:val="22"/>
          </w:rPr>
          <w:t>10.</w:t>
        </w:r>
      </w:hyperlink>
    </w:p>
    <w:p w14:paraId="5564BAC1" w14:textId="33DC1671" w:rsidR="001A198A" w:rsidRDefault="001A198A" w:rsidP="001A198A">
      <w:pPr>
        <w:pStyle w:val="myTOC2"/>
      </w:pPr>
      <w:r>
        <w:t>B. Reliability Impacts of IBR Technologies</w:t>
      </w:r>
      <w:r>
        <w:tab/>
      </w:r>
      <w:hyperlink w:anchor="_bmk4" w:history="1">
        <w:r>
          <w:rPr>
            <w:rStyle w:val="Hyperlink"/>
            <w:rFonts w:eastAsiaTheme="minorHAnsi"/>
            <w:szCs w:val="22"/>
          </w:rPr>
          <w:t>12.</w:t>
        </w:r>
      </w:hyperlink>
    </w:p>
    <w:p w14:paraId="1D55AAF2" w14:textId="4B36A000" w:rsidR="001A198A" w:rsidRDefault="001A198A" w:rsidP="001A198A">
      <w:pPr>
        <w:pStyle w:val="myTOC2"/>
      </w:pPr>
      <w:r>
        <w:t>C. Actions to Address the Reliability Impact of IBR Technologies</w:t>
      </w:r>
      <w:r>
        <w:tab/>
      </w:r>
      <w:hyperlink w:anchor="_bmk5" w:history="1">
        <w:r>
          <w:rPr>
            <w:rStyle w:val="Hyperlink"/>
            <w:rFonts w:eastAsiaTheme="minorHAnsi"/>
            <w:szCs w:val="22"/>
          </w:rPr>
          <w:t>17.</w:t>
        </w:r>
      </w:hyperlink>
    </w:p>
    <w:p w14:paraId="09A50B4D" w14:textId="52A7BB9D" w:rsidR="001A198A" w:rsidRDefault="001A198A" w:rsidP="001A198A">
      <w:pPr>
        <w:pStyle w:val="myTOC1"/>
        <w:spacing w:before="144"/>
      </w:pPr>
      <w:r>
        <w:t>III. The Need for Reform</w:t>
      </w:r>
      <w:r>
        <w:tab/>
      </w:r>
      <w:hyperlink w:anchor="_bmk6" w:history="1">
        <w:r>
          <w:rPr>
            <w:rStyle w:val="Hyperlink"/>
            <w:rFonts w:eastAsiaTheme="minorHAnsi"/>
            <w:szCs w:val="22"/>
          </w:rPr>
          <w:t>24.</w:t>
        </w:r>
      </w:hyperlink>
    </w:p>
    <w:p w14:paraId="07D55AE4" w14:textId="4EC19692" w:rsidR="001A198A" w:rsidRDefault="001A198A" w:rsidP="001A198A">
      <w:pPr>
        <w:pStyle w:val="myTOC2"/>
      </w:pPr>
      <w:r>
        <w:t>A. Recent Events Show IBR-Related Adverse Reliability Impacts on the Bulk-Power System</w:t>
      </w:r>
      <w:r>
        <w:tab/>
      </w:r>
      <w:hyperlink w:anchor="_bmk7" w:history="1">
        <w:r>
          <w:rPr>
            <w:rStyle w:val="Hyperlink"/>
            <w:rFonts w:eastAsiaTheme="minorHAnsi"/>
            <w:szCs w:val="22"/>
          </w:rPr>
          <w:t>24.</w:t>
        </w:r>
      </w:hyperlink>
    </w:p>
    <w:p w14:paraId="73BA4996" w14:textId="0D7E3323" w:rsidR="001A198A" w:rsidRDefault="001A198A" w:rsidP="001A198A">
      <w:pPr>
        <w:pStyle w:val="myTOC2"/>
      </w:pPr>
      <w:r>
        <w:t>B. Reliability Standards Do Not Adequately Address IBR Reliability Risks</w:t>
      </w:r>
      <w:r>
        <w:tab/>
      </w:r>
      <w:hyperlink w:anchor="_bmk8" w:history="1">
        <w:r>
          <w:rPr>
            <w:rStyle w:val="Hyperlink"/>
            <w:rFonts w:eastAsiaTheme="minorHAnsi"/>
            <w:szCs w:val="22"/>
          </w:rPr>
          <w:t>27.</w:t>
        </w:r>
      </w:hyperlink>
    </w:p>
    <w:p w14:paraId="3D7C8614" w14:textId="7DD7D5C3" w:rsidR="001A198A" w:rsidRDefault="001A198A" w:rsidP="001A198A">
      <w:pPr>
        <w:pStyle w:val="myTOC3"/>
      </w:pPr>
      <w:r>
        <w:t>1. Data Sharing</w:t>
      </w:r>
      <w:r>
        <w:tab/>
      </w:r>
      <w:hyperlink w:anchor="_bmk9" w:history="1">
        <w:r>
          <w:rPr>
            <w:rStyle w:val="Hyperlink"/>
            <w:rFonts w:eastAsiaTheme="minorHAnsi"/>
            <w:szCs w:val="22"/>
          </w:rPr>
          <w:t>27.</w:t>
        </w:r>
      </w:hyperlink>
    </w:p>
    <w:p w14:paraId="5C30856F" w14:textId="2B43F6DF" w:rsidR="001A198A" w:rsidRDefault="001A198A" w:rsidP="001A198A">
      <w:pPr>
        <w:pStyle w:val="myTOC3"/>
      </w:pPr>
      <w:r>
        <w:t>2. IBR and IBR-DER Data and Model Validation</w:t>
      </w:r>
      <w:r>
        <w:tab/>
      </w:r>
      <w:hyperlink w:anchor="_bmk10" w:history="1">
        <w:r>
          <w:rPr>
            <w:rStyle w:val="Hyperlink"/>
            <w:rFonts w:eastAsiaTheme="minorHAnsi"/>
            <w:szCs w:val="22"/>
          </w:rPr>
          <w:t>33.</w:t>
        </w:r>
      </w:hyperlink>
    </w:p>
    <w:p w14:paraId="69628CF8" w14:textId="69B76EB3" w:rsidR="001A198A" w:rsidRDefault="001A198A" w:rsidP="001A198A">
      <w:pPr>
        <w:pStyle w:val="myTOC3"/>
      </w:pPr>
      <w:r>
        <w:t>3. IBR and IBR-DER Planning and Operational Studies</w:t>
      </w:r>
      <w:r>
        <w:tab/>
      </w:r>
      <w:hyperlink w:anchor="_bmk11" w:history="1">
        <w:r>
          <w:rPr>
            <w:rStyle w:val="Hyperlink"/>
            <w:rFonts w:eastAsiaTheme="minorHAnsi"/>
            <w:szCs w:val="22"/>
          </w:rPr>
          <w:t>47.</w:t>
        </w:r>
      </w:hyperlink>
    </w:p>
    <w:p w14:paraId="3D1EBFF0" w14:textId="396887BE" w:rsidR="001A198A" w:rsidRDefault="001A198A" w:rsidP="001A198A">
      <w:pPr>
        <w:pStyle w:val="myTOC3"/>
      </w:pPr>
      <w:r>
        <w:t>4. IBR Performance</w:t>
      </w:r>
      <w:r>
        <w:tab/>
      </w:r>
      <w:hyperlink w:anchor="_bmk12" w:history="1">
        <w:r>
          <w:rPr>
            <w:rStyle w:val="Hyperlink"/>
            <w:rFonts w:eastAsiaTheme="minorHAnsi"/>
            <w:szCs w:val="22"/>
          </w:rPr>
          <w:t>54.</w:t>
        </w:r>
      </w:hyperlink>
    </w:p>
    <w:p w14:paraId="7A2C60DB" w14:textId="31A55ACF" w:rsidR="001A198A" w:rsidRDefault="001A198A" w:rsidP="001A198A">
      <w:pPr>
        <w:pStyle w:val="myTOC1"/>
        <w:spacing w:before="144"/>
      </w:pPr>
      <w:r>
        <w:t>IV. Proposed Directives</w:t>
      </w:r>
      <w:r>
        <w:tab/>
      </w:r>
      <w:hyperlink w:anchor="_bmk13" w:history="1">
        <w:r>
          <w:rPr>
            <w:rStyle w:val="Hyperlink"/>
            <w:rFonts w:eastAsiaTheme="minorHAnsi"/>
            <w:szCs w:val="22"/>
          </w:rPr>
          <w:t>68.</w:t>
        </w:r>
      </w:hyperlink>
    </w:p>
    <w:p w14:paraId="2F998BCB" w14:textId="18BD0810" w:rsidR="001A198A" w:rsidRDefault="001A198A" w:rsidP="001A198A">
      <w:pPr>
        <w:pStyle w:val="myTOC2"/>
      </w:pPr>
      <w:r>
        <w:t>A. IBR and IBR-DER Data Sharing</w:t>
      </w:r>
      <w:r>
        <w:tab/>
      </w:r>
      <w:hyperlink w:anchor="_bmk14" w:history="1">
        <w:r>
          <w:rPr>
            <w:rStyle w:val="Hyperlink"/>
            <w:rFonts w:eastAsiaTheme="minorHAnsi"/>
            <w:szCs w:val="22"/>
          </w:rPr>
          <w:t>76.</w:t>
        </w:r>
      </w:hyperlink>
    </w:p>
    <w:p w14:paraId="26EB1E5D" w14:textId="38717098" w:rsidR="001A198A" w:rsidRDefault="001A198A" w:rsidP="001A198A">
      <w:pPr>
        <w:pStyle w:val="myTOC2"/>
      </w:pPr>
      <w:r>
        <w:t>B. IBR and IBR-DER Data and Model Validation</w:t>
      </w:r>
      <w:r>
        <w:tab/>
      </w:r>
      <w:hyperlink w:anchor="_bmk15" w:history="1">
        <w:r>
          <w:rPr>
            <w:rStyle w:val="Hyperlink"/>
            <w:rFonts w:eastAsiaTheme="minorHAnsi"/>
            <w:szCs w:val="22"/>
          </w:rPr>
          <w:t>82.</w:t>
        </w:r>
      </w:hyperlink>
    </w:p>
    <w:p w14:paraId="72F93DE0" w14:textId="411E3E87" w:rsidR="001A198A" w:rsidRDefault="001A198A" w:rsidP="001A198A">
      <w:pPr>
        <w:pStyle w:val="myTOC2"/>
      </w:pPr>
      <w:r>
        <w:t>C. IBR and IBR-DER Planning and Operational Studies</w:t>
      </w:r>
      <w:r>
        <w:tab/>
      </w:r>
      <w:hyperlink w:anchor="_bmk16" w:history="1">
        <w:r>
          <w:rPr>
            <w:rStyle w:val="Hyperlink"/>
            <w:rFonts w:eastAsiaTheme="minorHAnsi"/>
            <w:szCs w:val="22"/>
          </w:rPr>
          <w:t>87.</w:t>
        </w:r>
      </w:hyperlink>
    </w:p>
    <w:p w14:paraId="4051994F" w14:textId="20B421A3" w:rsidR="001A198A" w:rsidRDefault="001A198A" w:rsidP="001A198A">
      <w:pPr>
        <w:pStyle w:val="myTOC3"/>
      </w:pPr>
      <w:r>
        <w:t>1. Planning Studies</w:t>
      </w:r>
      <w:r>
        <w:tab/>
      </w:r>
      <w:hyperlink w:anchor="_bmk17" w:history="1">
        <w:r>
          <w:rPr>
            <w:rStyle w:val="Hyperlink"/>
            <w:rFonts w:eastAsiaTheme="minorHAnsi"/>
            <w:szCs w:val="22"/>
          </w:rPr>
          <w:t>88.</w:t>
        </w:r>
      </w:hyperlink>
    </w:p>
    <w:p w14:paraId="397B246F" w14:textId="4ECB5B0E" w:rsidR="001A198A" w:rsidRDefault="001A198A" w:rsidP="001A198A">
      <w:pPr>
        <w:pStyle w:val="myTOC3"/>
      </w:pPr>
      <w:r>
        <w:t>2. Operational Studies</w:t>
      </w:r>
      <w:r>
        <w:tab/>
      </w:r>
      <w:hyperlink w:anchor="_bmk18" w:history="1">
        <w:r>
          <w:rPr>
            <w:rStyle w:val="Hyperlink"/>
            <w:rFonts w:eastAsiaTheme="minorHAnsi"/>
            <w:szCs w:val="22"/>
          </w:rPr>
          <w:t>89.</w:t>
        </w:r>
      </w:hyperlink>
    </w:p>
    <w:p w14:paraId="6A7101C6" w14:textId="02712F5C" w:rsidR="001A198A" w:rsidRDefault="001A198A" w:rsidP="001A198A">
      <w:pPr>
        <w:pStyle w:val="myTOC2"/>
      </w:pPr>
      <w:r>
        <w:t>D. IBR Performance Requirements</w:t>
      </w:r>
      <w:r>
        <w:tab/>
      </w:r>
      <w:hyperlink w:anchor="_bmk19" w:history="1">
        <w:r>
          <w:rPr>
            <w:rStyle w:val="Hyperlink"/>
            <w:rFonts w:eastAsiaTheme="minorHAnsi"/>
            <w:szCs w:val="22"/>
          </w:rPr>
          <w:t>90.</w:t>
        </w:r>
      </w:hyperlink>
    </w:p>
    <w:p w14:paraId="4B328BDA" w14:textId="6385D6C1" w:rsidR="001A198A" w:rsidRDefault="001A198A" w:rsidP="001A198A">
      <w:pPr>
        <w:pStyle w:val="myTOC3"/>
      </w:pPr>
      <w:r>
        <w:t>1. Frequency Ride Through</w:t>
      </w:r>
      <w:r>
        <w:tab/>
      </w:r>
      <w:hyperlink w:anchor="_bmk20" w:history="1">
        <w:r>
          <w:rPr>
            <w:rStyle w:val="Hyperlink"/>
            <w:rFonts w:eastAsiaTheme="minorHAnsi"/>
            <w:szCs w:val="22"/>
          </w:rPr>
          <w:t>93.</w:t>
        </w:r>
      </w:hyperlink>
    </w:p>
    <w:p w14:paraId="208C90EB" w14:textId="737554B9" w:rsidR="001A198A" w:rsidRDefault="001A198A" w:rsidP="001A198A">
      <w:pPr>
        <w:pStyle w:val="myTOC3"/>
      </w:pPr>
      <w:r>
        <w:t>2. Voltage Ride Through</w:t>
      </w:r>
      <w:r>
        <w:tab/>
      </w:r>
      <w:hyperlink w:anchor="_bmk21" w:history="1">
        <w:r>
          <w:rPr>
            <w:rStyle w:val="Hyperlink"/>
            <w:rFonts w:eastAsiaTheme="minorHAnsi"/>
            <w:szCs w:val="22"/>
          </w:rPr>
          <w:t>94.</w:t>
        </w:r>
      </w:hyperlink>
    </w:p>
    <w:p w14:paraId="774023C8" w14:textId="725D1214" w:rsidR="001A198A" w:rsidRDefault="001A198A" w:rsidP="001A198A">
      <w:pPr>
        <w:pStyle w:val="myTOC3"/>
      </w:pPr>
      <w:r>
        <w:t>3. Post-Disturbance IBR Ramp Rate Interactions</w:t>
      </w:r>
      <w:r>
        <w:tab/>
      </w:r>
      <w:hyperlink w:anchor="_bmk22" w:history="1">
        <w:r>
          <w:rPr>
            <w:rStyle w:val="Hyperlink"/>
            <w:rFonts w:eastAsiaTheme="minorHAnsi"/>
            <w:szCs w:val="22"/>
          </w:rPr>
          <w:t>96.</w:t>
        </w:r>
      </w:hyperlink>
    </w:p>
    <w:p w14:paraId="778B754F" w14:textId="6545C7C9" w:rsidR="001A198A" w:rsidRDefault="001A198A" w:rsidP="001A198A">
      <w:pPr>
        <w:pStyle w:val="myTOC3"/>
      </w:pPr>
      <w:r>
        <w:t>4. Phase Lock Loop Synchronization</w:t>
      </w:r>
      <w:r>
        <w:tab/>
      </w:r>
      <w:hyperlink w:anchor="_bmk23" w:history="1">
        <w:r>
          <w:rPr>
            <w:rStyle w:val="Hyperlink"/>
            <w:rFonts w:eastAsiaTheme="minorHAnsi"/>
            <w:szCs w:val="22"/>
          </w:rPr>
          <w:t>97.</w:t>
        </w:r>
      </w:hyperlink>
    </w:p>
    <w:p w14:paraId="410E62BB" w14:textId="044A60CF" w:rsidR="001A198A" w:rsidRDefault="001A198A" w:rsidP="001A198A">
      <w:pPr>
        <w:pStyle w:val="myTOC1"/>
        <w:spacing w:before="144"/>
      </w:pPr>
      <w:r>
        <w:lastRenderedPageBreak/>
        <w:t>V. Information Collection Statement</w:t>
      </w:r>
      <w:r>
        <w:tab/>
      </w:r>
      <w:hyperlink w:anchor="_bmk24" w:history="1">
        <w:r>
          <w:rPr>
            <w:rStyle w:val="Hyperlink"/>
            <w:rFonts w:eastAsiaTheme="minorHAnsi"/>
            <w:szCs w:val="22"/>
          </w:rPr>
          <w:t>98.</w:t>
        </w:r>
      </w:hyperlink>
    </w:p>
    <w:p w14:paraId="34708725" w14:textId="6B555AC4" w:rsidR="001A198A" w:rsidRDefault="001A198A" w:rsidP="001A198A">
      <w:pPr>
        <w:pStyle w:val="myTOC1"/>
        <w:spacing w:before="144"/>
      </w:pPr>
      <w:r>
        <w:t>VI. Environmental Assessment</w:t>
      </w:r>
      <w:r>
        <w:tab/>
      </w:r>
      <w:hyperlink w:anchor="_bmk25" w:history="1">
        <w:r>
          <w:rPr>
            <w:rStyle w:val="Hyperlink"/>
            <w:rFonts w:eastAsiaTheme="minorHAnsi"/>
            <w:szCs w:val="22"/>
          </w:rPr>
          <w:t>101.</w:t>
        </w:r>
      </w:hyperlink>
    </w:p>
    <w:p w14:paraId="44880F9B" w14:textId="74A261BE" w:rsidR="001A198A" w:rsidRDefault="001A198A" w:rsidP="001A198A">
      <w:pPr>
        <w:pStyle w:val="myTOC1"/>
        <w:spacing w:before="144"/>
      </w:pPr>
      <w:r>
        <w:t>VII. Regulatory Flexibility Act Certification</w:t>
      </w:r>
      <w:r>
        <w:tab/>
      </w:r>
      <w:hyperlink w:anchor="_bmk26" w:history="1">
        <w:r>
          <w:rPr>
            <w:rStyle w:val="Hyperlink"/>
            <w:rFonts w:eastAsiaTheme="minorHAnsi"/>
            <w:szCs w:val="22"/>
          </w:rPr>
          <w:t>102.</w:t>
        </w:r>
      </w:hyperlink>
    </w:p>
    <w:p w14:paraId="148C99C2" w14:textId="7AA35EC0" w:rsidR="001A198A" w:rsidRDefault="001A198A" w:rsidP="001A198A">
      <w:pPr>
        <w:pStyle w:val="myTOC1"/>
        <w:spacing w:before="144"/>
      </w:pPr>
      <w:r>
        <w:t>VIII. Comment Procedures</w:t>
      </w:r>
      <w:r>
        <w:tab/>
      </w:r>
      <w:hyperlink w:anchor="_bmk27" w:history="1">
        <w:r>
          <w:rPr>
            <w:rStyle w:val="Hyperlink"/>
            <w:rFonts w:eastAsiaTheme="minorHAnsi"/>
            <w:szCs w:val="22"/>
          </w:rPr>
          <w:t>104.</w:t>
        </w:r>
      </w:hyperlink>
    </w:p>
    <w:p w14:paraId="6876D59F" w14:textId="7B104138" w:rsidR="001A198A" w:rsidRDefault="001A198A" w:rsidP="001A198A">
      <w:pPr>
        <w:pStyle w:val="myTOC1"/>
        <w:spacing w:before="144"/>
      </w:pPr>
      <w:r>
        <w:t>IX. Document Availability</w:t>
      </w:r>
      <w:r>
        <w:tab/>
      </w:r>
      <w:hyperlink w:anchor="_bmk28" w:history="1">
        <w:r>
          <w:rPr>
            <w:rStyle w:val="Hyperlink"/>
            <w:rFonts w:eastAsiaTheme="minorHAnsi"/>
            <w:szCs w:val="22"/>
          </w:rPr>
          <w:t>108.</w:t>
        </w:r>
      </w:hyperlink>
    </w:p>
    <w:p w14:paraId="6BE6C695" w14:textId="77777777" w:rsidR="00C96693" w:rsidRDefault="00C96693" w:rsidP="0090197C">
      <w:pPr>
        <w:pStyle w:val="TOC1"/>
        <w:tabs>
          <w:tab w:val="left" w:pos="440"/>
          <w:tab w:val="right" w:leader="dot" w:pos="9350"/>
        </w:tabs>
      </w:pPr>
    </w:p>
    <w:bookmarkStart w:id="4" w:name="_bmk1"/>
    <w:p w14:paraId="68886D3C" w14:textId="0CE3B957" w:rsidR="00CB26CC" w:rsidRDefault="008F02F3" w:rsidP="00C96693">
      <w:pPr>
        <w:pStyle w:val="Heading1"/>
      </w:pPr>
      <w:r>
        <w:fldChar w:fldCharType="begin"/>
      </w:r>
      <w:r>
        <w:instrText xml:space="preserve"> TOC \o "1-3" \h \z \u </w:instrText>
      </w:r>
      <w:r w:rsidR="003946E5">
        <w:fldChar w:fldCharType="separate"/>
      </w:r>
      <w:r>
        <w:fldChar w:fldCharType="end"/>
      </w:r>
      <w:bookmarkStart w:id="5" w:name="_Toc117195464"/>
      <w:bookmarkStart w:id="6" w:name="_Toc119398033"/>
      <w:bookmarkEnd w:id="4"/>
      <w:r w:rsidR="00CB26CC">
        <w:t>Introduction</w:t>
      </w:r>
      <w:bookmarkEnd w:id="5"/>
      <w:bookmarkEnd w:id="6"/>
    </w:p>
    <w:p w14:paraId="76D3F663" w14:textId="432920DA" w:rsidR="000207C2" w:rsidRDefault="00CB26CC" w:rsidP="00943F29">
      <w:pPr>
        <w:pStyle w:val="FERCparanumber"/>
        <w:tabs>
          <w:tab w:val="num" w:pos="720"/>
        </w:tabs>
      </w:pPr>
      <w:bookmarkStart w:id="7" w:name="_Ref101769702"/>
      <w:r w:rsidRPr="00B41002">
        <w:t>Pursuant</w:t>
      </w:r>
      <w:r>
        <w:t xml:space="preserve"> to </w:t>
      </w:r>
      <w:r w:rsidR="00AB1937">
        <w:t>section</w:t>
      </w:r>
      <w:r w:rsidR="00DD48B6">
        <w:t xml:space="preserve"> </w:t>
      </w:r>
      <w:r>
        <w:t>215(d)(5) of the Federal Power Act (FPA),</w:t>
      </w:r>
      <w:r w:rsidR="00CD1273">
        <w:rPr>
          <w:rStyle w:val="FootnoteReference"/>
        </w:rPr>
        <w:footnoteReference w:id="2"/>
      </w:r>
      <w:r>
        <w:t xml:space="preserve"> the Commission proposes to direct </w:t>
      </w:r>
      <w:r w:rsidRPr="00857F0F">
        <w:t>NERC</w:t>
      </w:r>
      <w:r>
        <w:t xml:space="preserve">, the Commission-certified ERO, </w:t>
      </w:r>
      <w:r w:rsidR="0031202D">
        <w:t xml:space="preserve">to </w:t>
      </w:r>
      <w:r w:rsidR="00B1276E">
        <w:t>submit</w:t>
      </w:r>
      <w:r>
        <w:t xml:space="preserve"> new or modified Reliability Standards that address </w:t>
      </w:r>
      <w:r w:rsidR="008272F3">
        <w:t xml:space="preserve">concerns pertaining to </w:t>
      </w:r>
      <w:r w:rsidR="008D466F">
        <w:t xml:space="preserve">the impacts </w:t>
      </w:r>
      <w:r>
        <w:t>of IBRs</w:t>
      </w:r>
      <w:bookmarkStart w:id="8" w:name="_Ref61971440"/>
      <w:r w:rsidR="00B31CA0" w:rsidRPr="00B31CA0">
        <w:rPr>
          <w:b/>
          <w:vertAlign w:val="superscript"/>
        </w:rPr>
        <w:footnoteReference w:id="3"/>
      </w:r>
      <w:r w:rsidR="008D466F">
        <w:t xml:space="preserve"> on the reliable operation</w:t>
      </w:r>
      <w:r w:rsidR="00B31CA0" w:rsidRPr="00B31CA0">
        <w:rPr>
          <w:b/>
          <w:vertAlign w:val="superscript"/>
        </w:rPr>
        <w:footnoteReference w:id="4"/>
      </w:r>
      <w:r w:rsidR="008D466F">
        <w:t xml:space="preserve"> of the Bulk-Power System</w:t>
      </w:r>
      <w:r w:rsidR="00A85071">
        <w:t>.</w:t>
      </w:r>
      <w:r w:rsidR="00B31CA0" w:rsidRPr="00B31CA0">
        <w:rPr>
          <w:b/>
          <w:vertAlign w:val="superscript"/>
        </w:rPr>
        <w:footnoteReference w:id="5"/>
      </w:r>
      <w:bookmarkEnd w:id="8"/>
      <w:r w:rsidR="008D466F">
        <w:t xml:space="preserve"> </w:t>
      </w:r>
      <w:r w:rsidR="000B0ED0">
        <w:t xml:space="preserve"> </w:t>
      </w:r>
      <w:r w:rsidR="001C7B18">
        <w:t xml:space="preserve">The Commission proposes </w:t>
      </w:r>
      <w:r w:rsidR="00B74AE7">
        <w:t xml:space="preserve">to direct </w:t>
      </w:r>
      <w:r w:rsidR="001C7B18">
        <w:t xml:space="preserve">NERC </w:t>
      </w:r>
      <w:r w:rsidR="00B74AE7">
        <w:t xml:space="preserve">to </w:t>
      </w:r>
      <w:r w:rsidR="001C7B18">
        <w:t xml:space="preserve">develop new or modified Reliability Standards </w:t>
      </w:r>
      <w:bookmarkStart w:id="10" w:name="_Hlk63406546"/>
      <w:r w:rsidR="001C7B18">
        <w:t xml:space="preserve">addressing </w:t>
      </w:r>
      <w:bookmarkStart w:id="11" w:name="_Hlk101538721"/>
      <w:r w:rsidR="006577DE">
        <w:t>four</w:t>
      </w:r>
      <w:r w:rsidR="00714040">
        <w:t xml:space="preserve"> </w:t>
      </w:r>
      <w:r w:rsidR="0029216D">
        <w:t xml:space="preserve">reliability </w:t>
      </w:r>
      <w:r w:rsidR="00E46750">
        <w:t>gaps</w:t>
      </w:r>
      <w:r w:rsidR="008D466F">
        <w:t xml:space="preserve"> </w:t>
      </w:r>
      <w:r w:rsidR="000B0ED0">
        <w:lastRenderedPageBreak/>
        <w:t xml:space="preserve">pertaining to </w:t>
      </w:r>
      <w:bookmarkEnd w:id="11"/>
      <w:r w:rsidR="008D466F">
        <w:t>IBR</w:t>
      </w:r>
      <w:r w:rsidR="006B7E26">
        <w:t>s</w:t>
      </w:r>
      <w:r w:rsidR="000B0ED0">
        <w:t xml:space="preserve">: </w:t>
      </w:r>
      <w:r w:rsidR="008D466F">
        <w:t xml:space="preserve"> </w:t>
      </w:r>
      <w:r w:rsidR="009F7BB2">
        <w:t xml:space="preserve">(1) </w:t>
      </w:r>
      <w:r w:rsidR="000D0BFC">
        <w:t>data sharing; (2) model validation; (3)</w:t>
      </w:r>
      <w:r w:rsidR="00EE3F60">
        <w:t> </w:t>
      </w:r>
      <w:r w:rsidR="000D0BFC">
        <w:t>planning and operational studies</w:t>
      </w:r>
      <w:r w:rsidR="008F06DA">
        <w:t>; and (4) performance requirements</w:t>
      </w:r>
      <w:r w:rsidR="007E44BF">
        <w:t>.</w:t>
      </w:r>
      <w:bookmarkEnd w:id="7"/>
      <w:bookmarkEnd w:id="10"/>
    </w:p>
    <w:p w14:paraId="72E2EB58" w14:textId="1705FB19" w:rsidR="00A82623" w:rsidRDefault="00B31CA0" w:rsidP="00943F29">
      <w:pPr>
        <w:pStyle w:val="FERCparanumber"/>
        <w:tabs>
          <w:tab w:val="num" w:pos="720"/>
        </w:tabs>
      </w:pPr>
      <w:r w:rsidRPr="00B31CA0">
        <w:t>We take this action in view of the rapid change in the generation resource mix</w:t>
      </w:r>
      <w:r w:rsidR="00431E5E">
        <w:t xml:space="preserve"> </w:t>
      </w:r>
      <w:r w:rsidR="00683DDF">
        <w:t>currently underway on</w:t>
      </w:r>
      <w:r w:rsidR="00431E5E">
        <w:t xml:space="preserve"> the Bulk-Power System</w:t>
      </w:r>
      <w:r w:rsidRPr="00B31CA0">
        <w:t xml:space="preserve">, including </w:t>
      </w:r>
      <w:r w:rsidR="00AC4655">
        <w:t xml:space="preserve">the addition of </w:t>
      </w:r>
      <w:r w:rsidRPr="00B31CA0">
        <w:t>an “unprecedented proportion of nonsynchronous resources”</w:t>
      </w:r>
      <w:r w:rsidR="00683DDF">
        <w:rPr>
          <w:rStyle w:val="FootnoteReference"/>
        </w:rPr>
        <w:footnoteReference w:id="6"/>
      </w:r>
      <w:r w:rsidR="00683DDF" w:rsidRPr="002F799C">
        <w:t xml:space="preserve"> projected over the next decade, including many resources that employ inverters and converters</w:t>
      </w:r>
      <w:r w:rsidR="00683DDF" w:rsidRPr="002F799C">
        <w:rPr>
          <w:b/>
          <w:vertAlign w:val="superscript"/>
        </w:rPr>
        <w:footnoteReference w:id="7"/>
      </w:r>
      <w:r w:rsidR="00683DDF" w:rsidRPr="002F799C">
        <w:t xml:space="preserve"> to provide energy to the Bulk-Power System.</w:t>
      </w:r>
      <w:r w:rsidR="00EA72E9">
        <w:t xml:space="preserve"> </w:t>
      </w:r>
      <w:r w:rsidR="00FD1C4F">
        <w:t xml:space="preserve"> </w:t>
      </w:r>
      <w:r w:rsidR="00EA32C6">
        <w:t xml:space="preserve">According to NERC, the </w:t>
      </w:r>
      <w:r w:rsidR="00493616">
        <w:t>rapid</w:t>
      </w:r>
      <w:r w:rsidR="00EA32C6">
        <w:t xml:space="preserve"> integration of </w:t>
      </w:r>
      <w:r>
        <w:t>IBRs</w:t>
      </w:r>
      <w:r w:rsidRPr="009E5A75">
        <w:t xml:space="preserve"> </w:t>
      </w:r>
      <w:r w:rsidR="00EA32C6" w:rsidRPr="00EA32C6">
        <w:t>is “the most significant driver of grid transformation” on the Bulk-Power System.</w:t>
      </w:r>
      <w:bookmarkStart w:id="14" w:name="_Ref61971524"/>
      <w:r w:rsidR="00EA32C6" w:rsidRPr="00EA32C6">
        <w:rPr>
          <w:b/>
          <w:vertAlign w:val="superscript"/>
        </w:rPr>
        <w:footnoteReference w:id="8"/>
      </w:r>
      <w:bookmarkEnd w:id="14"/>
      <w:r w:rsidR="00EA32C6" w:rsidRPr="00EA32C6">
        <w:t xml:space="preserve"> </w:t>
      </w:r>
      <w:r w:rsidR="00EA32C6">
        <w:t xml:space="preserve"> While IBRs</w:t>
      </w:r>
      <w:r w:rsidRPr="001573C0">
        <w:t xml:space="preserve"> </w:t>
      </w:r>
      <w:r w:rsidRPr="00B40BB4">
        <w:t>provide</w:t>
      </w:r>
      <w:r w:rsidR="00850D86">
        <w:t xml:space="preserve"> </w:t>
      </w:r>
      <w:r w:rsidR="00683DDF">
        <w:t xml:space="preserve">many </w:t>
      </w:r>
      <w:r w:rsidRPr="00D34CEE">
        <w:t>benefits</w:t>
      </w:r>
      <w:r>
        <w:t>,</w:t>
      </w:r>
      <w:r w:rsidRPr="00D34CEE">
        <w:t xml:space="preserve"> </w:t>
      </w:r>
      <w:r>
        <w:t xml:space="preserve">they </w:t>
      </w:r>
      <w:r w:rsidRPr="00D34CEE">
        <w:t xml:space="preserve">also </w:t>
      </w:r>
      <w:r w:rsidRPr="00AD04F2">
        <w:t xml:space="preserve">present new </w:t>
      </w:r>
      <w:r w:rsidR="0059359D">
        <w:t>considerations for</w:t>
      </w:r>
      <w:r w:rsidRPr="00AD04F2">
        <w:t xml:space="preserve"> transmission planning </w:t>
      </w:r>
      <w:r w:rsidR="003E64F4">
        <w:t xml:space="preserve">and operation of the </w:t>
      </w:r>
      <w:r w:rsidR="003E64F4" w:rsidRPr="00B31CA0">
        <w:t>Bulk-Power System</w:t>
      </w:r>
      <w:r w:rsidRPr="00AD04F2">
        <w:t xml:space="preserve">.  </w:t>
      </w:r>
    </w:p>
    <w:p w14:paraId="7BBFFB85" w14:textId="005546B6" w:rsidR="00B31CA0" w:rsidRDefault="00FD770D" w:rsidP="003E0D48">
      <w:pPr>
        <w:pStyle w:val="FERCparanumber"/>
      </w:pPr>
      <w:r w:rsidRPr="292CDBE2">
        <w:t>IBRs</w:t>
      </w:r>
      <w:r w:rsidR="00B31CA0" w:rsidRPr="00694169">
        <w:rPr>
          <w:bCs/>
        </w:rPr>
        <w:t xml:space="preserve"> </w:t>
      </w:r>
      <w:r w:rsidR="00233E48" w:rsidRPr="292CDBE2">
        <w:t xml:space="preserve">can </w:t>
      </w:r>
      <w:r w:rsidR="00B31CA0" w:rsidRPr="00162919">
        <w:t xml:space="preserve">produce real and reactive power </w:t>
      </w:r>
      <w:r w:rsidR="00B31CA0" w:rsidRPr="00BC5C51">
        <w:t>like synchronous generat</w:t>
      </w:r>
      <w:r w:rsidR="00B31CA0">
        <w:t>ors</w:t>
      </w:r>
      <w:r w:rsidR="00B31CA0" w:rsidRPr="00BC5C51">
        <w:t xml:space="preserve">, but </w:t>
      </w:r>
      <w:r w:rsidR="0034381B">
        <w:t>IBRs</w:t>
      </w:r>
      <w:r w:rsidR="0034381B" w:rsidRPr="00BC5C51">
        <w:t xml:space="preserve"> </w:t>
      </w:r>
      <w:r w:rsidR="00B31CA0" w:rsidRPr="00BC5C51">
        <w:t xml:space="preserve">do not react to </w:t>
      </w:r>
      <w:r w:rsidR="00B31CA0">
        <w:t>disturbances</w:t>
      </w:r>
      <w:r w:rsidR="00B31CA0" w:rsidRPr="00BC5C51">
        <w:t xml:space="preserve"> on the </w:t>
      </w:r>
      <w:r w:rsidR="00E54856">
        <w:t>Bulk-Power System</w:t>
      </w:r>
      <w:r w:rsidR="00B31CA0" w:rsidRPr="00BC5C51">
        <w:t xml:space="preserve"> in the same </w:t>
      </w:r>
      <w:r w:rsidR="00CE49C8">
        <w:t>way</w:t>
      </w:r>
      <w:r w:rsidR="00B31CA0" w:rsidRPr="006D3F20">
        <w:t>.</w:t>
      </w:r>
      <w:r w:rsidR="001330D2">
        <w:t xml:space="preserve">  For example, </w:t>
      </w:r>
      <w:r w:rsidR="00295FE9">
        <w:lastRenderedPageBreak/>
        <w:t>s</w:t>
      </w:r>
      <w:r w:rsidR="001330D2" w:rsidRPr="001330D2">
        <w:t>ynchronous resources that are not connected to a fault will automatically ride</w:t>
      </w:r>
      <w:r w:rsidR="00807981">
        <w:t xml:space="preserve"> </w:t>
      </w:r>
      <w:r w:rsidR="001330D2" w:rsidRPr="001330D2">
        <w:t>through</w:t>
      </w:r>
      <w:r w:rsidR="00295FE9">
        <w:rPr>
          <w:rStyle w:val="FootnoteReference"/>
        </w:rPr>
        <w:footnoteReference w:id="9"/>
      </w:r>
      <w:r w:rsidR="001330D2" w:rsidRPr="001330D2">
        <w:t xml:space="preserve"> a disturbance because they are synchronized (i.e., connected at identical speeds) to the electric power system and physically linked to support the system voltage or frequency during voltage or frequency fluctuations by continuing to produce real and reactive power.  In contrast, IBRs are not </w:t>
      </w:r>
      <w:r w:rsidR="00B9408E">
        <w:t>directly</w:t>
      </w:r>
      <w:r w:rsidR="001330D2" w:rsidRPr="001330D2">
        <w:t xml:space="preserve"> synchronized to the electric power system and must be programmed to support the electric power system and to ride through a disturbance.</w:t>
      </w:r>
      <w:r w:rsidR="00B31CA0" w:rsidRPr="006D3F20">
        <w:t xml:space="preserve">  The operational characteristics of IBRs</w:t>
      </w:r>
      <w:r w:rsidR="00040A9D">
        <w:t xml:space="preserve"> </w:t>
      </w:r>
      <w:r w:rsidR="00B31CA0" w:rsidRPr="006D3F20">
        <w:t>coupled with their</w:t>
      </w:r>
      <w:r w:rsidR="00B567A1">
        <w:t xml:space="preserve"> </w:t>
      </w:r>
      <w:r w:rsidR="00B31CA0" w:rsidRPr="006D3F20">
        <w:t>equipment sett</w:t>
      </w:r>
      <w:r w:rsidR="00B31CA0" w:rsidRPr="003E455A">
        <w:t>ings</w:t>
      </w:r>
      <w:r w:rsidR="00B31CA0">
        <w:t xml:space="preserve"> may</w:t>
      </w:r>
      <w:r w:rsidR="00B31CA0" w:rsidRPr="003E455A">
        <w:t xml:space="preserve"> cause them to reduce power output,</w:t>
      </w:r>
      <w:r w:rsidR="00B31CA0" w:rsidRPr="009E5A75">
        <w:t xml:space="preserve"> </w:t>
      </w:r>
      <w:r w:rsidR="00B31CA0">
        <w:t xml:space="preserve">whether by </w:t>
      </w:r>
      <w:bookmarkStart w:id="16" w:name="_Hlk114150543"/>
      <w:r w:rsidR="00B31CA0" w:rsidRPr="007659C4">
        <w:t>tripping offline</w:t>
      </w:r>
      <w:r w:rsidR="00B31CA0" w:rsidRPr="007659C4">
        <w:rPr>
          <w:rStyle w:val="FootnoteReference"/>
        </w:rPr>
        <w:footnoteReference w:id="10"/>
      </w:r>
      <w:r w:rsidR="00B31CA0" w:rsidRPr="009E5A75">
        <w:t xml:space="preserve"> </w:t>
      </w:r>
      <w:r w:rsidR="00B31CA0" w:rsidRPr="292CDBE2">
        <w:t>or ceasing operation</w:t>
      </w:r>
      <w:r w:rsidR="00B31CA0" w:rsidRPr="009E5A75">
        <w:t xml:space="preserve"> </w:t>
      </w:r>
      <w:r w:rsidR="00B31CA0" w:rsidRPr="292CDBE2">
        <w:t>without tripping offline</w:t>
      </w:r>
      <w:r w:rsidR="00B31CA0" w:rsidRPr="00694169">
        <w:rPr>
          <w:bCs/>
        </w:rPr>
        <w:t xml:space="preserve"> </w:t>
      </w:r>
      <w:r w:rsidR="00B31CA0" w:rsidRPr="00D34CEE">
        <w:t>(</w:t>
      </w:r>
      <w:r w:rsidR="00B31CA0" w:rsidRPr="00B045B5">
        <w:t>known as momentary cessation</w:t>
      </w:r>
      <w:r w:rsidR="00B31CA0" w:rsidRPr="00D34CEE">
        <w:t>)</w:t>
      </w:r>
      <w:r w:rsidR="008E067A">
        <w:t>,</w:t>
      </w:r>
      <w:bookmarkStart w:id="17" w:name="_Ref63866896"/>
      <w:bookmarkStart w:id="18" w:name="_Ref98572205"/>
      <w:r w:rsidR="00B31CA0">
        <w:rPr>
          <w:rStyle w:val="FootnoteReference"/>
        </w:rPr>
        <w:footnoteReference w:id="11"/>
      </w:r>
      <w:bookmarkEnd w:id="17"/>
      <w:bookmarkEnd w:id="18"/>
      <w:r w:rsidR="00B31CA0" w:rsidRPr="00D34CEE">
        <w:t xml:space="preserve"> </w:t>
      </w:r>
      <w:r w:rsidR="00694169">
        <w:t xml:space="preserve">individually or in the aggregate </w:t>
      </w:r>
      <w:r w:rsidR="00694169" w:rsidRPr="003B508E">
        <w:t xml:space="preserve">in response to </w:t>
      </w:r>
      <w:r w:rsidR="003B508E" w:rsidRPr="003B508E">
        <w:t>response to a single fault on a transmission or sub-</w:t>
      </w:r>
      <w:r w:rsidR="003B508E" w:rsidRPr="003B508E">
        <w:lastRenderedPageBreak/>
        <w:t>transmission system</w:t>
      </w:r>
      <w:bookmarkEnd w:id="16"/>
      <w:r w:rsidR="0094585A">
        <w:t>.</w:t>
      </w:r>
      <w:r w:rsidR="003B508E" w:rsidRPr="003B508E">
        <w:t xml:space="preserve"> </w:t>
      </w:r>
      <w:r w:rsidR="00EA6760">
        <w:t xml:space="preserve"> Such </w:t>
      </w:r>
      <w:r w:rsidR="00905172">
        <w:t>occurrences may</w:t>
      </w:r>
      <w:r w:rsidR="003B508E" w:rsidRPr="003B508E">
        <w:t xml:space="preserve"> exacerbate system disturbances and </w:t>
      </w:r>
      <w:r w:rsidR="00113B2C">
        <w:t xml:space="preserve">have a </w:t>
      </w:r>
      <w:r w:rsidR="00EA1167">
        <w:t xml:space="preserve">material </w:t>
      </w:r>
      <w:r w:rsidR="00AA7B20">
        <w:t>impact</w:t>
      </w:r>
      <w:r w:rsidR="00905172">
        <w:t xml:space="preserve"> </w:t>
      </w:r>
      <w:r w:rsidR="00B9408E">
        <w:t xml:space="preserve">on </w:t>
      </w:r>
      <w:r w:rsidR="002C6294">
        <w:t>the reliable operation of the</w:t>
      </w:r>
      <w:r w:rsidR="003B508E" w:rsidRPr="003B508E">
        <w:t xml:space="preserve"> Bulk-Power System.</w:t>
      </w:r>
    </w:p>
    <w:p w14:paraId="122FE715" w14:textId="77777777" w:rsidR="003C0E92" w:rsidRDefault="00617E53" w:rsidP="00943F29">
      <w:pPr>
        <w:pStyle w:val="FERCparanumber"/>
        <w:tabs>
          <w:tab w:val="num" w:pos="720"/>
        </w:tabs>
      </w:pPr>
      <w:r>
        <w:t>T</w:t>
      </w:r>
      <w:r w:rsidR="00B31CA0" w:rsidRPr="00B31CA0">
        <w:t xml:space="preserve">he </w:t>
      </w:r>
      <w:r w:rsidR="0054627F">
        <w:t xml:space="preserve">mandatory </w:t>
      </w:r>
      <w:r w:rsidR="003842E2">
        <w:t xml:space="preserve">and </w:t>
      </w:r>
      <w:r w:rsidR="0054627F">
        <w:t>enforceable</w:t>
      </w:r>
      <w:r w:rsidR="00B31CA0" w:rsidRPr="00B31CA0">
        <w:t xml:space="preserve"> </w:t>
      </w:r>
      <w:r w:rsidR="00CB26CC" w:rsidRPr="00EF5F4A">
        <w:t xml:space="preserve">Reliability Standards </w:t>
      </w:r>
      <w:r w:rsidR="00153BD6">
        <w:t xml:space="preserve">were developed to </w:t>
      </w:r>
      <w:r w:rsidR="00663D53">
        <w:t>apply to</w:t>
      </w:r>
      <w:r w:rsidR="0056553C">
        <w:t xml:space="preserve"> the generation resources</w:t>
      </w:r>
      <w:r w:rsidR="00DC769B">
        <w:t xml:space="preserve"> prevalent at the time </w:t>
      </w:r>
      <w:r w:rsidR="00EE6BB5">
        <w:t>that the standards were</w:t>
      </w:r>
      <w:r w:rsidR="0060723E">
        <w:t xml:space="preserve"> develop</w:t>
      </w:r>
      <w:r w:rsidR="00EE6BB5">
        <w:t>ed</w:t>
      </w:r>
      <w:r w:rsidR="00E5440D">
        <w:t xml:space="preserve"> and adopt</w:t>
      </w:r>
      <w:r w:rsidR="00EE6BB5">
        <w:t>ed</w:t>
      </w:r>
      <w:r w:rsidR="00DD6737">
        <w:t>—</w:t>
      </w:r>
      <w:r w:rsidR="0056553C">
        <w:t>nearly exclusively</w:t>
      </w:r>
      <w:r w:rsidR="00CB26CC" w:rsidRPr="00EF5F4A">
        <w:t xml:space="preserve"> synchronous generation </w:t>
      </w:r>
      <w:r w:rsidR="006E7AE2">
        <w:t>resources</w:t>
      </w:r>
      <w:r w:rsidR="00DD6737">
        <w:t>—</w:t>
      </w:r>
      <w:r w:rsidR="005D188F">
        <w:t>and ensure</w:t>
      </w:r>
      <w:r w:rsidR="005D188F" w:rsidRPr="00EF5F4A">
        <w:t xml:space="preserve"> </w:t>
      </w:r>
      <w:r w:rsidR="00CB26CC" w:rsidRPr="00EF5F4A">
        <w:t>the reliable operation of the Bulk-Power System</w:t>
      </w:r>
      <w:r w:rsidR="00CB26CC">
        <w:t xml:space="preserve">.  </w:t>
      </w:r>
      <w:r w:rsidR="006B362F">
        <w:t>As a result,</w:t>
      </w:r>
      <w:r w:rsidR="00CB26CC">
        <w:t xml:space="preserve"> the Reliability Standards </w:t>
      </w:r>
      <w:r w:rsidR="00115C42">
        <w:t>may</w:t>
      </w:r>
      <w:r w:rsidR="00CB26CC">
        <w:t xml:space="preserve"> not </w:t>
      </w:r>
      <w:r w:rsidR="0039599E">
        <w:t xml:space="preserve">account for </w:t>
      </w:r>
      <w:r w:rsidR="00CB26CC">
        <w:t xml:space="preserve">the material </w:t>
      </w:r>
      <w:r w:rsidR="0093358D">
        <w:t xml:space="preserve">technological </w:t>
      </w:r>
      <w:r w:rsidR="00CB26CC">
        <w:t xml:space="preserve">differences between </w:t>
      </w:r>
      <w:r w:rsidR="00FB497B">
        <w:t xml:space="preserve">the response of </w:t>
      </w:r>
      <w:r w:rsidR="00CB26CC">
        <w:t xml:space="preserve">synchronous generation </w:t>
      </w:r>
      <w:r w:rsidR="007651B3">
        <w:t>resource</w:t>
      </w:r>
      <w:r w:rsidR="00BC3DC4">
        <w:t>s</w:t>
      </w:r>
      <w:r w:rsidR="007651B3">
        <w:t xml:space="preserve"> </w:t>
      </w:r>
      <w:r w:rsidR="00AE79A6">
        <w:t xml:space="preserve">and </w:t>
      </w:r>
      <w:r w:rsidR="006F2E92">
        <w:t>that of</w:t>
      </w:r>
      <w:r w:rsidR="00AE79A6">
        <w:t xml:space="preserve"> IBRs</w:t>
      </w:r>
      <w:r w:rsidR="007651B3">
        <w:t xml:space="preserve"> </w:t>
      </w:r>
      <w:r w:rsidR="00CB26CC">
        <w:t xml:space="preserve">to </w:t>
      </w:r>
      <w:r w:rsidR="00791CD7">
        <w:t xml:space="preserve">the same </w:t>
      </w:r>
      <w:r w:rsidR="00CB26CC">
        <w:t>disturbances on the Bulk-Power System.</w:t>
      </w:r>
      <w:r w:rsidR="00CC26E3">
        <w:rPr>
          <w:rStyle w:val="FootnoteReference"/>
        </w:rPr>
        <w:footnoteReference w:id="12"/>
      </w:r>
      <w:r w:rsidR="00CB26CC">
        <w:t xml:space="preserve">  </w:t>
      </w:r>
      <w:r w:rsidR="00997A17">
        <w:t>Illustratively, a</w:t>
      </w:r>
      <w:r w:rsidR="00CB26CC">
        <w:t xml:space="preserve">t least </w:t>
      </w:r>
      <w:r w:rsidR="003C69F3" w:rsidRPr="003C69F3">
        <w:t>1</w:t>
      </w:r>
      <w:r w:rsidR="003C69F3">
        <w:t>2</w:t>
      </w:r>
      <w:r w:rsidR="003C69F3" w:rsidRPr="00A033C8">
        <w:t xml:space="preserve"> </w:t>
      </w:r>
      <w:r w:rsidR="009F1C01">
        <w:t>events</w:t>
      </w:r>
      <w:r w:rsidR="00987532">
        <w:t xml:space="preserve"> on the</w:t>
      </w:r>
      <w:r w:rsidR="009F1C01">
        <w:t xml:space="preserve"> </w:t>
      </w:r>
      <w:r w:rsidR="0098603F">
        <w:t>Bulk-Power System</w:t>
      </w:r>
      <w:r w:rsidR="00BF1B0B" w:rsidRPr="00A033C8">
        <w:rPr>
          <w:b/>
          <w:vertAlign w:val="superscript"/>
        </w:rPr>
        <w:footnoteReference w:id="13"/>
      </w:r>
      <w:r w:rsidR="00A56090" w:rsidRPr="00A033C8">
        <w:rPr>
          <w:b/>
        </w:rPr>
        <w:t xml:space="preserve"> </w:t>
      </w:r>
      <w:r w:rsidR="00A56090" w:rsidRPr="00A033C8">
        <w:t xml:space="preserve">have demonstrated common mode failures of IBRs </w:t>
      </w:r>
      <w:r w:rsidR="00F344E4">
        <w:t xml:space="preserve">regardless of their size or voltage connection, </w:t>
      </w:r>
      <w:r w:rsidR="00A56090" w:rsidRPr="00A033C8">
        <w:t xml:space="preserve">acting </w:t>
      </w:r>
      <w:r w:rsidR="00320782">
        <w:t xml:space="preserve">unexpectedly </w:t>
      </w:r>
      <w:r w:rsidR="00853DC9">
        <w:t>and adversely</w:t>
      </w:r>
      <w:r w:rsidR="00320782">
        <w:t xml:space="preserve"> </w:t>
      </w:r>
      <w:r w:rsidR="00A56090" w:rsidRPr="00A033C8">
        <w:t xml:space="preserve">in </w:t>
      </w:r>
      <w:r w:rsidR="00F30618">
        <w:t>response</w:t>
      </w:r>
      <w:r w:rsidR="00A56090" w:rsidRPr="00A033C8">
        <w:t xml:space="preserve"> to normally cleared</w:t>
      </w:r>
    </w:p>
    <w:p w14:paraId="492D0619" w14:textId="77777777" w:rsidR="003C0E92" w:rsidRDefault="003C0E92">
      <w:pPr>
        <w:widowControl/>
        <w:spacing w:after="160" w:line="259" w:lineRule="auto"/>
        <w:rPr>
          <w:szCs w:val="26"/>
        </w:rPr>
      </w:pPr>
      <w:r>
        <w:br w:type="page"/>
      </w:r>
    </w:p>
    <w:p w14:paraId="471300B1" w14:textId="1EC54E37" w:rsidR="00CB26CC" w:rsidRDefault="00A56090" w:rsidP="003C0E92">
      <w:pPr>
        <w:pStyle w:val="FERCparanumber"/>
        <w:numPr>
          <w:ilvl w:val="0"/>
          <w:numId w:val="0"/>
        </w:numPr>
      </w:pPr>
      <w:r w:rsidRPr="00A033C8">
        <w:lastRenderedPageBreak/>
        <w:t>transmission line faults on the Bulk-Power System.</w:t>
      </w:r>
      <w:r w:rsidRPr="00A033C8">
        <w:rPr>
          <w:b/>
          <w:vertAlign w:val="superscript"/>
        </w:rPr>
        <w:footnoteReference w:id="14"/>
      </w:r>
      <w:r w:rsidRPr="00A033C8">
        <w:t xml:space="preserve">  </w:t>
      </w:r>
      <w:r w:rsidR="005227BA">
        <w:t>Further,</w:t>
      </w:r>
      <w:r w:rsidR="006A43A5">
        <w:t xml:space="preserve"> </w:t>
      </w:r>
      <w:r w:rsidR="00400B63">
        <w:t>simulation</w:t>
      </w:r>
      <w:r w:rsidR="005227BA">
        <w:t>s</w:t>
      </w:r>
      <w:r w:rsidR="00400B63">
        <w:t xml:space="preserve"> indicate that </w:t>
      </w:r>
      <w:r w:rsidR="00D1093C">
        <w:t xml:space="preserve">IBR </w:t>
      </w:r>
      <w:r w:rsidR="00E36747">
        <w:t>momentary cessation</w:t>
      </w:r>
      <w:r w:rsidR="00A54FAD">
        <w:t xml:space="preserve"> </w:t>
      </w:r>
      <w:r w:rsidR="00117108">
        <w:t xml:space="preserve">occurring </w:t>
      </w:r>
      <w:r w:rsidR="004B6007">
        <w:t>in the aggregate</w:t>
      </w:r>
      <w:r w:rsidR="00E36747">
        <w:t xml:space="preserve"> can lead to</w:t>
      </w:r>
      <w:r w:rsidR="00CC5BAA">
        <w:t xml:space="preserve"> </w:t>
      </w:r>
      <w:r w:rsidR="006071C4">
        <w:t xml:space="preserve">instability, </w:t>
      </w:r>
      <w:r w:rsidR="00CC5BAA">
        <w:t>system-wide uncontrolled separation</w:t>
      </w:r>
      <w:r w:rsidR="004126B9">
        <w:t xml:space="preserve">, </w:t>
      </w:r>
      <w:r w:rsidR="002B49CD">
        <w:t>and voltage collapse</w:t>
      </w:r>
      <w:r w:rsidR="00CC5BAA">
        <w:t>.</w:t>
      </w:r>
      <w:r w:rsidR="005227BA">
        <w:rPr>
          <w:rStyle w:val="FootnoteReference"/>
        </w:rPr>
        <w:footnoteReference w:id="15"/>
      </w:r>
    </w:p>
    <w:p w14:paraId="00C51F02" w14:textId="1008256C" w:rsidR="002953C7" w:rsidRDefault="003D6EBF" w:rsidP="003C0E92">
      <w:pPr>
        <w:pStyle w:val="FERCparanumber"/>
        <w:tabs>
          <w:tab w:val="num" w:pos="720"/>
        </w:tabs>
      </w:pPr>
      <w:bookmarkStart w:id="22" w:name="_Hlk65751740"/>
      <w:r>
        <w:t xml:space="preserve">We preliminarily find that the Reliability Standards may not provide </w:t>
      </w:r>
      <w:r w:rsidR="002C22BE">
        <w:t xml:space="preserve">Bulk-Power System planners </w:t>
      </w:r>
      <w:r w:rsidR="00C43F46">
        <w:t xml:space="preserve">or </w:t>
      </w:r>
      <w:r>
        <w:t xml:space="preserve">operators with the tools necessary to </w:t>
      </w:r>
      <w:r w:rsidR="00B82E2E">
        <w:t xml:space="preserve">plan for and </w:t>
      </w:r>
      <w:r>
        <w:t xml:space="preserve">reliably integrate IBRs </w:t>
      </w:r>
      <w:r w:rsidR="006814C1">
        <w:t>in</w:t>
      </w:r>
      <w:r>
        <w:t>to the Bulk-Power System</w:t>
      </w:r>
      <w:r w:rsidR="00B82E2E">
        <w:t>.  Further, we preliminarily find that the Reliability Standards may not provide</w:t>
      </w:r>
      <w:r w:rsidR="00FF5B2B">
        <w:t xml:space="preserve"> </w:t>
      </w:r>
      <w:r w:rsidR="00C76C09">
        <w:t xml:space="preserve">Bulk-Power System </w:t>
      </w:r>
      <w:r w:rsidR="00FF5B2B">
        <w:t xml:space="preserve">planners </w:t>
      </w:r>
      <w:r w:rsidR="00C76C09">
        <w:t xml:space="preserve">or </w:t>
      </w:r>
      <w:r w:rsidR="00FF5B2B">
        <w:t xml:space="preserve">operators </w:t>
      </w:r>
      <w:r w:rsidR="00EA657E">
        <w:t xml:space="preserve">with </w:t>
      </w:r>
      <w:r w:rsidR="00FF5B2B">
        <w:t>the tools necessary</w:t>
      </w:r>
      <w:r w:rsidR="006F7C7B">
        <w:t xml:space="preserve"> </w:t>
      </w:r>
      <w:r w:rsidR="004A4005">
        <w:t>to plan</w:t>
      </w:r>
      <w:r w:rsidR="00FF5B2B">
        <w:t xml:space="preserve"> for </w:t>
      </w:r>
      <w:r w:rsidR="006F7C7B">
        <w:t xml:space="preserve">IBR-DERs connected to the distribution system that, </w:t>
      </w:r>
      <w:r w:rsidR="00CA0FAC">
        <w:t xml:space="preserve">when </w:t>
      </w:r>
      <w:r w:rsidR="006F7C7B">
        <w:t xml:space="preserve">acting </w:t>
      </w:r>
      <w:r w:rsidR="001A55B8">
        <w:t>in the aggregate</w:t>
      </w:r>
      <w:r w:rsidR="006F7C7B">
        <w:t xml:space="preserve">, </w:t>
      </w:r>
      <w:r w:rsidR="00C76C09">
        <w:t xml:space="preserve">can </w:t>
      </w:r>
      <w:r w:rsidR="003B5C17">
        <w:t xml:space="preserve">have a </w:t>
      </w:r>
      <w:r w:rsidR="00274B3F">
        <w:t xml:space="preserve">material </w:t>
      </w:r>
      <w:r w:rsidR="002E6796">
        <w:t>impact</w:t>
      </w:r>
      <w:r w:rsidR="00BA4340">
        <w:t xml:space="preserve"> </w:t>
      </w:r>
      <w:r w:rsidR="003B5C17">
        <w:t xml:space="preserve">on </w:t>
      </w:r>
      <w:r w:rsidR="00FF5B2B">
        <w:t xml:space="preserve">the </w:t>
      </w:r>
      <w:r w:rsidR="004A4005">
        <w:t xml:space="preserve">reliable operation of the Bulk-Power </w:t>
      </w:r>
      <w:r w:rsidR="004A4005">
        <w:lastRenderedPageBreak/>
        <w:t>System</w:t>
      </w:r>
      <w:r>
        <w:t xml:space="preserve">.  </w:t>
      </w:r>
      <w:bookmarkEnd w:id="22"/>
      <w:r w:rsidR="00B46BFD">
        <w:t xml:space="preserve">Additionally, we </w:t>
      </w:r>
      <w:r w:rsidR="00832990">
        <w:t xml:space="preserve">preliminary </w:t>
      </w:r>
      <w:r w:rsidR="00B46BFD">
        <w:t>find that</w:t>
      </w:r>
      <w:r w:rsidR="001C613E">
        <w:t xml:space="preserve"> the Reliability Standards</w:t>
      </w:r>
      <w:r w:rsidR="00B2605A">
        <w:t xml:space="preserve"> do not </w:t>
      </w:r>
      <w:r w:rsidR="004C47C1">
        <w:t>delineate</w:t>
      </w:r>
      <w:r w:rsidR="00B2605A">
        <w:t xml:space="preserve"> all of the performance requirements that are unique to IBRs</w:t>
      </w:r>
      <w:r w:rsidR="00B740A5">
        <w:t xml:space="preserve"> </w:t>
      </w:r>
      <w:r w:rsidR="00E61117">
        <w:t>and</w:t>
      </w:r>
      <w:r w:rsidR="00586E05">
        <w:t xml:space="preserve"> </w:t>
      </w:r>
      <w:r w:rsidR="0053329D">
        <w:t>are necessary to</w:t>
      </w:r>
      <w:r w:rsidR="00586E05">
        <w:t xml:space="preserve"> </w:t>
      </w:r>
      <w:r w:rsidR="002E6796">
        <w:t>en</w:t>
      </w:r>
      <w:r w:rsidR="00586E05">
        <w:t xml:space="preserve">sure that IBRs </w:t>
      </w:r>
      <w:r w:rsidR="0053329D">
        <w:t xml:space="preserve">operate in a </w:t>
      </w:r>
      <w:r w:rsidR="002B7767">
        <w:t>predictable</w:t>
      </w:r>
      <w:r w:rsidR="008922A3">
        <w:t xml:space="preserve"> </w:t>
      </w:r>
      <w:r w:rsidR="0053329D">
        <w:t>and reliable manner</w:t>
      </w:r>
      <w:r w:rsidR="001F1D58">
        <w:t>.</w:t>
      </w:r>
      <w:r w:rsidR="008606CA">
        <w:t xml:space="preserve"> </w:t>
      </w:r>
      <w:r w:rsidR="00B46BFD">
        <w:t xml:space="preserve"> </w:t>
      </w:r>
      <w:r w:rsidR="00605DCB">
        <w:t xml:space="preserve">We propose to </w:t>
      </w:r>
      <w:r w:rsidR="0051063F">
        <w:t xml:space="preserve">act to </w:t>
      </w:r>
      <w:r w:rsidR="00605DCB">
        <w:t xml:space="preserve">ensure the </w:t>
      </w:r>
      <w:r w:rsidR="00BF45F1">
        <w:t xml:space="preserve">continued </w:t>
      </w:r>
      <w:r w:rsidR="00605DCB">
        <w:t>reliable operation of the Bulk-Power System</w:t>
      </w:r>
      <w:r w:rsidR="00A40A25">
        <w:t xml:space="preserve"> in response to current, and in anticipation of greater</w:t>
      </w:r>
      <w:r w:rsidR="2415F479">
        <w:t>,</w:t>
      </w:r>
      <w:r w:rsidR="00A40A25">
        <w:t xml:space="preserve"> IBR penetration onto the Bulk-Power System</w:t>
      </w:r>
      <w:r w:rsidR="00605DCB">
        <w:t xml:space="preserve">.  </w:t>
      </w:r>
      <w:r w:rsidR="00A56090">
        <w:t>We therefore</w:t>
      </w:r>
      <w:r w:rsidR="00BB006B">
        <w:t xml:space="preserve"> propose</w:t>
      </w:r>
      <w:r w:rsidR="00E61117">
        <w:t>,</w:t>
      </w:r>
      <w:r w:rsidR="00BB006B">
        <w:t xml:space="preserve"> </w:t>
      </w:r>
      <w:r w:rsidR="00BF0458">
        <w:t xml:space="preserve">pursuant to </w:t>
      </w:r>
      <w:r w:rsidR="00A02F19">
        <w:t>section</w:t>
      </w:r>
      <w:r w:rsidR="00D8409C">
        <w:t> </w:t>
      </w:r>
      <w:r w:rsidR="004A3494">
        <w:t>215(d)(5) of the FPA</w:t>
      </w:r>
      <w:r w:rsidR="00014758">
        <w:t xml:space="preserve"> and </w:t>
      </w:r>
      <w:r w:rsidR="00D8409C">
        <w:t>§ </w:t>
      </w:r>
      <w:r w:rsidR="00FD4C18">
        <w:t xml:space="preserve">39.5(f) of </w:t>
      </w:r>
      <w:r w:rsidR="00782683">
        <w:t xml:space="preserve">the </w:t>
      </w:r>
      <w:r w:rsidR="00FD4C18">
        <w:t>Commission</w:t>
      </w:r>
      <w:r w:rsidR="00782683">
        <w:t>’s</w:t>
      </w:r>
      <w:r w:rsidR="00FD4C18">
        <w:t xml:space="preserve"> regulations</w:t>
      </w:r>
      <w:r w:rsidR="00E61117">
        <w:t>,</w:t>
      </w:r>
      <w:r w:rsidR="004A3494">
        <w:t xml:space="preserve"> </w:t>
      </w:r>
      <w:r w:rsidR="00BB006B">
        <w:t>to direct NERC to develop new or modi</w:t>
      </w:r>
      <w:r w:rsidR="00B07386">
        <w:t>fied</w:t>
      </w:r>
      <w:r w:rsidR="00BB006B">
        <w:t xml:space="preserve"> Reliability Standards </w:t>
      </w:r>
      <w:r w:rsidR="000B2EC7">
        <w:t>that</w:t>
      </w:r>
      <w:r w:rsidR="00B31CA0">
        <w:t xml:space="preserve"> </w:t>
      </w:r>
      <w:r w:rsidR="00641DDB">
        <w:t>address</w:t>
      </w:r>
      <w:r w:rsidR="00853100">
        <w:t xml:space="preserve"> the following </w:t>
      </w:r>
      <w:r w:rsidR="00397BE0">
        <w:t>specific matters</w:t>
      </w:r>
      <w:r w:rsidR="007C095A">
        <w:t xml:space="preserve"> for IBRs</w:t>
      </w:r>
      <w:r w:rsidR="00B07386">
        <w:t>:</w:t>
      </w:r>
      <w:r w:rsidR="007C095A">
        <w:rPr>
          <w:rStyle w:val="FootnoteReference"/>
        </w:rPr>
        <w:footnoteReference w:id="16"/>
      </w:r>
    </w:p>
    <w:p w14:paraId="498583A7" w14:textId="23904F24" w:rsidR="00784C2E" w:rsidRDefault="00891A86" w:rsidP="00DE3DA8">
      <w:pPr>
        <w:pStyle w:val="FERCparanumber"/>
        <w:numPr>
          <w:ilvl w:val="0"/>
          <w:numId w:val="14"/>
        </w:numPr>
      </w:pPr>
      <w:r>
        <w:rPr>
          <w:b/>
          <w:bCs/>
        </w:rPr>
        <w:t xml:space="preserve">IBR </w:t>
      </w:r>
      <w:r w:rsidR="00184DD7" w:rsidRPr="00EC740F">
        <w:rPr>
          <w:b/>
          <w:bCs/>
        </w:rPr>
        <w:t>Data Sharing</w:t>
      </w:r>
      <w:r w:rsidR="00184DD7">
        <w:t xml:space="preserve">:  </w:t>
      </w:r>
      <w:bookmarkStart w:id="23" w:name="_Hlk115265866"/>
      <w:r w:rsidR="000C053F">
        <w:t xml:space="preserve">The Reliability Standards should ensure that </w:t>
      </w:r>
      <w:bookmarkEnd w:id="23"/>
      <w:r w:rsidR="001C2C7B">
        <w:t>NERC registered e</w:t>
      </w:r>
      <w:r w:rsidR="009925F9">
        <w:t>ntities</w:t>
      </w:r>
      <w:r w:rsidR="005077D4">
        <w:t>,</w:t>
      </w:r>
      <w:r w:rsidR="00392CCD">
        <w:rPr>
          <w:rStyle w:val="FootnoteReference"/>
        </w:rPr>
        <w:footnoteReference w:id="17"/>
      </w:r>
      <w:r w:rsidR="009925F9">
        <w:t xml:space="preserve"> such as planning coordinators and reliability coordinators</w:t>
      </w:r>
      <w:r w:rsidR="005077D4">
        <w:t>,</w:t>
      </w:r>
      <w:r w:rsidR="009925F9">
        <w:t xml:space="preserve"> </w:t>
      </w:r>
      <w:r w:rsidR="000E0967">
        <w:lastRenderedPageBreak/>
        <w:t xml:space="preserve">have the necessary data to </w:t>
      </w:r>
      <w:r w:rsidR="009925F9" w:rsidRPr="009925F9">
        <w:t xml:space="preserve">predict the behavior of </w:t>
      </w:r>
      <w:r w:rsidR="00A93412">
        <w:t xml:space="preserve">all </w:t>
      </w:r>
      <w:r w:rsidR="009925F9" w:rsidRPr="009925F9">
        <w:t>IBRs</w:t>
      </w:r>
      <w:r w:rsidR="00EE1092">
        <w:t xml:space="preserve">, including </w:t>
      </w:r>
      <w:r w:rsidR="00CE4BC6">
        <w:t>unregistered</w:t>
      </w:r>
      <w:r w:rsidR="00EE1092">
        <w:t xml:space="preserve"> IBRs</w:t>
      </w:r>
      <w:r w:rsidR="009925F9" w:rsidRPr="009925F9">
        <w:t xml:space="preserve"> </w:t>
      </w:r>
      <w:r w:rsidR="001353CA">
        <w:t>and IBR-DERs</w:t>
      </w:r>
      <w:r w:rsidR="00EE1092">
        <w:t>,</w:t>
      </w:r>
      <w:r w:rsidR="001353CA">
        <w:t xml:space="preserve"> </w:t>
      </w:r>
      <w:r w:rsidR="009925F9" w:rsidRPr="009925F9">
        <w:t xml:space="preserve">and their impact on </w:t>
      </w:r>
      <w:r w:rsidR="00F07F9A">
        <w:t xml:space="preserve">the </w:t>
      </w:r>
      <w:r w:rsidR="00FF059C">
        <w:t xml:space="preserve">reliable operation of the </w:t>
      </w:r>
      <w:r w:rsidR="009925F9">
        <w:t xml:space="preserve">Bulk-Power System.  </w:t>
      </w:r>
      <w:r w:rsidR="000E0967">
        <w:t xml:space="preserve">To achieve this, </w:t>
      </w:r>
      <w:r w:rsidR="00AF64F6">
        <w:t>the Reliability Standards should ensure that</w:t>
      </w:r>
      <w:r w:rsidR="000E0967">
        <w:t xml:space="preserve"> gen</w:t>
      </w:r>
      <w:r w:rsidR="009925F9" w:rsidRPr="000B0ED0">
        <w:t>erator owners, transmission owners, and distribution providers</w:t>
      </w:r>
      <w:r w:rsidR="003D28C8">
        <w:t xml:space="preserve"> </w:t>
      </w:r>
      <w:r w:rsidR="00AF64F6">
        <w:t>are required to</w:t>
      </w:r>
      <w:r w:rsidR="00AF64F6" w:rsidRPr="000B0ED0">
        <w:t xml:space="preserve"> </w:t>
      </w:r>
      <w:r w:rsidR="009925F9" w:rsidRPr="000B0ED0">
        <w:t>share</w:t>
      </w:r>
      <w:r w:rsidR="009925F9">
        <w:t xml:space="preserve"> </w:t>
      </w:r>
      <w:r w:rsidR="000E0967">
        <w:t>validated</w:t>
      </w:r>
      <w:r w:rsidR="000E0967" w:rsidRPr="000B0ED0">
        <w:t xml:space="preserve"> model</w:t>
      </w:r>
      <w:r w:rsidR="000E0967">
        <w:t>ing</w:t>
      </w:r>
      <w:r w:rsidR="00A8089F">
        <w:t xml:space="preserve">, </w:t>
      </w:r>
      <w:r w:rsidR="000E0967">
        <w:t>planning</w:t>
      </w:r>
      <w:r w:rsidR="00A8089F">
        <w:t>, operations</w:t>
      </w:r>
      <w:r w:rsidR="00346486">
        <w:t>, and disturbance monitoring</w:t>
      </w:r>
      <w:r w:rsidR="000E0967">
        <w:t xml:space="preserve"> data </w:t>
      </w:r>
      <w:r w:rsidR="00300DBC">
        <w:t xml:space="preserve">for IBRs </w:t>
      </w:r>
      <w:r w:rsidR="000E0967">
        <w:t>with planning coordinators</w:t>
      </w:r>
      <w:r w:rsidR="00A8089F">
        <w:t>, transmission planners, reliability coordinators, transmission operators</w:t>
      </w:r>
      <w:r w:rsidR="008D55C1">
        <w:t>,</w:t>
      </w:r>
      <w:r w:rsidR="00A8089F">
        <w:t xml:space="preserve"> and balancing authorities</w:t>
      </w:r>
      <w:r w:rsidR="000E0967">
        <w:t>.</w:t>
      </w:r>
    </w:p>
    <w:p w14:paraId="508782D2" w14:textId="7238E6AD" w:rsidR="007B43DA" w:rsidRDefault="00891A86" w:rsidP="00DE3DA8">
      <w:pPr>
        <w:pStyle w:val="FERCparanumber"/>
        <w:numPr>
          <w:ilvl w:val="0"/>
          <w:numId w:val="14"/>
        </w:numPr>
      </w:pPr>
      <w:r>
        <w:rPr>
          <w:b/>
          <w:bCs/>
        </w:rPr>
        <w:t xml:space="preserve">IBR </w:t>
      </w:r>
      <w:r w:rsidR="007B43DA" w:rsidRPr="001F403B">
        <w:rPr>
          <w:b/>
          <w:bCs/>
        </w:rPr>
        <w:t>Model Validation</w:t>
      </w:r>
      <w:r w:rsidR="007B43DA">
        <w:t>:</w:t>
      </w:r>
      <w:r w:rsidR="00B07386">
        <w:t xml:space="preserve"> </w:t>
      </w:r>
      <w:r w:rsidR="00B80C0F">
        <w:t xml:space="preserve"> </w:t>
      </w:r>
      <w:r w:rsidR="00151CBE" w:rsidRPr="00151CBE">
        <w:t xml:space="preserve">The Reliability Standards should ensure that </w:t>
      </w:r>
      <w:r w:rsidR="00B07386" w:rsidRPr="000B0ED0">
        <w:t xml:space="preserve">IBR models </w:t>
      </w:r>
      <w:r w:rsidR="00151CBE">
        <w:t xml:space="preserve">are </w:t>
      </w:r>
      <w:r w:rsidR="00B07386" w:rsidRPr="000B0ED0">
        <w:t>comprehensive</w:t>
      </w:r>
      <w:r w:rsidR="00666E68">
        <w:t>,</w:t>
      </w:r>
      <w:r w:rsidR="00B07386" w:rsidRPr="000B0ED0">
        <w:t xml:space="preserve"> validated</w:t>
      </w:r>
      <w:r w:rsidR="00C167B5">
        <w:t>,</w:t>
      </w:r>
      <w:r w:rsidR="00B07386" w:rsidRPr="000B0ED0">
        <w:t xml:space="preserve"> </w:t>
      </w:r>
      <w:r w:rsidR="00666E68">
        <w:t xml:space="preserve">and updated </w:t>
      </w:r>
      <w:r w:rsidR="00693551">
        <w:t xml:space="preserve">in a timely manner, </w:t>
      </w:r>
      <w:r w:rsidR="00B07386" w:rsidRPr="000B0ED0">
        <w:t xml:space="preserve">so that they can adequately predict </w:t>
      </w:r>
      <w:r w:rsidR="00B769A1">
        <w:t xml:space="preserve">the behavior of </w:t>
      </w:r>
      <w:r w:rsidR="00236ACE">
        <w:t xml:space="preserve">all </w:t>
      </w:r>
      <w:r w:rsidR="00B07386" w:rsidRPr="000B0ED0">
        <w:t>IBR</w:t>
      </w:r>
      <w:r w:rsidR="006F7E4A">
        <w:t>s</w:t>
      </w:r>
      <w:r w:rsidR="00300DBC">
        <w:t xml:space="preserve">, including </w:t>
      </w:r>
      <w:r w:rsidR="00CE4BC6">
        <w:t>unregistered</w:t>
      </w:r>
      <w:r w:rsidR="00300DBC">
        <w:t xml:space="preserve"> IBR</w:t>
      </w:r>
      <w:r w:rsidR="00B769A1">
        <w:t>s</w:t>
      </w:r>
      <w:r w:rsidR="001353CA">
        <w:t xml:space="preserve"> and IBR-DER</w:t>
      </w:r>
      <w:r w:rsidR="00B769A1">
        <w:t>s</w:t>
      </w:r>
      <w:r w:rsidR="00300DBC">
        <w:t>,</w:t>
      </w:r>
      <w:r w:rsidR="00B07386" w:rsidRPr="000B0ED0">
        <w:t xml:space="preserve"> and </w:t>
      </w:r>
      <w:r w:rsidR="00B769A1">
        <w:t xml:space="preserve">their </w:t>
      </w:r>
      <w:r w:rsidR="00B07386" w:rsidRPr="000B0ED0">
        <w:t>impact</w:t>
      </w:r>
      <w:r w:rsidR="00931DF3">
        <w:t>s</w:t>
      </w:r>
      <w:r w:rsidR="00B07386" w:rsidRPr="000B0ED0">
        <w:t xml:space="preserve"> on the</w:t>
      </w:r>
      <w:r w:rsidR="00FF059C">
        <w:t xml:space="preserve"> reliable operation of the</w:t>
      </w:r>
      <w:r w:rsidR="00B07386" w:rsidRPr="000B0ED0">
        <w:t xml:space="preserve"> </w:t>
      </w:r>
      <w:r w:rsidR="00B07386">
        <w:t>Bulk-Power System.</w:t>
      </w:r>
    </w:p>
    <w:p w14:paraId="6A89A489" w14:textId="0737F1CA" w:rsidR="00A4446E" w:rsidRPr="00A65584" w:rsidRDefault="00891A86" w:rsidP="008C2DE9">
      <w:pPr>
        <w:pStyle w:val="FERCparanumber"/>
        <w:numPr>
          <w:ilvl w:val="0"/>
          <w:numId w:val="14"/>
        </w:numPr>
      </w:pPr>
      <w:r>
        <w:rPr>
          <w:b/>
          <w:bCs/>
        </w:rPr>
        <w:t>IBR</w:t>
      </w:r>
      <w:r w:rsidR="003D643D">
        <w:rPr>
          <w:b/>
          <w:bCs/>
        </w:rPr>
        <w:t xml:space="preserve"> </w:t>
      </w:r>
      <w:r w:rsidR="00666E68" w:rsidRPr="00AD56F3">
        <w:rPr>
          <w:b/>
          <w:bCs/>
        </w:rPr>
        <w:t>Planning and Operational Studies</w:t>
      </w:r>
      <w:r w:rsidR="00666E68">
        <w:t xml:space="preserve">:  </w:t>
      </w:r>
      <w:r w:rsidR="00456515" w:rsidRPr="00456515">
        <w:t xml:space="preserve">The Reliability Standards should ensure that </w:t>
      </w:r>
      <w:r w:rsidR="00456515">
        <w:t>v</w:t>
      </w:r>
      <w:r w:rsidR="00B07386">
        <w:t>alidated IBR</w:t>
      </w:r>
      <w:r w:rsidR="007B43DA">
        <w:t xml:space="preserve"> </w:t>
      </w:r>
      <w:r w:rsidR="00B07386" w:rsidRPr="000B0ED0">
        <w:t xml:space="preserve">models </w:t>
      </w:r>
      <w:r w:rsidR="00456515">
        <w:t>are</w:t>
      </w:r>
      <w:r w:rsidR="00B07386" w:rsidRPr="000B0ED0">
        <w:t xml:space="preserve"> included in</w:t>
      </w:r>
      <w:r w:rsidR="003D643D">
        <w:t xml:space="preserve"> </w:t>
      </w:r>
      <w:r w:rsidR="00B07386" w:rsidRPr="000B0ED0">
        <w:t xml:space="preserve">planning and operational studies </w:t>
      </w:r>
      <w:r w:rsidR="00666E68">
        <w:t>to assess the</w:t>
      </w:r>
      <w:r w:rsidR="00B07386" w:rsidRPr="000B0ED0">
        <w:t xml:space="preserve"> reliability impacts</w:t>
      </w:r>
      <w:r w:rsidR="00E73299" w:rsidRPr="00E73299">
        <w:t xml:space="preserve"> on Bulk-Power System performance </w:t>
      </w:r>
      <w:r w:rsidR="00E73299">
        <w:t xml:space="preserve">by </w:t>
      </w:r>
      <w:r w:rsidR="00CE4BC6">
        <w:t xml:space="preserve">registered </w:t>
      </w:r>
      <w:r w:rsidR="00C63E1B">
        <w:t xml:space="preserve">IBRs </w:t>
      </w:r>
      <w:r w:rsidR="006F7E4A">
        <w:t>and</w:t>
      </w:r>
      <w:r w:rsidR="00C63E1B">
        <w:t xml:space="preserve"> </w:t>
      </w:r>
      <w:r w:rsidR="00CE4BC6">
        <w:t>unregistered</w:t>
      </w:r>
      <w:r w:rsidR="00300DBC">
        <w:t xml:space="preserve"> </w:t>
      </w:r>
      <w:r w:rsidR="00B07386" w:rsidRPr="000B0ED0">
        <w:t>IBRs</w:t>
      </w:r>
      <w:r w:rsidR="006F7E4A">
        <w:t>,</w:t>
      </w:r>
      <w:r w:rsidR="00E9500F">
        <w:t xml:space="preserve"> </w:t>
      </w:r>
      <w:r w:rsidR="009E6113" w:rsidRPr="00E73299">
        <w:t>both individually</w:t>
      </w:r>
      <w:r w:rsidR="00E9500F">
        <w:t xml:space="preserve"> </w:t>
      </w:r>
      <w:r w:rsidR="005158B3">
        <w:t xml:space="preserve">and </w:t>
      </w:r>
      <w:r w:rsidR="009E6113" w:rsidRPr="00E73299">
        <w:t>in the aggregate</w:t>
      </w:r>
      <w:r w:rsidR="00D73E17">
        <w:t>,</w:t>
      </w:r>
      <w:r w:rsidR="009E6113" w:rsidRPr="00E73299">
        <w:t xml:space="preserve"> </w:t>
      </w:r>
      <w:r w:rsidR="001E377F">
        <w:t>as well as</w:t>
      </w:r>
      <w:r w:rsidR="005158B3">
        <w:t xml:space="preserve"> IBR-DERs </w:t>
      </w:r>
      <w:r w:rsidR="005F7A6E">
        <w:t>in the aggregate</w:t>
      </w:r>
      <w:r w:rsidR="00666E68">
        <w:t xml:space="preserve">.  </w:t>
      </w:r>
      <w:r w:rsidR="00456515" w:rsidRPr="00456515">
        <w:t xml:space="preserve">The Reliability Standards should ensure that </w:t>
      </w:r>
      <w:r w:rsidR="003D643D">
        <w:t>p</w:t>
      </w:r>
      <w:r w:rsidR="00666E68" w:rsidRPr="00666E68">
        <w:t xml:space="preserve">lanning and </w:t>
      </w:r>
      <w:r w:rsidR="00666E68" w:rsidRPr="00A65584">
        <w:t xml:space="preserve">operational studies assess the impacts of </w:t>
      </w:r>
      <w:r w:rsidR="00300DBC" w:rsidRPr="00A65584">
        <w:t xml:space="preserve">all </w:t>
      </w:r>
      <w:r w:rsidR="00666E68" w:rsidRPr="00A65584">
        <w:t xml:space="preserve">IBRs within and across </w:t>
      </w:r>
      <w:r w:rsidR="005E7392" w:rsidRPr="00A65584">
        <w:t xml:space="preserve">planning and operational </w:t>
      </w:r>
      <w:r w:rsidR="00666E68" w:rsidRPr="00A65584">
        <w:t xml:space="preserve">boundaries for </w:t>
      </w:r>
      <w:bookmarkStart w:id="24" w:name="_Hlk115449773"/>
      <w:r w:rsidR="00666E68" w:rsidRPr="00A65584">
        <w:t>normal operations</w:t>
      </w:r>
      <w:r w:rsidR="00213C8A">
        <w:t xml:space="preserve"> and</w:t>
      </w:r>
      <w:r w:rsidR="00666E68" w:rsidRPr="00A65584">
        <w:t xml:space="preserve"> contingency event conditions</w:t>
      </w:r>
      <w:bookmarkEnd w:id="24"/>
      <w:r w:rsidR="00666E68" w:rsidRPr="00A65584">
        <w:t>.</w:t>
      </w:r>
    </w:p>
    <w:p w14:paraId="5932B442" w14:textId="68943837" w:rsidR="00B07386" w:rsidRPr="00A65584" w:rsidRDefault="00891A86" w:rsidP="00DE3DA8">
      <w:pPr>
        <w:pStyle w:val="FERCparanumber"/>
        <w:numPr>
          <w:ilvl w:val="0"/>
          <w:numId w:val="14"/>
        </w:numPr>
      </w:pPr>
      <w:r w:rsidRPr="00A65584">
        <w:rPr>
          <w:b/>
        </w:rPr>
        <w:lastRenderedPageBreak/>
        <w:t xml:space="preserve">IBR </w:t>
      </w:r>
      <w:r w:rsidR="00B648DA" w:rsidRPr="00A65584">
        <w:rPr>
          <w:b/>
        </w:rPr>
        <w:t>Performance</w:t>
      </w:r>
      <w:r w:rsidR="0012116F" w:rsidRPr="00A65584">
        <w:rPr>
          <w:b/>
        </w:rPr>
        <w:t xml:space="preserve"> Requirements</w:t>
      </w:r>
      <w:r w:rsidR="0012116F" w:rsidRPr="00A65584">
        <w:t xml:space="preserve">:  </w:t>
      </w:r>
      <w:r w:rsidR="00456515" w:rsidRPr="00A65584">
        <w:t xml:space="preserve">The Reliability Standards should </w:t>
      </w:r>
      <w:r w:rsidR="00586D58" w:rsidRPr="00A65584">
        <w:t xml:space="preserve">ensure that </w:t>
      </w:r>
      <w:r w:rsidR="00046186">
        <w:t xml:space="preserve"> registered </w:t>
      </w:r>
      <w:r w:rsidR="00586D58" w:rsidRPr="00A65584">
        <w:t xml:space="preserve">IBRs provide frequency and voltage support during frequency and voltage excursions in a manner </w:t>
      </w:r>
      <w:r w:rsidR="00426CD5">
        <w:t>necessary to contribute to</w:t>
      </w:r>
      <w:r w:rsidR="002D71AA">
        <w:t>ward</w:t>
      </w:r>
      <w:r w:rsidR="00426CD5">
        <w:t xml:space="preserve"> the overall system needs</w:t>
      </w:r>
      <w:r w:rsidR="00A00FB4">
        <w:t xml:space="preserve"> for essential reliability services</w:t>
      </w:r>
      <w:r w:rsidR="00586D58" w:rsidRPr="00A65584">
        <w:t>.</w:t>
      </w:r>
      <w:r w:rsidR="00586D58" w:rsidRPr="00A65584">
        <w:rPr>
          <w:rStyle w:val="FootnoteReference"/>
        </w:rPr>
        <w:footnoteReference w:id="18"/>
      </w:r>
      <w:r w:rsidR="00586D58" w:rsidRPr="00A65584">
        <w:t xml:space="preserve">  </w:t>
      </w:r>
      <w:r w:rsidR="00456515" w:rsidRPr="00A65584">
        <w:t>The Reliability Standards should establish c</w:t>
      </w:r>
      <w:r w:rsidR="00AF327C" w:rsidRPr="00A65584">
        <w:t>lear</w:t>
      </w:r>
      <w:r w:rsidR="00263203">
        <w:t xml:space="preserve"> and</w:t>
      </w:r>
      <w:r w:rsidR="00AF327C" w:rsidRPr="00A65584">
        <w:t xml:space="preserve"> reliable technical limits and capabilities for </w:t>
      </w:r>
      <w:r w:rsidR="00535302">
        <w:t xml:space="preserve">registered </w:t>
      </w:r>
      <w:r w:rsidR="00AF327C" w:rsidRPr="00A65584">
        <w:t>IBR</w:t>
      </w:r>
      <w:r w:rsidR="001353CA" w:rsidRPr="00A65584">
        <w:t>s</w:t>
      </w:r>
      <w:r w:rsidR="00AF327C" w:rsidRPr="00A65584">
        <w:t xml:space="preserve"> to ensure</w:t>
      </w:r>
      <w:r w:rsidR="0080715D" w:rsidRPr="00A65584">
        <w:t xml:space="preserve"> that</w:t>
      </w:r>
      <w:r w:rsidR="00AF327C" w:rsidRPr="00A65584">
        <w:t xml:space="preserve"> all </w:t>
      </w:r>
      <w:r w:rsidR="00535302">
        <w:t xml:space="preserve">registered </w:t>
      </w:r>
      <w:r w:rsidR="00AF327C" w:rsidRPr="00A65584">
        <w:t xml:space="preserve">IBRs are operated in a </w:t>
      </w:r>
      <w:r w:rsidR="006067A7">
        <w:t>predictable</w:t>
      </w:r>
      <w:r w:rsidR="008A678E">
        <w:t xml:space="preserve"> </w:t>
      </w:r>
      <w:r w:rsidR="001353CA" w:rsidRPr="00A65584">
        <w:t>and</w:t>
      </w:r>
      <w:r w:rsidR="00AC604F" w:rsidRPr="00A65584">
        <w:t xml:space="preserve"> </w:t>
      </w:r>
      <w:r w:rsidR="00AF327C" w:rsidRPr="00A65584">
        <w:t xml:space="preserve">reliable manner </w:t>
      </w:r>
      <w:r w:rsidR="00EB0F52" w:rsidRPr="00A65584">
        <w:t>during</w:t>
      </w:r>
      <w:r w:rsidR="00BE63D2" w:rsidRPr="00A65584">
        <w:t xml:space="preserve">:  (1) </w:t>
      </w:r>
      <w:r w:rsidR="006C52E0" w:rsidRPr="00A65584">
        <w:t>normal operations</w:t>
      </w:r>
      <w:r w:rsidR="00B722D6" w:rsidRPr="00A65584">
        <w:t>;</w:t>
      </w:r>
      <w:r w:rsidR="006C52E0" w:rsidRPr="00A65584">
        <w:t xml:space="preserve"> </w:t>
      </w:r>
      <w:r w:rsidR="00E66E06">
        <w:t xml:space="preserve">and </w:t>
      </w:r>
      <w:r w:rsidR="00B722D6" w:rsidRPr="00A65584">
        <w:t>(2)</w:t>
      </w:r>
      <w:r w:rsidR="006C52E0" w:rsidRPr="00A65584">
        <w:t xml:space="preserve"> contingency event conditions</w:t>
      </w:r>
      <w:r w:rsidR="00AF327C" w:rsidRPr="00A65584">
        <w:t xml:space="preserve">.  </w:t>
      </w:r>
      <w:r w:rsidR="00456515" w:rsidRPr="00A65584">
        <w:t xml:space="preserve">The Reliability Standards should </w:t>
      </w:r>
      <w:r w:rsidR="00315607" w:rsidRPr="00A65584">
        <w:t>require</w:t>
      </w:r>
      <w:r w:rsidR="0AB65308" w:rsidRPr="00A65584">
        <w:t xml:space="preserve"> </w:t>
      </w:r>
      <w:r w:rsidR="3EA0F890" w:rsidRPr="00A65584">
        <w:t>that</w:t>
      </w:r>
      <w:r w:rsidR="00456515" w:rsidRPr="00A65584">
        <w:t xml:space="preserve"> the e</w:t>
      </w:r>
      <w:r w:rsidR="0012116F" w:rsidRPr="00A65584">
        <w:t xml:space="preserve">ngineering and operational aspects of </w:t>
      </w:r>
      <w:r w:rsidR="00E02E6B">
        <w:t xml:space="preserve">registered </w:t>
      </w:r>
      <w:r w:rsidR="0012116F" w:rsidRPr="00A65584">
        <w:t xml:space="preserve">IBRs </w:t>
      </w:r>
      <w:r w:rsidR="002D71AA">
        <w:t>necessary to contribute toward the overall system needs for essential reliability services</w:t>
      </w:r>
      <w:r w:rsidR="0012116F" w:rsidRPr="00A65584">
        <w:t xml:space="preserve"> </w:t>
      </w:r>
      <w:r w:rsidR="0080715D" w:rsidRPr="00A65584">
        <w:t>include</w:t>
      </w:r>
      <w:r w:rsidR="0012116F" w:rsidRPr="00A65584">
        <w:t xml:space="preserve"> </w:t>
      </w:r>
      <w:r w:rsidR="00E02E6B">
        <w:t xml:space="preserve">registered </w:t>
      </w:r>
      <w:r w:rsidR="0029346E" w:rsidRPr="00A65584">
        <w:t xml:space="preserve">IBR post-disturbance ramp rates and </w:t>
      </w:r>
      <w:r w:rsidR="002517BA" w:rsidRPr="00A65584">
        <w:t>phase-</w:t>
      </w:r>
      <w:r w:rsidR="0029346E" w:rsidRPr="00A65584">
        <w:t>lock</w:t>
      </w:r>
      <w:r w:rsidR="00446D14" w:rsidRPr="00A65584">
        <w:t>ed</w:t>
      </w:r>
      <w:r w:rsidR="0029346E" w:rsidRPr="00A65584">
        <w:t xml:space="preserve"> loop synchronization.</w:t>
      </w:r>
    </w:p>
    <w:p w14:paraId="16A02B6A" w14:textId="31739693" w:rsidR="00C678B0" w:rsidRDefault="00DD5287" w:rsidP="003C0E92">
      <w:pPr>
        <w:pStyle w:val="FERCparanumber"/>
        <w:tabs>
          <w:tab w:val="num" w:pos="720"/>
        </w:tabs>
      </w:pPr>
      <w:bookmarkStart w:id="25" w:name="_Hlk60033959"/>
      <w:r>
        <w:t xml:space="preserve">In proposing </w:t>
      </w:r>
      <w:r w:rsidR="008D30AC">
        <w:t xml:space="preserve">to </w:t>
      </w:r>
      <w:r w:rsidR="00887243">
        <w:t>direct that</w:t>
      </w:r>
      <w:r w:rsidR="00DD6737" w:rsidRPr="00EB5A6F">
        <w:t xml:space="preserve"> </w:t>
      </w:r>
      <w:r w:rsidR="00B31CA0" w:rsidRPr="00EB5A6F">
        <w:t xml:space="preserve">NERC </w:t>
      </w:r>
      <w:r w:rsidR="00B31CA0">
        <w:t xml:space="preserve">develop one or more new Reliability Standards </w:t>
      </w:r>
      <w:r w:rsidR="00390DBB">
        <w:t>or</w:t>
      </w:r>
      <w:r w:rsidR="00DD6737">
        <w:t xml:space="preserve"> </w:t>
      </w:r>
      <w:r w:rsidR="00B31CA0">
        <w:t>modify currently</w:t>
      </w:r>
      <w:r w:rsidR="00EB0F52">
        <w:t xml:space="preserve"> </w:t>
      </w:r>
      <w:r w:rsidR="00B31CA0">
        <w:t xml:space="preserve">effective Reliability Standards to </w:t>
      </w:r>
      <w:r w:rsidR="00B31CA0" w:rsidRPr="00EB5A6F">
        <w:t xml:space="preserve">address the </w:t>
      </w:r>
      <w:r w:rsidR="00AE7192">
        <w:t xml:space="preserve">gaps </w:t>
      </w:r>
      <w:r w:rsidR="00B31CA0" w:rsidRPr="00EB5A6F">
        <w:t xml:space="preserve">identified </w:t>
      </w:r>
      <w:r w:rsidR="007C1D73">
        <w:t>in this rulemaking</w:t>
      </w:r>
      <w:r w:rsidR="007B2547">
        <w:t>,</w:t>
      </w:r>
      <w:r w:rsidR="007B2547" w:rsidRPr="007B2547">
        <w:t xml:space="preserve"> we are not proposing specific requirements</w:t>
      </w:r>
      <w:r w:rsidR="00B31CA0" w:rsidRPr="00EB5A6F">
        <w:t>.</w:t>
      </w:r>
      <w:r w:rsidR="00B31CA0">
        <w:t xml:space="preserve">  </w:t>
      </w:r>
      <w:bookmarkStart w:id="26" w:name="_Hlk63664150"/>
      <w:r w:rsidR="00B47B57" w:rsidRPr="00B47B57">
        <w:t xml:space="preserve">Instead, we identify concerns that we believe </w:t>
      </w:r>
      <w:r w:rsidR="00EF787A">
        <w:t xml:space="preserve">the Reliability Standards </w:t>
      </w:r>
      <w:r w:rsidR="00B47B57" w:rsidRPr="00B47B57">
        <w:t xml:space="preserve">should address.  </w:t>
      </w:r>
      <w:r w:rsidR="00071832">
        <w:t xml:space="preserve">In its petition accompanying any new or modified Reliability Standards, </w:t>
      </w:r>
      <w:r w:rsidR="00B47B57" w:rsidRPr="00B47B57">
        <w:t xml:space="preserve">NERC should explain how </w:t>
      </w:r>
      <w:r w:rsidR="00071832">
        <w:t>the new or modified Reliability Standards</w:t>
      </w:r>
      <w:r w:rsidR="00B47B57" w:rsidRPr="00B47B57">
        <w:t xml:space="preserve"> address the Commission’s concerns.</w:t>
      </w:r>
      <w:r w:rsidR="00B47B57" w:rsidRPr="00B47B57">
        <w:rPr>
          <w:b/>
          <w:vertAlign w:val="superscript"/>
        </w:rPr>
        <w:footnoteReference w:id="19"/>
      </w:r>
      <w:r w:rsidR="00A707AA" w:rsidRPr="00A707AA">
        <w:t xml:space="preserve"> </w:t>
      </w:r>
      <w:r w:rsidR="00A707AA">
        <w:t xml:space="preserve"> We invite </w:t>
      </w:r>
      <w:r w:rsidR="00A707AA">
        <w:lastRenderedPageBreak/>
        <w:t xml:space="preserve">comments on </w:t>
      </w:r>
      <w:r w:rsidR="004D3F67">
        <w:t xml:space="preserve">these concerns and </w:t>
      </w:r>
      <w:r w:rsidR="00A707AA">
        <w:t>whether there are other concerns related to planning for and integrating IBRs that the Commission should direct NERC to address</w:t>
      </w:r>
      <w:r w:rsidR="00957B5B">
        <w:t xml:space="preserve"> in </w:t>
      </w:r>
      <w:r w:rsidR="00FF75E6">
        <w:t xml:space="preserve">this or </w:t>
      </w:r>
      <w:r w:rsidR="00957B5B">
        <w:t>a future proceeding</w:t>
      </w:r>
      <w:r w:rsidR="00A707AA">
        <w:t>.</w:t>
      </w:r>
      <w:bookmarkStart w:id="27" w:name="_Hlk115442849"/>
      <w:bookmarkStart w:id="28" w:name="_Hlk117024752"/>
      <w:bookmarkStart w:id="29" w:name="_Hlk115345928"/>
    </w:p>
    <w:p w14:paraId="0AA45524" w14:textId="6924ECD9" w:rsidR="001F0B1A" w:rsidRDefault="00A707AA" w:rsidP="003C0E92">
      <w:pPr>
        <w:pStyle w:val="FERCparanumber"/>
        <w:tabs>
          <w:tab w:val="num" w:pos="720"/>
        </w:tabs>
      </w:pPr>
      <w:r w:rsidRPr="00A707AA">
        <w:t xml:space="preserve">We propose to </w:t>
      </w:r>
      <w:r w:rsidRPr="00B16078">
        <w:t>direct</w:t>
      </w:r>
      <w:r w:rsidRPr="00A707AA">
        <w:t xml:space="preserve"> NERC to submit a compliance filing within </w:t>
      </w:r>
      <w:r w:rsidRPr="00683BF5">
        <w:t>90</w:t>
      </w:r>
      <w:r w:rsidRPr="00A707AA">
        <w:t xml:space="preserve"> days of the effective date of the </w:t>
      </w:r>
      <w:r w:rsidR="00B32F2A">
        <w:t>f</w:t>
      </w:r>
      <w:r w:rsidRPr="00A707AA">
        <w:t xml:space="preserve">inal </w:t>
      </w:r>
      <w:r w:rsidR="00B32F2A">
        <w:t>r</w:t>
      </w:r>
      <w:r w:rsidRPr="00A707AA">
        <w:t>ule in this proceeding</w:t>
      </w:r>
      <w:r w:rsidR="004C6EA9">
        <w:t xml:space="preserve">.  That compliance filing </w:t>
      </w:r>
      <w:r w:rsidR="008A6AB6">
        <w:t>shall</w:t>
      </w:r>
      <w:r w:rsidRPr="00A707AA">
        <w:t xml:space="preserve"> </w:t>
      </w:r>
      <w:r w:rsidR="009A2F9F" w:rsidRPr="00A707AA">
        <w:t>includ</w:t>
      </w:r>
      <w:r w:rsidR="009A2F9F">
        <w:t>e</w:t>
      </w:r>
      <w:r w:rsidRPr="00A707AA">
        <w:t xml:space="preserve"> a detailed, comprehensive standards development and implementation plan </w:t>
      </w:r>
      <w:r w:rsidR="00887410">
        <w:t>explaining</w:t>
      </w:r>
      <w:r w:rsidR="00887410" w:rsidRPr="00887410">
        <w:t xml:space="preserve"> how NERC will prioritize the development and implementation of new or modified Reliability Standards</w:t>
      </w:r>
      <w:r w:rsidR="009C63E5">
        <w:t xml:space="preserve">. </w:t>
      </w:r>
      <w:r w:rsidR="00887410" w:rsidRPr="00887410">
        <w:t xml:space="preserve"> In its compliance filing, NERC should explain how it is prioritizing its IBR Reliability Standard projects</w:t>
      </w:r>
      <w:r w:rsidR="00747460">
        <w:t xml:space="preserve"> </w:t>
      </w:r>
      <w:r w:rsidR="006C52DF">
        <w:t>to meet the directives</w:t>
      </w:r>
      <w:r w:rsidR="0051717E">
        <w:t xml:space="preserve"> </w:t>
      </w:r>
      <w:r w:rsidR="00747460">
        <w:t xml:space="preserve">in </w:t>
      </w:r>
      <w:r w:rsidR="006C52DF">
        <w:t>the final rule</w:t>
      </w:r>
      <w:r w:rsidR="005D65B9">
        <w:t>,</w:t>
      </w:r>
      <w:r w:rsidR="006C52DF">
        <w:t xml:space="preserve"> </w:t>
      </w:r>
      <w:r w:rsidR="00D92E3C">
        <w:t>taking into account the</w:t>
      </w:r>
      <w:r w:rsidR="00887410" w:rsidRPr="00887410">
        <w:t xml:space="preserve"> risk posed to the </w:t>
      </w:r>
      <w:r w:rsidR="00FC4045">
        <w:t xml:space="preserve">reliability </w:t>
      </w:r>
      <w:r w:rsidR="00887410" w:rsidRPr="00887410">
        <w:t xml:space="preserve">of the Bulk-Power System, standard development projects already underway, </w:t>
      </w:r>
      <w:r w:rsidR="48CFA655">
        <w:t>resource constraints</w:t>
      </w:r>
      <w:r w:rsidR="00180F33">
        <w:t xml:space="preserve">, </w:t>
      </w:r>
      <w:r w:rsidR="00D92E3C">
        <w:t>and other factors if necessary</w:t>
      </w:r>
      <w:r w:rsidR="00887410" w:rsidRPr="00887410">
        <w:t xml:space="preserve">. </w:t>
      </w:r>
    </w:p>
    <w:p w14:paraId="58458E7A" w14:textId="2201039C" w:rsidR="00A707AA" w:rsidRDefault="009C63E5" w:rsidP="003C0E92">
      <w:pPr>
        <w:pStyle w:val="FERCparanumber"/>
        <w:tabs>
          <w:tab w:val="num" w:pos="630"/>
        </w:tabs>
      </w:pPr>
      <w:r>
        <w:t xml:space="preserve">We seek </w:t>
      </w:r>
      <w:r w:rsidR="00A707AA">
        <w:t xml:space="preserve">comment on </w:t>
      </w:r>
      <w:r w:rsidR="00D1212A">
        <w:t>the proposal</w:t>
      </w:r>
      <w:r>
        <w:t xml:space="preserve"> to direct NERC to use a</w:t>
      </w:r>
      <w:r w:rsidR="00A707AA">
        <w:t xml:space="preserve"> staggered approach that would result in NERC </w:t>
      </w:r>
      <w:r w:rsidR="00A707AA" w:rsidRPr="004E0D3A">
        <w:t>submitting new or modified Reliability Standards in three stages: </w:t>
      </w:r>
      <w:r w:rsidR="00040FDB">
        <w:t xml:space="preserve"> </w:t>
      </w:r>
      <w:r w:rsidR="00A707AA" w:rsidRPr="004E0D3A">
        <w:t xml:space="preserve"> (1) </w:t>
      </w:r>
      <w:r w:rsidR="00362D1B">
        <w:t xml:space="preserve">new or modified Reliability Standards </w:t>
      </w:r>
      <w:r w:rsidR="00B84785">
        <w:t xml:space="preserve">including </w:t>
      </w:r>
      <w:r w:rsidR="00A707AA" w:rsidRPr="004E0D3A">
        <w:t xml:space="preserve">directives related to </w:t>
      </w:r>
      <w:r w:rsidR="00E02E6B">
        <w:t xml:space="preserve">registered </w:t>
      </w:r>
      <w:r w:rsidR="00A707AA" w:rsidRPr="004E0D3A">
        <w:t>IBR</w:t>
      </w:r>
      <w:r w:rsidR="00A707AA">
        <w:t xml:space="preserve"> failures to ride</w:t>
      </w:r>
      <w:r w:rsidR="00807981">
        <w:t xml:space="preserve"> </w:t>
      </w:r>
      <w:r w:rsidR="00A707AA">
        <w:t xml:space="preserve">through frequency and voltage variations during normally cleared Bulk-Power System faults </w:t>
      </w:r>
      <w:r w:rsidR="00B84785">
        <w:t xml:space="preserve">shall be filed </w:t>
      </w:r>
      <w:r w:rsidR="00B84785" w:rsidRPr="00E565B4">
        <w:t xml:space="preserve">with the </w:t>
      </w:r>
      <w:r w:rsidR="00466A86" w:rsidRPr="00E565B4">
        <w:t xml:space="preserve">Commission </w:t>
      </w:r>
      <w:r w:rsidR="00A707AA" w:rsidRPr="00E565B4">
        <w:t xml:space="preserve">within 12 months of Commission approval of the plan; (2) </w:t>
      </w:r>
      <w:r w:rsidR="002B6AF5" w:rsidRPr="00E565B4">
        <w:t xml:space="preserve">new or modified Reliability Standards </w:t>
      </w:r>
      <w:r w:rsidRPr="00E565B4">
        <w:t>addressing the interconnected</w:t>
      </w:r>
      <w:r w:rsidR="002B6AF5" w:rsidRPr="00E565B4">
        <w:t xml:space="preserve"> </w:t>
      </w:r>
      <w:r w:rsidR="00A707AA" w:rsidRPr="00E565B4">
        <w:t xml:space="preserve">directives related to </w:t>
      </w:r>
      <w:r w:rsidR="00CE4BC6">
        <w:t xml:space="preserve">registered </w:t>
      </w:r>
      <w:r w:rsidR="002F2B74" w:rsidRPr="00E565B4">
        <w:t>IBR</w:t>
      </w:r>
      <w:r w:rsidR="00866EF1" w:rsidRPr="00E565B4">
        <w:t xml:space="preserve">, </w:t>
      </w:r>
      <w:r w:rsidR="00CE4BC6">
        <w:t>unregistered</w:t>
      </w:r>
      <w:r w:rsidR="00866EF1" w:rsidRPr="00E565B4">
        <w:t xml:space="preserve"> IBR, and</w:t>
      </w:r>
      <w:r w:rsidR="00A707AA" w:rsidRPr="00E565B4">
        <w:t xml:space="preserve"> </w:t>
      </w:r>
      <w:r w:rsidR="00A707AA" w:rsidRPr="00E565B4">
        <w:lastRenderedPageBreak/>
        <w:t xml:space="preserve">IBR-DER data sharing, </w:t>
      </w:r>
      <w:r w:rsidR="00CE4BC6">
        <w:t xml:space="preserve">registered </w:t>
      </w:r>
      <w:r w:rsidR="00A707AA" w:rsidRPr="00E565B4">
        <w:t xml:space="preserve">IBR disturbance monitoring data sharing, </w:t>
      </w:r>
      <w:r w:rsidR="00CE4BC6">
        <w:t xml:space="preserve">registered </w:t>
      </w:r>
      <w:r w:rsidR="00A707AA" w:rsidRPr="00E565B4">
        <w:t>IBR</w:t>
      </w:r>
      <w:r w:rsidR="003303F7" w:rsidRPr="00E565B4">
        <w:t xml:space="preserve">, </w:t>
      </w:r>
      <w:r w:rsidR="00CE4BC6">
        <w:t>unregistered</w:t>
      </w:r>
      <w:r w:rsidR="00930A51" w:rsidRPr="00E565B4">
        <w:t xml:space="preserve"> IBR</w:t>
      </w:r>
      <w:r w:rsidR="003303F7" w:rsidRPr="00E565B4">
        <w:t>,</w:t>
      </w:r>
      <w:r w:rsidR="00A707AA" w:rsidRPr="00E565B4">
        <w:t xml:space="preserve"> and IBR-DER data and model validation, and </w:t>
      </w:r>
      <w:r w:rsidR="00CE4BC6">
        <w:t xml:space="preserve">registered </w:t>
      </w:r>
      <w:r w:rsidR="00A707AA" w:rsidRPr="00E565B4">
        <w:t>IBR</w:t>
      </w:r>
      <w:r w:rsidR="003303F7" w:rsidRPr="00E565B4">
        <w:t xml:space="preserve">, </w:t>
      </w:r>
      <w:r w:rsidR="00CE4BC6">
        <w:t>unregistered</w:t>
      </w:r>
      <w:r w:rsidR="003303F7" w:rsidRPr="00E565B4">
        <w:t xml:space="preserve"> IBR, and </w:t>
      </w:r>
      <w:r w:rsidR="007526B8" w:rsidRPr="00E565B4">
        <w:t>IBR-DER</w:t>
      </w:r>
      <w:r w:rsidR="00A707AA" w:rsidRPr="00E565B4">
        <w:t xml:space="preserve"> planning and operational studies </w:t>
      </w:r>
      <w:r w:rsidR="00ED37BE" w:rsidRPr="00E565B4">
        <w:t xml:space="preserve">shall be filed with the Commission </w:t>
      </w:r>
      <w:r w:rsidR="00A707AA" w:rsidRPr="00E565B4">
        <w:t xml:space="preserve">within 24 months of Commission approval of the plan; and (3) </w:t>
      </w:r>
      <w:r w:rsidR="00ED37BE" w:rsidRPr="00E565B4">
        <w:t xml:space="preserve">new or modified Reliability Standards including </w:t>
      </w:r>
      <w:r w:rsidR="00A707AA" w:rsidRPr="00E565B4">
        <w:t xml:space="preserve">the remaining directives </w:t>
      </w:r>
      <w:r w:rsidRPr="00E565B4">
        <w:t>for</w:t>
      </w:r>
      <w:r w:rsidR="00586D58" w:rsidRPr="00E565B4">
        <w:t xml:space="preserve"> </w:t>
      </w:r>
      <w:r w:rsidR="00CB6314" w:rsidRPr="00E565B4">
        <w:t xml:space="preserve">post-disturbance ramp rates and phase-locked loop synchronization </w:t>
      </w:r>
      <w:r w:rsidR="00ED37BE" w:rsidRPr="00E565B4">
        <w:t xml:space="preserve">shall be filed with the </w:t>
      </w:r>
      <w:r w:rsidR="00A707AA" w:rsidRPr="00E565B4">
        <w:t xml:space="preserve">Commission within 36 months of Commission approval of the plan.  </w:t>
      </w:r>
      <w:bookmarkEnd w:id="27"/>
      <w:r w:rsidR="00A707AA" w:rsidRPr="00E565B4">
        <w:t xml:space="preserve">We believe </w:t>
      </w:r>
      <w:r w:rsidR="003155B4" w:rsidRPr="00E565B4">
        <w:t xml:space="preserve">this </w:t>
      </w:r>
      <w:r w:rsidR="00CC491B" w:rsidRPr="00E565B4">
        <w:t xml:space="preserve">staggered approach to standard development may be necessary based on the scope of work anticipated and </w:t>
      </w:r>
      <w:r w:rsidR="00A707AA" w:rsidRPr="00E565B4">
        <w:t xml:space="preserve">that </w:t>
      </w:r>
      <w:r w:rsidR="00CC491B" w:rsidRPr="00E565B4">
        <w:t xml:space="preserve">specific target dates will provide a valuable tool and incentive to NERC to timely address the </w:t>
      </w:r>
      <w:r w:rsidR="002C6E9E" w:rsidRPr="00E565B4">
        <w:t xml:space="preserve">directives </w:t>
      </w:r>
      <w:r w:rsidR="00CC491B" w:rsidRPr="00E565B4">
        <w:t xml:space="preserve">in the </w:t>
      </w:r>
      <w:r w:rsidR="00B32F2A">
        <w:t>f</w:t>
      </w:r>
      <w:r w:rsidR="00CC491B" w:rsidRPr="00E565B4">
        <w:t xml:space="preserve">inal </w:t>
      </w:r>
      <w:r w:rsidR="00B32F2A">
        <w:t>r</w:t>
      </w:r>
      <w:r w:rsidR="00CC491B" w:rsidRPr="00E565B4">
        <w:t>ule.</w:t>
      </w:r>
      <w:r w:rsidR="001529CD" w:rsidRPr="00E565B4">
        <w:t xml:space="preserve"> </w:t>
      </w:r>
      <w:bookmarkEnd w:id="28"/>
      <w:r w:rsidR="00CC491B" w:rsidRPr="00E565B4">
        <w:t xml:space="preserve"> </w:t>
      </w:r>
      <w:r w:rsidR="008E47AB" w:rsidRPr="00E565B4">
        <w:t>This</w:t>
      </w:r>
      <w:r w:rsidR="00A707AA" w:rsidRPr="00E565B4">
        <w:t xml:space="preserve"> proposal strikes a reasonable balance between the need to timely implement identified improvements to the Reliability Standards that will further Bulk-Power System reliability and the need for NERC to develop modifications</w:t>
      </w:r>
      <w:r w:rsidR="00A707AA">
        <w:t xml:space="preserve"> with </w:t>
      </w:r>
      <w:r w:rsidR="002271E8">
        <w:t>appropriate stakeholder</w:t>
      </w:r>
      <w:r w:rsidR="00A707AA">
        <w:t xml:space="preserve"> input using its open stakeholder process.</w:t>
      </w:r>
      <w:bookmarkEnd w:id="26"/>
      <w:bookmarkEnd w:id="29"/>
    </w:p>
    <w:p w14:paraId="28E3D183" w14:textId="17B60D45" w:rsidR="00EB5A6F" w:rsidRDefault="00482E57" w:rsidP="003C0E92">
      <w:pPr>
        <w:pStyle w:val="FERCparanumber"/>
      </w:pPr>
      <w:bookmarkStart w:id="30" w:name="_Hlk101538216"/>
      <w:r>
        <w:t>I</w:t>
      </w:r>
      <w:r w:rsidRPr="009C2832">
        <w:t>n view of the rapid growth of IBRs</w:t>
      </w:r>
      <w:r>
        <w:t xml:space="preserve"> connected to the Bulk-Power System, w</w:t>
      </w:r>
      <w:r w:rsidR="00536638">
        <w:t xml:space="preserve">e are issuing this NOPR concurrently with </w:t>
      </w:r>
      <w:r>
        <w:t>a</w:t>
      </w:r>
      <w:r w:rsidR="00444B92">
        <w:t xml:space="preserve"> separate</w:t>
      </w:r>
      <w:r>
        <w:t xml:space="preserve"> order </w:t>
      </w:r>
      <w:r w:rsidR="00D46E35">
        <w:t xml:space="preserve">in Docket No. </w:t>
      </w:r>
      <w:r w:rsidR="00D46E35" w:rsidRPr="00C70976">
        <w:t xml:space="preserve">RD22-4-000 </w:t>
      </w:r>
      <w:r>
        <w:t xml:space="preserve">directing NERC to address the registration </w:t>
      </w:r>
      <w:r w:rsidR="00F838CC">
        <w:t xml:space="preserve">of owners and operators </w:t>
      </w:r>
      <w:r>
        <w:t xml:space="preserve">of </w:t>
      </w:r>
      <w:r w:rsidR="00CE4BC6">
        <w:t>unregistered</w:t>
      </w:r>
      <w:r w:rsidR="000A58D9">
        <w:t xml:space="preserve"> </w:t>
      </w:r>
      <w:r>
        <w:t>IBR</w:t>
      </w:r>
      <w:r w:rsidR="00AE7192">
        <w:t xml:space="preserve">s </w:t>
      </w:r>
      <w:r>
        <w:t xml:space="preserve">that may </w:t>
      </w:r>
      <w:r w:rsidR="007C5B9B">
        <w:t>have a</w:t>
      </w:r>
      <w:r>
        <w:t xml:space="preserve"> </w:t>
      </w:r>
      <w:r w:rsidR="00940B15">
        <w:t xml:space="preserve">material </w:t>
      </w:r>
      <w:r w:rsidR="002B6E4A">
        <w:t xml:space="preserve">impact </w:t>
      </w:r>
      <w:r w:rsidR="00D16BCD">
        <w:t xml:space="preserve">on </w:t>
      </w:r>
      <w:r>
        <w:t>the</w:t>
      </w:r>
      <w:r w:rsidR="009C2832" w:rsidRPr="009C2832">
        <w:t xml:space="preserve"> reliable operation of the Bulk-Power System.</w:t>
      </w:r>
      <w:r w:rsidR="00852472">
        <w:rPr>
          <w:rStyle w:val="FootnoteReference"/>
        </w:rPr>
        <w:footnoteReference w:id="20"/>
      </w:r>
      <w:r w:rsidR="00852472">
        <w:t xml:space="preserve"> </w:t>
      </w:r>
      <w:r w:rsidR="00390DBB">
        <w:t xml:space="preserve"> </w:t>
      </w:r>
      <w:r w:rsidR="00C83F3B">
        <w:t>That order</w:t>
      </w:r>
      <w:r w:rsidR="00AA4F08">
        <w:t xml:space="preserve"> addresses </w:t>
      </w:r>
      <w:r w:rsidR="009C2832">
        <w:t xml:space="preserve">the registration of </w:t>
      </w:r>
      <w:r w:rsidR="00CE4BC6">
        <w:t>unregistered</w:t>
      </w:r>
      <w:r w:rsidR="00BF0953">
        <w:t xml:space="preserve"> </w:t>
      </w:r>
      <w:r w:rsidR="00C167B5" w:rsidRPr="00C167B5">
        <w:t xml:space="preserve">IBRs that </w:t>
      </w:r>
      <w:r w:rsidR="00514003">
        <w:t xml:space="preserve">individually </w:t>
      </w:r>
      <w:r w:rsidR="00C167B5" w:rsidRPr="00C167B5">
        <w:t xml:space="preserve">fall outside </w:t>
      </w:r>
      <w:r w:rsidR="00EF32F7">
        <w:t xml:space="preserve">of </w:t>
      </w:r>
      <w:r w:rsidR="00C167B5" w:rsidRPr="00C167B5">
        <w:t xml:space="preserve">the </w:t>
      </w:r>
      <w:r w:rsidR="00CE4BC6">
        <w:t>bulk electric system</w:t>
      </w:r>
      <w:r w:rsidR="00C167B5" w:rsidRPr="00C167B5">
        <w:t xml:space="preserve"> definition</w:t>
      </w:r>
      <w:r w:rsidR="00E86541">
        <w:t>, are connected directly to the Bulk-Power System, and</w:t>
      </w:r>
      <w:r w:rsidR="00C167B5" w:rsidRPr="00C167B5">
        <w:t xml:space="preserve"> </w:t>
      </w:r>
      <w:r w:rsidR="00C167B5" w:rsidRPr="00C167B5">
        <w:lastRenderedPageBreak/>
        <w:t xml:space="preserve">that </w:t>
      </w:r>
      <w:r w:rsidR="00136933">
        <w:t xml:space="preserve">in the aggregate </w:t>
      </w:r>
      <w:r w:rsidR="007C5B9B">
        <w:t xml:space="preserve">have a </w:t>
      </w:r>
      <w:r w:rsidR="00B50496">
        <w:t xml:space="preserve">material </w:t>
      </w:r>
      <w:r w:rsidR="002B6E4A">
        <w:t>impact</w:t>
      </w:r>
      <w:r w:rsidR="002B6E4A" w:rsidRPr="00C167B5">
        <w:t xml:space="preserve"> </w:t>
      </w:r>
      <w:r w:rsidR="007C5B9B">
        <w:t xml:space="preserve">on </w:t>
      </w:r>
      <w:r w:rsidR="00C167B5" w:rsidRPr="00C167B5">
        <w:t>the reliable operation of the Bulk-Power System</w:t>
      </w:r>
      <w:r w:rsidR="009C2832">
        <w:t>.</w:t>
      </w:r>
      <w:r w:rsidR="004F48AE">
        <w:t xml:space="preserve"> </w:t>
      </w:r>
      <w:bookmarkEnd w:id="25"/>
      <w:bookmarkEnd w:id="30"/>
    </w:p>
    <w:p w14:paraId="52F317B8" w14:textId="77B18AA4" w:rsidR="00CA5F0C" w:rsidRPr="00B61165" w:rsidRDefault="00CA5F0C" w:rsidP="00CA5F0C">
      <w:pPr>
        <w:pStyle w:val="Heading1"/>
      </w:pPr>
      <w:bookmarkStart w:id="33" w:name="_bmk2"/>
      <w:bookmarkStart w:id="34" w:name="_Toc117195465"/>
      <w:bookmarkStart w:id="35" w:name="_Toc119398034"/>
      <w:r w:rsidRPr="00F86749">
        <w:t>B</w:t>
      </w:r>
      <w:bookmarkEnd w:id="33"/>
      <w:r w:rsidRPr="00F86749">
        <w:t>ackground</w:t>
      </w:r>
      <w:bookmarkEnd w:id="34"/>
      <w:bookmarkEnd w:id="35"/>
    </w:p>
    <w:p w14:paraId="6D53BA2C" w14:textId="40217361" w:rsidR="008F3677" w:rsidRDefault="008F3677" w:rsidP="006A7031">
      <w:pPr>
        <w:pStyle w:val="Heading2"/>
      </w:pPr>
      <w:bookmarkStart w:id="36" w:name="_bmk3"/>
      <w:bookmarkStart w:id="37" w:name="_Toc117195466"/>
      <w:bookmarkStart w:id="38" w:name="_Toc119398035"/>
      <w:r>
        <w:t>L</w:t>
      </w:r>
      <w:bookmarkEnd w:id="36"/>
      <w:r>
        <w:t>egal Authority</w:t>
      </w:r>
      <w:bookmarkEnd w:id="37"/>
      <w:bookmarkEnd w:id="38"/>
    </w:p>
    <w:p w14:paraId="66AFDB56" w14:textId="26B84F67" w:rsidR="00260A56" w:rsidRDefault="007E01F2" w:rsidP="00DE3DA8">
      <w:pPr>
        <w:pStyle w:val="FERCparanumber"/>
      </w:pPr>
      <w:bookmarkStart w:id="39" w:name="_Ref101769785"/>
      <w:r>
        <w:t xml:space="preserve">Section 215 of the FPA </w:t>
      </w:r>
      <w:r w:rsidR="000207B0">
        <w:t>provides that the Commission ma</w:t>
      </w:r>
      <w:r w:rsidR="007D26DB">
        <w:t>y</w:t>
      </w:r>
      <w:r w:rsidR="000207B0">
        <w:t xml:space="preserve"> certify an</w:t>
      </w:r>
      <w:r>
        <w:t xml:space="preserve"> ERO</w:t>
      </w:r>
      <w:r w:rsidR="0000390F">
        <w:t>, the purpose of which is to</w:t>
      </w:r>
      <w:r w:rsidR="002F444C">
        <w:t xml:space="preserve"> establish</w:t>
      </w:r>
      <w:r>
        <w:t xml:space="preserve"> </w:t>
      </w:r>
      <w:r w:rsidR="002F444C">
        <w:t xml:space="preserve">and enforce </w:t>
      </w:r>
      <w:r>
        <w:t xml:space="preserve">Reliability Standards, </w:t>
      </w:r>
      <w:r w:rsidR="002F444C">
        <w:t xml:space="preserve">which are </w:t>
      </w:r>
      <w:r>
        <w:t>subject to Commission review and approval.  Reliability Standards may be enforced by the ERO, subject to Commission oversight, or by the Commission independently.</w:t>
      </w:r>
      <w:r>
        <w:rPr>
          <w:rStyle w:val="FootnoteReference"/>
        </w:rPr>
        <w:footnoteReference w:id="21"/>
      </w:r>
      <w:r w:rsidR="006F40C1">
        <w:t xml:space="preserve">  </w:t>
      </w:r>
      <w:r w:rsidR="006F40C1" w:rsidRPr="006F40C1">
        <w:t xml:space="preserve">Pursuant to </w:t>
      </w:r>
      <w:r w:rsidR="00A02F19">
        <w:t>section</w:t>
      </w:r>
      <w:r w:rsidR="00CF6A5A">
        <w:t> </w:t>
      </w:r>
      <w:r w:rsidR="006F40C1" w:rsidRPr="006F40C1">
        <w:t>215 of the FPA, the</w:t>
      </w:r>
      <w:r w:rsidR="005E1E41">
        <w:t xml:space="preserve"> Commission established a process to select and certify an ERO,</w:t>
      </w:r>
      <w:r w:rsidR="005E1E41">
        <w:rPr>
          <w:rStyle w:val="FootnoteReference"/>
        </w:rPr>
        <w:footnoteReference w:id="22"/>
      </w:r>
      <w:r w:rsidR="005E1E41">
        <w:t xml:space="preserve"> and subsequently</w:t>
      </w:r>
      <w:r w:rsidR="00A110DE">
        <w:t xml:space="preserve"> </w:t>
      </w:r>
      <w:r w:rsidR="005E1E41">
        <w:t>certified NERC</w:t>
      </w:r>
      <w:bookmarkEnd w:id="39"/>
      <w:r w:rsidR="00444B92">
        <w:t xml:space="preserve"> as the ERO</w:t>
      </w:r>
      <w:r w:rsidR="005E1E41">
        <w:t>.</w:t>
      </w:r>
      <w:r w:rsidR="00A110DE">
        <w:rPr>
          <w:rStyle w:val="FootnoteReference"/>
        </w:rPr>
        <w:footnoteReference w:id="23"/>
      </w:r>
    </w:p>
    <w:p w14:paraId="235B63B6" w14:textId="60C87750" w:rsidR="00260A56" w:rsidRDefault="007E5FA9" w:rsidP="00DE3DA8">
      <w:pPr>
        <w:pStyle w:val="FERCparanumber"/>
      </w:pPr>
      <w:r>
        <w:t>T</w:t>
      </w:r>
      <w:r w:rsidR="00916106">
        <w:t>he Commission has the authority</w:t>
      </w:r>
      <w:r>
        <w:t xml:space="preserve"> </w:t>
      </w:r>
      <w:r w:rsidR="00AB3387">
        <w:t xml:space="preserve">pursuant to </w:t>
      </w:r>
      <w:r w:rsidR="00A02F19">
        <w:t>section</w:t>
      </w:r>
      <w:r w:rsidR="00AB3387">
        <w:t xml:space="preserve"> 215(d)(5) of the FPA</w:t>
      </w:r>
      <w:r w:rsidR="00C64524">
        <w:t xml:space="preserve"> and </w:t>
      </w:r>
      <w:r w:rsidR="009F32BD">
        <w:t>consistent with § 39.5(f) of</w:t>
      </w:r>
      <w:r w:rsidR="00232A38">
        <w:t xml:space="preserve"> the</w:t>
      </w:r>
      <w:r w:rsidR="009F32BD">
        <w:t xml:space="preserve"> Commission</w:t>
      </w:r>
      <w:r w:rsidR="00232A38">
        <w:t>’s</w:t>
      </w:r>
      <w:r w:rsidR="009F32BD">
        <w:t xml:space="preserve"> regulations</w:t>
      </w:r>
      <w:r w:rsidR="00916106">
        <w:t xml:space="preserve">, upon its own motion or upon complaint, to order the ERO to submit to the Commission a proposed Reliability Standard or a modification to a Reliability Standard that addresses a specific matter if the Commission considers such a new or modified Reliability Standard appropriate to carry </w:t>
      </w:r>
      <w:r w:rsidR="00916106">
        <w:lastRenderedPageBreak/>
        <w:t xml:space="preserve">out </w:t>
      </w:r>
      <w:r w:rsidR="002D11FE">
        <w:t>section</w:t>
      </w:r>
      <w:r w:rsidR="00221316">
        <w:t xml:space="preserve"> </w:t>
      </w:r>
      <w:r w:rsidR="00916106">
        <w:t>215 of the FPA.</w:t>
      </w:r>
      <w:r w:rsidR="00916106">
        <w:rPr>
          <w:rStyle w:val="FootnoteReference"/>
        </w:rPr>
        <w:footnoteReference w:id="24"/>
      </w:r>
      <w:r w:rsidR="004E190A">
        <w:t xml:space="preserve">  Further, pursuant to </w:t>
      </w:r>
      <w:r w:rsidR="00221316">
        <w:t xml:space="preserve">§ </w:t>
      </w:r>
      <w:r w:rsidR="004E190A">
        <w:t>39.</w:t>
      </w:r>
      <w:r w:rsidR="00E63899">
        <w:t xml:space="preserve">5(g) of the Commission’s regulations, </w:t>
      </w:r>
      <w:r w:rsidR="00D8707F">
        <w:t xml:space="preserve">when ordering the ERO to submit to the Commission a proposed or modified Reliability Standard that addresses a specific matter, </w:t>
      </w:r>
      <w:r w:rsidR="008A10DF">
        <w:t>the Commissio</w:t>
      </w:r>
      <w:r w:rsidR="00105E3F">
        <w:t xml:space="preserve">n may order a deadline by which the ERO must submit </w:t>
      </w:r>
      <w:r w:rsidR="00D8707F">
        <w:t>such</w:t>
      </w:r>
      <w:r w:rsidR="00105E3F">
        <w:t xml:space="preserve"> Reliability Standard</w:t>
      </w:r>
      <w:r w:rsidR="005248B2">
        <w:t>.</w:t>
      </w:r>
      <w:r w:rsidR="005248B2">
        <w:rPr>
          <w:rStyle w:val="FootnoteReference"/>
        </w:rPr>
        <w:footnoteReference w:id="25"/>
      </w:r>
    </w:p>
    <w:p w14:paraId="3C093062" w14:textId="645D3D5F" w:rsidR="00CC75EB" w:rsidRDefault="00CF2690" w:rsidP="006A7031">
      <w:pPr>
        <w:pStyle w:val="Heading2"/>
      </w:pPr>
      <w:bookmarkStart w:id="43" w:name="_bmk4"/>
      <w:bookmarkStart w:id="44" w:name="_Toc117195467"/>
      <w:bookmarkStart w:id="45" w:name="_Toc119398036"/>
      <w:bookmarkStart w:id="46" w:name="_Hlk59443531"/>
      <w:r>
        <w:t>R</w:t>
      </w:r>
      <w:bookmarkEnd w:id="43"/>
      <w:r>
        <w:t xml:space="preserve">eliability Impacts of </w:t>
      </w:r>
      <w:r w:rsidR="00CC75EB">
        <w:t xml:space="preserve">IBR </w:t>
      </w:r>
      <w:r w:rsidR="006728B3">
        <w:t>Technologies</w:t>
      </w:r>
      <w:bookmarkEnd w:id="44"/>
      <w:bookmarkEnd w:id="45"/>
    </w:p>
    <w:p w14:paraId="136EF4FC" w14:textId="33049568" w:rsidR="004D026E" w:rsidRDefault="00872784" w:rsidP="00DE3DA8">
      <w:pPr>
        <w:pStyle w:val="FERCparanumber"/>
      </w:pPr>
      <w:bookmarkStart w:id="47" w:name="_Ref101769841"/>
      <w:bookmarkStart w:id="48" w:name="_Hlk59192444"/>
      <w:bookmarkStart w:id="49" w:name="_Hlk65589001"/>
      <w:bookmarkEnd w:id="46"/>
      <w:r>
        <w:t>Until</w:t>
      </w:r>
      <w:r w:rsidR="00550902">
        <w:t xml:space="preserve"> recently</w:t>
      </w:r>
      <w:r w:rsidR="004D026E">
        <w:t>, the Bulk-Power System generation fleet was comp</w:t>
      </w:r>
      <w:r w:rsidR="000F4EC6">
        <w:t>o</w:t>
      </w:r>
      <w:r w:rsidR="004D026E">
        <w:t>sed almost exclusively of synchronous generation resources</w:t>
      </w:r>
      <w:r w:rsidR="00047C84">
        <w:rPr>
          <w:rStyle w:val="FootnoteReference"/>
        </w:rPr>
        <w:footnoteReference w:id="26"/>
      </w:r>
      <w:r w:rsidR="004D026E">
        <w:t xml:space="preserve"> </w:t>
      </w:r>
      <w:r w:rsidR="00C866F1">
        <w:t>that</w:t>
      </w:r>
      <w:r w:rsidR="004D026E">
        <w:t xml:space="preserve"> convert</w:t>
      </w:r>
      <w:r w:rsidR="006500DD">
        <w:t xml:space="preserve"> </w:t>
      </w:r>
      <w:r w:rsidR="004D026E">
        <w:t>mechanical energy into electric energy</w:t>
      </w:r>
      <w:r w:rsidR="00671345">
        <w:t xml:space="preserve"> </w:t>
      </w:r>
      <w:r w:rsidR="004D026E">
        <w:t xml:space="preserve">through electromagnetic induction.  By virtue of </w:t>
      </w:r>
      <w:r w:rsidR="000F4EC6">
        <w:t xml:space="preserve">their </w:t>
      </w:r>
      <w:r w:rsidR="004D026E">
        <w:t xml:space="preserve">large rotating elements, these </w:t>
      </w:r>
      <w:r w:rsidR="00D1212A">
        <w:t xml:space="preserve">synchronous generation </w:t>
      </w:r>
      <w:r w:rsidR="004D026E">
        <w:t xml:space="preserve">resources </w:t>
      </w:r>
      <w:r w:rsidR="003A3A29">
        <w:t xml:space="preserve">inherently </w:t>
      </w:r>
      <w:r w:rsidR="004D026E">
        <w:t xml:space="preserve">resist </w:t>
      </w:r>
      <w:r w:rsidR="001F0C54">
        <w:t xml:space="preserve">changes in system frequency </w:t>
      </w:r>
      <w:r w:rsidR="004D026E">
        <w:t xml:space="preserve">due to the </w:t>
      </w:r>
      <w:r w:rsidR="5578E247">
        <w:t>kinetic</w:t>
      </w:r>
      <w:r w:rsidR="004D026E">
        <w:t xml:space="preserve"> energy in their rotating components, providing time for other </w:t>
      </w:r>
      <w:r w:rsidR="3ADF4868">
        <w:t>g</w:t>
      </w:r>
      <w:r w:rsidR="5F9811F2">
        <w:t xml:space="preserve">overnor </w:t>
      </w:r>
      <w:r w:rsidR="004D026E">
        <w:t xml:space="preserve">controls </w:t>
      </w:r>
      <w:r w:rsidR="00560AE0">
        <w:t xml:space="preserve">(when properly configured) </w:t>
      </w:r>
      <w:r w:rsidR="004D026E">
        <w:t>to maintain supply and load balance.  Similarly,</w:t>
      </w:r>
      <w:r w:rsidR="003A3A29">
        <w:t xml:space="preserve"> </w:t>
      </w:r>
      <w:r w:rsidR="004D026E">
        <w:t>synchronous generation resource</w:t>
      </w:r>
      <w:r w:rsidR="007747B7">
        <w:t>s</w:t>
      </w:r>
      <w:r w:rsidR="004D026E">
        <w:t xml:space="preserve"> </w:t>
      </w:r>
      <w:r w:rsidR="00FE150A">
        <w:t xml:space="preserve">can </w:t>
      </w:r>
      <w:r w:rsidR="708A96BA">
        <w:t>provid</w:t>
      </w:r>
      <w:r w:rsidR="009B6FE4">
        <w:t>e</w:t>
      </w:r>
      <w:r w:rsidR="004D026E">
        <w:t xml:space="preserve"> voltage </w:t>
      </w:r>
      <w:r w:rsidR="00286AFB">
        <w:t>support</w:t>
      </w:r>
      <w:r w:rsidR="00286AFB" w:rsidRPr="00FE150A">
        <w:t xml:space="preserve"> </w:t>
      </w:r>
      <w:r w:rsidR="00FE150A">
        <w:t>during voltage disturbances</w:t>
      </w:r>
      <w:r w:rsidR="004D026E">
        <w:t xml:space="preserve">.  </w:t>
      </w:r>
      <w:bookmarkEnd w:id="47"/>
    </w:p>
    <w:p w14:paraId="22B9340D" w14:textId="16A7F1F6" w:rsidR="004D026E" w:rsidRDefault="004D026E" w:rsidP="00DE3DA8">
      <w:pPr>
        <w:pStyle w:val="FERCparanumber"/>
      </w:pPr>
      <w:r>
        <w:t xml:space="preserve">In contrast, IBRs </w:t>
      </w:r>
      <w:r w:rsidR="00401075">
        <w:t>do not</w:t>
      </w:r>
      <w:r>
        <w:t xml:space="preserve"> </w:t>
      </w:r>
      <w:r w:rsidR="000F4EC6">
        <w:t xml:space="preserve">use </w:t>
      </w:r>
      <w:r w:rsidR="003A3A29">
        <w:t xml:space="preserve">electromagnetic induction from </w:t>
      </w:r>
      <w:r>
        <w:t xml:space="preserve">machinery </w:t>
      </w:r>
      <w:r w:rsidR="003A3A29">
        <w:t xml:space="preserve">that is </w:t>
      </w:r>
      <w:r w:rsidR="007C5B9B">
        <w:t xml:space="preserve">directly </w:t>
      </w:r>
      <w:r w:rsidR="003A3A29">
        <w:t xml:space="preserve">synchronized to the </w:t>
      </w:r>
      <w:r w:rsidR="004C23F6">
        <w:t>Bulk-Power System.</w:t>
      </w:r>
      <w:r>
        <w:t xml:space="preserve"> </w:t>
      </w:r>
      <w:r w:rsidR="004B21A7">
        <w:t xml:space="preserve"> I</w:t>
      </w:r>
      <w:r>
        <w:t>nstead</w:t>
      </w:r>
      <w:r w:rsidR="00484288">
        <w:t>,</w:t>
      </w:r>
      <w:r>
        <w:t xml:space="preserve"> IBRs predominantly use grid-following inverters</w:t>
      </w:r>
      <w:r w:rsidR="00362745">
        <w:t>,</w:t>
      </w:r>
      <w:r w:rsidR="00514003">
        <w:t xml:space="preserve"> which</w:t>
      </w:r>
      <w:r>
        <w:t xml:space="preserve"> rely on sensed information from the grid (e.g., </w:t>
      </w:r>
      <w:r w:rsidR="00CD2BA9">
        <w:t xml:space="preserve">a </w:t>
      </w:r>
      <w:r>
        <w:t xml:space="preserve">voltage </w:t>
      </w:r>
      <w:r>
        <w:lastRenderedPageBreak/>
        <w:t xml:space="preserve">waveform) in order to </w:t>
      </w:r>
      <w:r w:rsidR="6664BA87">
        <w:t>produce</w:t>
      </w:r>
      <w:r>
        <w:t xml:space="preserve"> the desired AC </w:t>
      </w:r>
      <w:r w:rsidR="000D306F">
        <w:t>real</w:t>
      </w:r>
      <w:r>
        <w:t xml:space="preserve"> and reactive power output.</w:t>
      </w:r>
      <w:r w:rsidR="00A80027">
        <w:rPr>
          <w:rStyle w:val="FootnoteReference"/>
        </w:rPr>
        <w:footnoteReference w:id="27"/>
      </w:r>
      <w:r>
        <w:t xml:space="preserve">  </w:t>
      </w:r>
      <w:r w:rsidR="00ED3F45">
        <w:t>IBRs</w:t>
      </w:r>
      <w:r>
        <w:t xml:space="preserve"> can track grid state parameters (e.g., voltage angle) on the order of milli-seconds and react nearly instantaneously to</w:t>
      </w:r>
      <w:r w:rsidR="001F2FDF">
        <w:t xml:space="preserve"> changing</w:t>
      </w:r>
      <w:r>
        <w:t xml:space="preserve"> grid conditions</w:t>
      </w:r>
      <w:r w:rsidR="00FB5C21">
        <w:t xml:space="preserve">.  </w:t>
      </w:r>
      <w:r w:rsidR="009F1D80">
        <w:t>S</w:t>
      </w:r>
      <w:r w:rsidR="003A3A29">
        <w:t xml:space="preserve">ome </w:t>
      </w:r>
      <w:r>
        <w:t>IBRs</w:t>
      </w:r>
      <w:r w:rsidR="009F1D80">
        <w:t>, however,</w:t>
      </w:r>
      <w:r>
        <w:t xml:space="preserve"> </w:t>
      </w:r>
      <w:r w:rsidR="003A3A29">
        <w:t>are</w:t>
      </w:r>
      <w:r w:rsidR="000F4EC6">
        <w:t xml:space="preserve"> </w:t>
      </w:r>
      <w:r>
        <w:t>not configured or programmed to support grid voltage and frequency and, as a result, will reduce power,</w:t>
      </w:r>
      <w:r w:rsidR="00CD3867">
        <w:rPr>
          <w:rStyle w:val="FootnoteReference"/>
        </w:rPr>
        <w:footnoteReference w:id="28"/>
      </w:r>
      <w:r>
        <w:t xml:space="preserve"> exhibit momentary cessation, or trip in response to variations in system voltage or frequency.</w:t>
      </w:r>
      <w:r w:rsidR="00CD3867">
        <w:rPr>
          <w:rStyle w:val="FootnoteReference"/>
        </w:rPr>
        <w:footnoteReference w:id="29"/>
      </w:r>
      <w:r>
        <w:t xml:space="preserve"> </w:t>
      </w:r>
      <w:r w:rsidR="00AA4F08">
        <w:t xml:space="preserve"> In other words, under certain conditions some IBR</w:t>
      </w:r>
      <w:r w:rsidR="00FF3078">
        <w:t xml:space="preserve">s </w:t>
      </w:r>
      <w:r w:rsidR="00AA4F08">
        <w:t xml:space="preserve">cease to </w:t>
      </w:r>
      <w:r w:rsidR="001134F3">
        <w:t>provide</w:t>
      </w:r>
      <w:r w:rsidR="00AA4F08">
        <w:t xml:space="preserve"> power to the </w:t>
      </w:r>
      <w:r w:rsidR="00D97EA7">
        <w:t>Bulk-Power System</w:t>
      </w:r>
      <w:r w:rsidR="0042720B">
        <w:t xml:space="preserve"> </w:t>
      </w:r>
      <w:r w:rsidR="00552D55">
        <w:t xml:space="preserve">due to how </w:t>
      </w:r>
      <w:r w:rsidR="008907E3">
        <w:t>they are</w:t>
      </w:r>
      <w:r w:rsidR="00552D55">
        <w:t xml:space="preserve"> </w:t>
      </w:r>
      <w:r w:rsidR="004B1AAB">
        <w:t xml:space="preserve">configured and </w:t>
      </w:r>
      <w:r w:rsidR="00552D55">
        <w:t xml:space="preserve">programmed </w:t>
      </w:r>
      <w:r w:rsidR="00C36177">
        <w:t>even though some</w:t>
      </w:r>
      <w:r w:rsidR="00552D55">
        <w:t xml:space="preserve"> </w:t>
      </w:r>
      <w:r w:rsidR="00C34082">
        <w:t xml:space="preserve">models and simulations </w:t>
      </w:r>
      <w:r w:rsidR="00C36177">
        <w:t xml:space="preserve">predict </w:t>
      </w:r>
      <w:r w:rsidR="00C34082">
        <w:t xml:space="preserve">that </w:t>
      </w:r>
      <w:r w:rsidR="00C36177">
        <w:t>IBRs</w:t>
      </w:r>
      <w:r w:rsidR="007B0F7A">
        <w:t xml:space="preserve"> </w:t>
      </w:r>
      <w:r w:rsidR="0085038B">
        <w:t xml:space="preserve">maintain </w:t>
      </w:r>
      <w:r w:rsidR="00C56AAA" w:rsidRPr="00C56AAA">
        <w:t xml:space="preserve">real </w:t>
      </w:r>
      <w:r w:rsidR="00C56AAA" w:rsidRPr="00C56AAA">
        <w:lastRenderedPageBreak/>
        <w:t xml:space="preserve">power </w:t>
      </w:r>
      <w:r w:rsidR="00B23F23">
        <w:t>output</w:t>
      </w:r>
      <w:r w:rsidR="00C56AAA" w:rsidRPr="00C56AAA">
        <w:t xml:space="preserve"> </w:t>
      </w:r>
      <w:r w:rsidR="000A22E0">
        <w:t xml:space="preserve">and provide voltage and frequency </w:t>
      </w:r>
      <w:r w:rsidR="00C56AAA">
        <w:t>support</w:t>
      </w:r>
      <w:r w:rsidR="000B2F42" w:rsidRPr="000B2F42">
        <w:t xml:space="preserve"> </w:t>
      </w:r>
      <w:r w:rsidR="00C36177">
        <w:t>consistent</w:t>
      </w:r>
      <w:r w:rsidR="000B2F42" w:rsidRPr="000B2F42">
        <w:t xml:space="preserve"> with Reliability Standard PRC-024</w:t>
      </w:r>
      <w:r w:rsidR="00702644">
        <w:t>-2 (</w:t>
      </w:r>
      <w:r w:rsidR="00702644" w:rsidRPr="00702644">
        <w:t>Generator Frequency and Voltage Protective Relay Settings</w:t>
      </w:r>
      <w:r w:rsidR="00702644">
        <w:t>)</w:t>
      </w:r>
      <w:r w:rsidR="00203C4C">
        <w:t>.</w:t>
      </w:r>
    </w:p>
    <w:p w14:paraId="360E9BA8" w14:textId="104B5D10" w:rsidR="004D026E" w:rsidRPr="00183D36" w:rsidRDefault="004D026E" w:rsidP="00DE3DA8">
      <w:pPr>
        <w:pStyle w:val="FERCparanumber"/>
      </w:pPr>
      <w:r>
        <w:t xml:space="preserve">IBRs are </w:t>
      </w:r>
      <w:r w:rsidR="006A5425">
        <w:t xml:space="preserve">also </w:t>
      </w:r>
      <w:r>
        <w:t xml:space="preserve">more dispersed across the </w:t>
      </w:r>
      <w:r w:rsidR="00D97EA7">
        <w:t>Bulk-Power System</w:t>
      </w:r>
      <w:r w:rsidR="00D1212A">
        <w:t xml:space="preserve"> compared to synchronous generation </w:t>
      </w:r>
      <w:r w:rsidR="00D869D0">
        <w:t>resources</w:t>
      </w:r>
      <w:r w:rsidR="00F31429">
        <w:t>,</w:t>
      </w:r>
      <w:r w:rsidR="00D97EA7" w:rsidDel="00D97EA7">
        <w:t xml:space="preserve"> </w:t>
      </w:r>
      <w:r w:rsidR="00013152">
        <w:t>and both localized and interconnection-wide IBR</w:t>
      </w:r>
      <w:r w:rsidR="003A0859">
        <w:t xml:space="preserve"> issues must be identified</w:t>
      </w:r>
      <w:r w:rsidR="006146CE">
        <w:t xml:space="preserve">, </w:t>
      </w:r>
      <w:r w:rsidR="00930C93">
        <w:t>studied,</w:t>
      </w:r>
      <w:r w:rsidR="006146CE">
        <w:t xml:space="preserve"> and mitigated </w:t>
      </w:r>
      <w:r w:rsidR="00696A40">
        <w:t>to preser</w:t>
      </w:r>
      <w:r w:rsidR="000B32B3">
        <w:t>ve Bulk-Power System reliability</w:t>
      </w:r>
      <w:r w:rsidR="004F0F6C">
        <w:t>.</w:t>
      </w:r>
      <w:r w:rsidR="00652BE7">
        <w:t xml:space="preserve"> </w:t>
      </w:r>
      <w:r>
        <w:t xml:space="preserve"> </w:t>
      </w:r>
      <w:r w:rsidR="00645E48">
        <w:t>A</w:t>
      </w:r>
      <w:r w:rsidR="000F4EC6">
        <w:t>l</w:t>
      </w:r>
      <w:r>
        <w:t xml:space="preserve">though </w:t>
      </w:r>
      <w:r w:rsidR="00645E48">
        <w:t>IBRs</w:t>
      </w:r>
      <w:r w:rsidR="00D9624A">
        <w:t xml:space="preserve"> are </w:t>
      </w:r>
      <w:r w:rsidRPr="00CF2690">
        <w:t>typically smaller</w:t>
      </w:r>
      <w:r w:rsidR="004455A9" w:rsidRPr="00CF2690">
        <w:t>-</w:t>
      </w:r>
      <w:r w:rsidR="00CC79A5">
        <w:t>megawatt</w:t>
      </w:r>
      <w:r w:rsidR="004B29F4">
        <w:t xml:space="preserve"> (</w:t>
      </w:r>
      <w:r w:rsidR="00F074BD" w:rsidRPr="00CF2690">
        <w:t>MW</w:t>
      </w:r>
      <w:r w:rsidR="004B29F4">
        <w:t>)</w:t>
      </w:r>
      <w:r w:rsidR="004455A9">
        <w:t xml:space="preserve"> facilities</w:t>
      </w:r>
      <w:r w:rsidR="00850A60">
        <w:t>,</w:t>
      </w:r>
      <w:r>
        <w:t xml:space="preserve"> </w:t>
      </w:r>
      <w:r w:rsidR="0063576E">
        <w:t>they</w:t>
      </w:r>
      <w:r w:rsidR="00AF35C8">
        <w:t xml:space="preserve"> </w:t>
      </w:r>
      <w:r>
        <w:t xml:space="preserve">are at greater risk </w:t>
      </w:r>
      <w:r w:rsidR="008B4553">
        <w:t>tha</w:t>
      </w:r>
      <w:r w:rsidR="0087634C">
        <w:t>n</w:t>
      </w:r>
      <w:r w:rsidR="008B4553">
        <w:t xml:space="preserve"> synchronous </w:t>
      </w:r>
      <w:r w:rsidR="0087634C">
        <w:t xml:space="preserve">generation resources </w:t>
      </w:r>
      <w:r>
        <w:t xml:space="preserve">of being lost </w:t>
      </w:r>
      <w:r w:rsidR="00AA4F08">
        <w:t xml:space="preserve">(i.e., </w:t>
      </w:r>
      <w:r w:rsidR="00B05AB1">
        <w:t>ceasing</w:t>
      </w:r>
      <w:r w:rsidR="00CE7C18">
        <w:t xml:space="preserve"> to</w:t>
      </w:r>
      <w:r w:rsidR="00B05AB1">
        <w:t xml:space="preserve"> </w:t>
      </w:r>
      <w:r w:rsidR="00CE7C18">
        <w:t>provide</w:t>
      </w:r>
      <w:r w:rsidR="0072645B">
        <w:t xml:space="preserve"> </w:t>
      </w:r>
      <w:r w:rsidR="00AA4F08">
        <w:t xml:space="preserve">power to the </w:t>
      </w:r>
      <w:r w:rsidR="005322C2">
        <w:t>Bulk-Power System</w:t>
      </w:r>
      <w:r w:rsidR="00AA4F08">
        <w:t xml:space="preserve">) </w:t>
      </w:r>
      <w:r w:rsidR="001C4654">
        <w:t>in the aggregate</w:t>
      </w:r>
      <w:r>
        <w:t xml:space="preserve"> in response to a single fault on the transmission or sub-transmission systems</w:t>
      </w:r>
      <w:r w:rsidR="003E62FF">
        <w:t>.</w:t>
      </w:r>
      <w:r w:rsidR="004178C4">
        <w:t xml:space="preserve"> </w:t>
      </w:r>
      <w:r w:rsidR="003E62FF">
        <w:t xml:space="preserve"> </w:t>
      </w:r>
      <w:r w:rsidR="00317997">
        <w:t>Such response</w:t>
      </w:r>
      <w:r w:rsidR="003E62FF">
        <w:t xml:space="preserve"> </w:t>
      </w:r>
      <w:r w:rsidR="008A5C95">
        <w:t>can occur when</w:t>
      </w:r>
      <w:r w:rsidR="001A2A3C">
        <w:t xml:space="preserve"> individual</w:t>
      </w:r>
      <w:r w:rsidR="008F6339">
        <w:t xml:space="preserve"> </w:t>
      </w:r>
      <w:r w:rsidR="003E62FF">
        <w:t>IBR</w:t>
      </w:r>
      <w:r w:rsidR="008F6339">
        <w:t xml:space="preserve"> control</w:t>
      </w:r>
      <w:r w:rsidR="00A136F5">
        <w:t xml:space="preserve">s and equipment protection settings </w:t>
      </w:r>
      <w:r w:rsidR="00197419">
        <w:t xml:space="preserve">are </w:t>
      </w:r>
      <w:r w:rsidR="00DD07B2">
        <w:t>not</w:t>
      </w:r>
      <w:r w:rsidR="00D50ED5">
        <w:t xml:space="preserve"> configured to</w:t>
      </w:r>
      <w:r w:rsidR="00DD07B2">
        <w:t xml:space="preserve"> </w:t>
      </w:r>
      <w:r w:rsidR="00FD1A98">
        <w:t>ride through system disturbances</w:t>
      </w:r>
      <w:r>
        <w:t>.</w:t>
      </w:r>
      <w:r w:rsidR="007C696B">
        <w:rPr>
          <w:rStyle w:val="FootnoteReference"/>
        </w:rPr>
        <w:footnoteReference w:id="30"/>
      </w:r>
      <w:r>
        <w:t xml:space="preserve">  </w:t>
      </w:r>
      <w:r w:rsidR="00964457">
        <w:t xml:space="preserve">Thus, the </w:t>
      </w:r>
      <w:r>
        <w:t xml:space="preserve">impact of IBRs is not restricted by the </w:t>
      </w:r>
      <w:r w:rsidR="00360118">
        <w:t xml:space="preserve">size </w:t>
      </w:r>
      <w:r>
        <w:t>of a single facility or</w:t>
      </w:r>
      <w:r w:rsidR="0047442B">
        <w:t xml:space="preserve"> an</w:t>
      </w:r>
      <w:r>
        <w:t xml:space="preserve"> individual balancing </w:t>
      </w:r>
      <w:r w:rsidR="00FD3F0C">
        <w:t xml:space="preserve">authority </w:t>
      </w:r>
      <w:r>
        <w:t>area</w:t>
      </w:r>
      <w:r w:rsidR="009C3627">
        <w:t xml:space="preserve">, but rather </w:t>
      </w:r>
      <w:r w:rsidR="00952E4C">
        <w:t>by the number of IBRs or percent of generation made up by IBRs</w:t>
      </w:r>
      <w:r w:rsidR="006002ED">
        <w:t xml:space="preserve"> within an </w:t>
      </w:r>
      <w:r w:rsidR="00D9195B">
        <w:t>i</w:t>
      </w:r>
      <w:r w:rsidR="006002ED">
        <w:t>nterconnection</w:t>
      </w:r>
      <w:r w:rsidR="0055620D">
        <w:t>.</w:t>
      </w:r>
      <w:r>
        <w:t xml:space="preserve">  </w:t>
      </w:r>
      <w:r w:rsidR="00952E4C">
        <w:t>I</w:t>
      </w:r>
      <w:r>
        <w:t xml:space="preserve">n areas of high </w:t>
      </w:r>
      <w:r w:rsidR="0087634C">
        <w:t>IBR</w:t>
      </w:r>
      <w:r>
        <w:t xml:space="preserve"> saturation,</w:t>
      </w:r>
      <w:r w:rsidR="00B50496">
        <w:t xml:space="preserve"> </w:t>
      </w:r>
      <w:r w:rsidR="003422C6">
        <w:t xml:space="preserve">this type of </w:t>
      </w:r>
      <w:r w:rsidR="001F5F44">
        <w:t>aggregate</w:t>
      </w:r>
      <w:r w:rsidR="00872E54">
        <w:t xml:space="preserve"> </w:t>
      </w:r>
      <w:r w:rsidR="003422C6">
        <w:t xml:space="preserve">response may </w:t>
      </w:r>
      <w:r>
        <w:t>have</w:t>
      </w:r>
      <w:r w:rsidR="00D9624A">
        <w:t xml:space="preserve"> </w:t>
      </w:r>
      <w:r>
        <w:t>an impact much greater than the most severe single contingency (</w:t>
      </w:r>
      <w:r w:rsidR="004C5D56">
        <w:t xml:space="preserve">i.e., the traditional worst-case </w:t>
      </w:r>
      <w:r>
        <w:t>N-1</w:t>
      </w:r>
      <w:r w:rsidR="004C5D56">
        <w:t xml:space="preserve"> contingency</w:t>
      </w:r>
      <w:r>
        <w:t>)</w:t>
      </w:r>
      <w:r w:rsidR="004635A5" w:rsidRPr="004635A5">
        <w:rPr>
          <w:b/>
          <w:vertAlign w:val="superscript"/>
        </w:rPr>
        <w:footnoteReference w:id="31"/>
      </w:r>
      <w:r w:rsidR="008F5174">
        <w:t xml:space="preserve"> </w:t>
      </w:r>
      <w:r w:rsidR="003E4F57">
        <w:t xml:space="preserve">of </w:t>
      </w:r>
      <w:r w:rsidR="00F31C7D">
        <w:t xml:space="preserve">a balancing authority </w:t>
      </w:r>
      <w:r w:rsidR="009222B1">
        <w:t>area</w:t>
      </w:r>
      <w:r w:rsidR="001F7E35">
        <w:t>, potentially</w:t>
      </w:r>
      <w:r w:rsidR="009222B1">
        <w:t xml:space="preserve"> </w:t>
      </w:r>
      <w:r w:rsidR="00A02B94">
        <w:t xml:space="preserve">adversely </w:t>
      </w:r>
      <w:r w:rsidR="0039321A">
        <w:t xml:space="preserve">affecting </w:t>
      </w:r>
      <w:r w:rsidR="00EF6424">
        <w:t xml:space="preserve">other </w:t>
      </w:r>
      <w:r w:rsidR="00E446A9">
        <w:t xml:space="preserve">balancing authority </w:t>
      </w:r>
      <w:r w:rsidR="00EF6424">
        <w:t xml:space="preserve">areas </w:t>
      </w:r>
      <w:r w:rsidR="0003099A">
        <w:t xml:space="preserve">across </w:t>
      </w:r>
      <w:r w:rsidR="005543D7">
        <w:t>an</w:t>
      </w:r>
      <w:r w:rsidR="00EF6424">
        <w:t xml:space="preserve"> </w:t>
      </w:r>
      <w:r w:rsidR="00E8712A">
        <w:lastRenderedPageBreak/>
        <w:t>i</w:t>
      </w:r>
      <w:r w:rsidR="001F2B1C">
        <w:t>nterconnection</w:t>
      </w:r>
      <w:r>
        <w:t>.</w:t>
      </w:r>
      <w:r w:rsidR="007C696B">
        <w:rPr>
          <w:rStyle w:val="FootnoteReference"/>
        </w:rPr>
        <w:footnoteReference w:id="32"/>
      </w:r>
      <w:r w:rsidR="006A5425">
        <w:t xml:space="preserve"> </w:t>
      </w:r>
      <w:r w:rsidR="00775C14">
        <w:t xml:space="preserve"> </w:t>
      </w:r>
      <w:r w:rsidR="00C655FA">
        <w:t>Unless IBRs are configured and programmed to ride through normally cleared transmission faults, the</w:t>
      </w:r>
      <w:r w:rsidR="00080400">
        <w:t xml:space="preserve"> </w:t>
      </w:r>
      <w:r w:rsidR="00510B0E">
        <w:t xml:space="preserve">potential </w:t>
      </w:r>
      <w:r w:rsidR="00775C14">
        <w:t xml:space="preserve">impact </w:t>
      </w:r>
      <w:r w:rsidR="00510B0E">
        <w:t xml:space="preserve">of losing IBRs </w:t>
      </w:r>
      <w:r w:rsidR="004E6CBA">
        <w:t>indi</w:t>
      </w:r>
      <w:r w:rsidR="00A0609B">
        <w:t xml:space="preserve">vidually or </w:t>
      </w:r>
      <w:r w:rsidR="00A43677">
        <w:t>in the aggregate</w:t>
      </w:r>
      <w:r w:rsidR="00510B0E">
        <w:t xml:space="preserve"> </w:t>
      </w:r>
      <w:r w:rsidR="00775C14">
        <w:t xml:space="preserve">will continue to increase as IBRs </w:t>
      </w:r>
      <w:r w:rsidR="00907847">
        <w:t>are added to the Bulk-Power System</w:t>
      </w:r>
      <w:r w:rsidR="0093197D">
        <w:t xml:space="preserve"> </w:t>
      </w:r>
      <w:r w:rsidR="00B03A43">
        <w:t>and</w:t>
      </w:r>
      <w:r w:rsidR="00AB02AC">
        <w:t xml:space="preserve"> mak</w:t>
      </w:r>
      <w:r w:rsidR="00B03A43">
        <w:t>e</w:t>
      </w:r>
      <w:r w:rsidR="00AB02AC">
        <w:t xml:space="preserve"> up an increasing proportion of the resource mix</w:t>
      </w:r>
      <w:r w:rsidR="00775C14" w:rsidRPr="00183D36">
        <w:t xml:space="preserve">.  </w:t>
      </w:r>
    </w:p>
    <w:p w14:paraId="2F7315E5" w14:textId="00E24E41" w:rsidR="00756F5D" w:rsidRPr="00183D36" w:rsidRDefault="004842CF" w:rsidP="00DE3DA8">
      <w:pPr>
        <w:pStyle w:val="FERCparanumber"/>
      </w:pPr>
      <w:r>
        <w:t>Further,</w:t>
      </w:r>
      <w:r w:rsidR="004A17F5">
        <w:t xml:space="preserve"> simulations </w:t>
      </w:r>
      <w:r w:rsidR="00106F92">
        <w:t>conducted by the NERC Resource Subcommittee</w:t>
      </w:r>
      <w:r w:rsidR="004A17F5">
        <w:t xml:space="preserve"> </w:t>
      </w:r>
      <w:r w:rsidR="00CC7A00">
        <w:t xml:space="preserve">demonstrate </w:t>
      </w:r>
      <w:r w:rsidR="00EA2E3F">
        <w:t xml:space="preserve">that </w:t>
      </w:r>
      <w:r w:rsidR="000C4CED">
        <w:t xml:space="preserve">the </w:t>
      </w:r>
      <w:r w:rsidR="0036485C" w:rsidRPr="0074574F">
        <w:t xml:space="preserve">risks </w:t>
      </w:r>
      <w:r w:rsidR="000D17E5" w:rsidRPr="0074574F">
        <w:t>to Bulk-Power System reliability posed</w:t>
      </w:r>
      <w:r w:rsidR="000D17E5">
        <w:t xml:space="preserve"> by </w:t>
      </w:r>
      <w:r w:rsidR="000C4CED" w:rsidRPr="001833BF">
        <w:t xml:space="preserve">momentary </w:t>
      </w:r>
      <w:r w:rsidR="000C4CED" w:rsidRPr="00F642D5">
        <w:t xml:space="preserve">cessation </w:t>
      </w:r>
      <w:r w:rsidR="00AD3C0A">
        <w:t xml:space="preserve">are greater than any of the </w:t>
      </w:r>
      <w:r w:rsidR="00BB09C5">
        <w:t>IBR</w:t>
      </w:r>
      <w:r w:rsidR="00AD3C0A">
        <w:t xml:space="preserve"> disturbances </w:t>
      </w:r>
      <w:r w:rsidR="00FF2E5D">
        <w:t>NERC has documented as being</w:t>
      </w:r>
      <w:r w:rsidR="00687552">
        <w:t xml:space="preserve"> experienced </w:t>
      </w:r>
      <w:r w:rsidR="00AD3C0A">
        <w:t>thus far</w:t>
      </w:r>
      <w:r w:rsidR="000C4CED">
        <w:t>.  These simulations indicate</w:t>
      </w:r>
      <w:r w:rsidR="000F7811">
        <w:t xml:space="preserve"> the</w:t>
      </w:r>
      <w:r w:rsidR="000C4CED">
        <w:t xml:space="preserve"> potential for</w:t>
      </w:r>
      <w:r w:rsidR="00BD1F2C">
        <w:t xml:space="preserve">: </w:t>
      </w:r>
      <w:r w:rsidR="000C4CED">
        <w:t xml:space="preserve"> (1) </w:t>
      </w:r>
      <w:r w:rsidR="000C4CED" w:rsidRPr="005A402A">
        <w:t xml:space="preserve">normally-cleared, </w:t>
      </w:r>
      <w:bookmarkStart w:id="52" w:name="_Hlk114149830"/>
      <w:r w:rsidR="000C4CED" w:rsidRPr="005A402A">
        <w:t>three-phase fault</w:t>
      </w:r>
      <w:bookmarkEnd w:id="52"/>
      <w:r w:rsidR="000C4CED" w:rsidRPr="005A402A">
        <w:t>s at certain locations in the Western Interconnection</w:t>
      </w:r>
      <w:r w:rsidR="0073486A">
        <w:t xml:space="preserve"> </w:t>
      </w:r>
      <w:r w:rsidR="00C84B0A">
        <w:t>that</w:t>
      </w:r>
      <w:r w:rsidR="002B7945">
        <w:t xml:space="preserve"> could result in</w:t>
      </w:r>
      <w:r w:rsidR="0073486A">
        <w:t xml:space="preserve"> </w:t>
      </w:r>
      <w:r w:rsidR="000C4CED" w:rsidRPr="005A402A">
        <w:t xml:space="preserve">upwards of 9,000 MW of solar PV </w:t>
      </w:r>
      <w:r w:rsidR="00C84B0A">
        <w:t>IBRs</w:t>
      </w:r>
      <w:r w:rsidR="000C4CED" w:rsidRPr="005A402A">
        <w:t xml:space="preserve"> </w:t>
      </w:r>
      <w:r w:rsidR="000F7811">
        <w:t>entering</w:t>
      </w:r>
      <w:r w:rsidR="000C4CED" w:rsidRPr="005A402A">
        <w:t xml:space="preserve"> momentary cessation</w:t>
      </w:r>
      <w:r w:rsidR="000C4CED">
        <w:t xml:space="preserve"> across a large geographic region</w:t>
      </w:r>
      <w:r w:rsidR="006C75A0">
        <w:t>;</w:t>
      </w:r>
      <w:r w:rsidR="000C4CED">
        <w:t xml:space="preserve"> (2) transient instability caused by excessive transfer of inter-area power flows during and after momentary cessation</w:t>
      </w:r>
      <w:r w:rsidR="006C75A0">
        <w:t>;</w:t>
      </w:r>
      <w:r w:rsidR="000C4CED">
        <w:t xml:space="preserve"> and (3) a </w:t>
      </w:r>
      <w:r w:rsidR="00C41CB9">
        <w:t>drop in frequency</w:t>
      </w:r>
      <w:r w:rsidR="000C4CED">
        <w:t xml:space="preserve"> that falls below the </w:t>
      </w:r>
      <w:r w:rsidR="00C41CB9">
        <w:t>first</w:t>
      </w:r>
      <w:r w:rsidR="000C4CED">
        <w:t xml:space="preserve"> stage of </w:t>
      </w:r>
      <w:r w:rsidR="00395680">
        <w:t>under frequency</w:t>
      </w:r>
      <w:r w:rsidR="000C4CED">
        <w:t xml:space="preserve"> </w:t>
      </w:r>
      <w:r w:rsidR="00395680">
        <w:t xml:space="preserve">load shedding </w:t>
      </w:r>
      <w:r w:rsidR="00896921">
        <w:t>in WECC</w:t>
      </w:r>
      <w:r w:rsidR="00556081">
        <w:t xml:space="preserve">, traditionally </w:t>
      </w:r>
      <w:r w:rsidR="004227EC">
        <w:t xml:space="preserve">studied </w:t>
      </w:r>
      <w:r w:rsidR="00556081">
        <w:t>as</w:t>
      </w:r>
      <w:r w:rsidR="0078373B">
        <w:t xml:space="preserve"> </w:t>
      </w:r>
      <w:r w:rsidR="00E97050">
        <w:t>the</w:t>
      </w:r>
      <w:r w:rsidR="000C4CED" w:rsidDel="008112F2">
        <w:t xml:space="preserve"> loss of </w:t>
      </w:r>
      <w:r w:rsidR="00746213">
        <w:t xml:space="preserve">the </w:t>
      </w:r>
      <w:r w:rsidR="000C4CED" w:rsidDel="008112F2">
        <w:t xml:space="preserve">two Palo Verde </w:t>
      </w:r>
      <w:r w:rsidR="00A02CCE">
        <w:t xml:space="preserve">nuclear </w:t>
      </w:r>
      <w:r w:rsidR="000C4CED" w:rsidDel="008112F2">
        <w:t>units</w:t>
      </w:r>
      <w:r w:rsidR="00397941">
        <w:t xml:space="preserve"> </w:t>
      </w:r>
      <w:r w:rsidR="00746213">
        <w:t>in Arizona</w:t>
      </w:r>
      <w:r w:rsidR="00397941">
        <w:t xml:space="preserve"> (approximately 2,600 MW)</w:t>
      </w:r>
      <w:r w:rsidR="000C4CED">
        <w:t>.</w:t>
      </w:r>
      <w:r w:rsidR="000C4CED">
        <w:rPr>
          <w:rStyle w:val="FootnoteReference"/>
        </w:rPr>
        <w:footnoteReference w:id="33"/>
      </w:r>
      <w:r w:rsidR="000C4CED">
        <w:t xml:space="preserve">  These simulation results indicate that IBR momentary cessation occurring </w:t>
      </w:r>
      <w:r w:rsidR="00860C8F">
        <w:t>in the aggregate</w:t>
      </w:r>
      <w:r w:rsidR="000C4CED">
        <w:t xml:space="preserve"> can lead to instability, system-wide uncontrolled separation, and voltage collapse. </w:t>
      </w:r>
    </w:p>
    <w:p w14:paraId="15252C7A" w14:textId="77777777" w:rsidR="003C0E92" w:rsidRDefault="003537E9" w:rsidP="00DE3DA8">
      <w:pPr>
        <w:pStyle w:val="FERCparanumber"/>
      </w:pPr>
      <w:r>
        <w:lastRenderedPageBreak/>
        <w:t xml:space="preserve">Although </w:t>
      </w:r>
      <w:r w:rsidR="00E24756">
        <w:t>IBRs</w:t>
      </w:r>
      <w:r w:rsidR="00726A61">
        <w:t xml:space="preserve"> </w:t>
      </w:r>
      <w:r w:rsidR="000C2F3C">
        <w:t>present</w:t>
      </w:r>
      <w:r w:rsidR="00B2125A">
        <w:t xml:space="preserve"> risks that </w:t>
      </w:r>
      <w:r w:rsidR="004D026E" w:rsidRPr="0008108C">
        <w:t>Bulk-Power System planners and operators</w:t>
      </w:r>
      <w:r w:rsidR="000C2F3C">
        <w:t xml:space="preserve"> must account for</w:t>
      </w:r>
      <w:r w:rsidR="004D026E" w:rsidRPr="0008108C">
        <w:t xml:space="preserve">, </w:t>
      </w:r>
      <w:r w:rsidR="00B2125A">
        <w:t>IBRs</w:t>
      </w:r>
      <w:r w:rsidR="004D026E" w:rsidRPr="0008108C">
        <w:t xml:space="preserve"> also present new opportunities </w:t>
      </w:r>
      <w:r w:rsidR="00B17124">
        <w:t xml:space="preserve">to </w:t>
      </w:r>
      <w:r w:rsidR="00EC13EA">
        <w:t>sup</w:t>
      </w:r>
      <w:r w:rsidR="00EC13EA" w:rsidRPr="004178C4">
        <w:t>port</w:t>
      </w:r>
      <w:r w:rsidR="004D026E" w:rsidRPr="004178C4">
        <w:t xml:space="preserve"> </w:t>
      </w:r>
      <w:r w:rsidR="004178C4" w:rsidRPr="004178C4">
        <w:t xml:space="preserve">the </w:t>
      </w:r>
      <w:r w:rsidR="004D026E" w:rsidRPr="004178C4">
        <w:t>grid and respon</w:t>
      </w:r>
      <w:r w:rsidR="00D04009" w:rsidRPr="004178C4">
        <w:t>d</w:t>
      </w:r>
      <w:r w:rsidR="004D026E" w:rsidRPr="003553C9">
        <w:t xml:space="preserve"> to</w:t>
      </w:r>
    </w:p>
    <w:p w14:paraId="710EDF9C" w14:textId="77777777" w:rsidR="003C0E92" w:rsidRDefault="003C0E92">
      <w:pPr>
        <w:widowControl/>
        <w:spacing w:after="160" w:line="259" w:lineRule="auto"/>
        <w:rPr>
          <w:szCs w:val="26"/>
        </w:rPr>
      </w:pPr>
      <w:r>
        <w:br w:type="page"/>
      </w:r>
    </w:p>
    <w:p w14:paraId="110B8A66" w14:textId="3C5FC5FD" w:rsidR="006A7031" w:rsidRPr="00234361" w:rsidRDefault="004D026E" w:rsidP="003C0E92">
      <w:pPr>
        <w:pStyle w:val="FERCparanumber"/>
        <w:numPr>
          <w:ilvl w:val="0"/>
          <w:numId w:val="0"/>
        </w:numPr>
      </w:pPr>
      <w:r w:rsidRPr="003553C9">
        <w:lastRenderedPageBreak/>
        <w:t>abnormal grid conditions.</w:t>
      </w:r>
      <w:r w:rsidR="007C696B" w:rsidRPr="003553C9">
        <w:rPr>
          <w:rStyle w:val="FootnoteReference"/>
        </w:rPr>
        <w:footnoteReference w:id="34"/>
      </w:r>
      <w:r w:rsidRPr="003553C9">
        <w:t xml:space="preserve">  When </w:t>
      </w:r>
      <w:r w:rsidR="009735FF" w:rsidRPr="003553C9">
        <w:t xml:space="preserve">appropriately </w:t>
      </w:r>
      <w:r w:rsidR="00761AB5" w:rsidRPr="003553C9">
        <w:t>programmed</w:t>
      </w:r>
      <w:r w:rsidRPr="003553C9">
        <w:t xml:space="preserve">, IBRs can </w:t>
      </w:r>
      <w:r w:rsidR="00F93AC2" w:rsidRPr="003553C9">
        <w:t xml:space="preserve">operate during </w:t>
      </w:r>
      <w:r w:rsidRPr="003553C9">
        <w:t xml:space="preserve">greater frequency deviations </w:t>
      </w:r>
      <w:r w:rsidR="00605E59" w:rsidRPr="003553C9">
        <w:t xml:space="preserve">(i.e., a wider frequency range) </w:t>
      </w:r>
      <w:r w:rsidRPr="003553C9">
        <w:t>than synchronous generation resources.</w:t>
      </w:r>
      <w:r w:rsidR="00220030" w:rsidRPr="003553C9">
        <w:rPr>
          <w:rStyle w:val="FootnoteReference"/>
        </w:rPr>
        <w:footnoteReference w:id="35"/>
      </w:r>
      <w:r w:rsidRPr="003553C9">
        <w:t xml:space="preserve">  This </w:t>
      </w:r>
      <w:r w:rsidR="001B006C" w:rsidRPr="003553C9">
        <w:t xml:space="preserve">operational flexibility, </w:t>
      </w:r>
      <w:r w:rsidR="00911431" w:rsidRPr="003553C9">
        <w:t>and the ability of IBRs to perform with precision and speed</w:t>
      </w:r>
      <w:r w:rsidR="00663077" w:rsidRPr="003553C9">
        <w:t>,</w:t>
      </w:r>
      <w:r w:rsidR="00911431" w:rsidRPr="003553C9">
        <w:t xml:space="preserve"> </w:t>
      </w:r>
      <w:r w:rsidR="00B2125A" w:rsidRPr="003553C9">
        <w:t>offers</w:t>
      </w:r>
      <w:r w:rsidRPr="003553C9">
        <w:t xml:space="preserve"> increased Bulk-Power System performance capabilities and controls that could mitigate disturbances </w:t>
      </w:r>
      <w:r w:rsidR="001E377D" w:rsidRPr="003553C9">
        <w:t>on the Bulk-Power System</w:t>
      </w:r>
      <w:r w:rsidRPr="003553C9">
        <w:t>.</w:t>
      </w:r>
      <w:r w:rsidRPr="00183D36">
        <w:t xml:space="preserve">  </w:t>
      </w:r>
      <w:r w:rsidR="000A66BD" w:rsidRPr="00183D36">
        <w:t>F</w:t>
      </w:r>
      <w:r w:rsidRPr="00183D36">
        <w:t xml:space="preserve">or Bulk-Power System operators to </w:t>
      </w:r>
      <w:r w:rsidR="00300AC3" w:rsidRPr="00DE6FA6">
        <w:t xml:space="preserve">harness </w:t>
      </w:r>
      <w:r w:rsidRPr="00DE6FA6">
        <w:t xml:space="preserve">the unique performance and control capabilities of IBRs, these resources must </w:t>
      </w:r>
      <w:r w:rsidRPr="003553C9">
        <w:t xml:space="preserve">be </w:t>
      </w:r>
      <w:r w:rsidR="00677424" w:rsidRPr="003553C9">
        <w:t xml:space="preserve">properly </w:t>
      </w:r>
      <w:r w:rsidR="00F74074" w:rsidRPr="003553C9">
        <w:t xml:space="preserve">configured </w:t>
      </w:r>
      <w:r w:rsidR="00D108A4" w:rsidRPr="003553C9">
        <w:t xml:space="preserve">and </w:t>
      </w:r>
      <w:r w:rsidR="00F74074" w:rsidRPr="003553C9">
        <w:t>programmed to support grid voltage and frequency during normal and abnormal grid conditions</w:t>
      </w:r>
      <w:r w:rsidR="00F74074">
        <w:t xml:space="preserve"> and </w:t>
      </w:r>
      <w:r w:rsidR="00050E7F">
        <w:t xml:space="preserve">be </w:t>
      </w:r>
      <w:r w:rsidR="00F74074">
        <w:t>accurately</w:t>
      </w:r>
      <w:r w:rsidR="00677424">
        <w:t xml:space="preserve"> modeled and represented </w:t>
      </w:r>
      <w:r w:rsidRPr="00183D36">
        <w:t xml:space="preserve">in transmission planning and operations models. </w:t>
      </w:r>
      <w:bookmarkEnd w:id="48"/>
      <w:bookmarkEnd w:id="49"/>
    </w:p>
    <w:p w14:paraId="0B45DB20" w14:textId="479914FE" w:rsidR="00D61A35" w:rsidRPr="00D61A35" w:rsidRDefault="00D61A35" w:rsidP="00234361">
      <w:pPr>
        <w:pStyle w:val="Heading2"/>
      </w:pPr>
      <w:bookmarkStart w:id="53" w:name="_bmk5"/>
      <w:bookmarkStart w:id="54" w:name="_Toc117195468"/>
      <w:bookmarkStart w:id="55" w:name="_Toc119398037"/>
      <w:r w:rsidRPr="00D61A35">
        <w:t>A</w:t>
      </w:r>
      <w:bookmarkEnd w:id="53"/>
      <w:r w:rsidRPr="00D61A35">
        <w:t xml:space="preserve">ctions to Address </w:t>
      </w:r>
      <w:r w:rsidR="007540AC">
        <w:t xml:space="preserve">the </w:t>
      </w:r>
      <w:r w:rsidRPr="00D61A35">
        <w:t xml:space="preserve">Reliability </w:t>
      </w:r>
      <w:r w:rsidR="00640676">
        <w:t xml:space="preserve">Impact </w:t>
      </w:r>
      <w:r w:rsidRPr="00D61A35">
        <w:t>of IBR</w:t>
      </w:r>
      <w:r w:rsidR="00640676">
        <w:t xml:space="preserve"> Technologies</w:t>
      </w:r>
      <w:bookmarkEnd w:id="54"/>
      <w:bookmarkEnd w:id="55"/>
    </w:p>
    <w:p w14:paraId="701484E3" w14:textId="1D712381" w:rsidR="000C5A00" w:rsidRDefault="00D61A35" w:rsidP="00864B2A">
      <w:pPr>
        <w:pStyle w:val="FERCparanumber"/>
      </w:pPr>
      <w:r w:rsidRPr="00D61A35">
        <w:t>NERC ha</w:t>
      </w:r>
      <w:r w:rsidR="00A77B3D">
        <w:t>s</w:t>
      </w:r>
      <w:r w:rsidRPr="00D61A35">
        <w:t xml:space="preserve"> begun to address </w:t>
      </w:r>
      <w:r w:rsidR="00A77B3D">
        <w:t xml:space="preserve">some of </w:t>
      </w:r>
      <w:r w:rsidRPr="00D61A35">
        <w:t xml:space="preserve">the reliability risk posed by IBRs.  </w:t>
      </w:r>
      <w:r w:rsidR="00C016F6">
        <w:t>Specifically, since</w:t>
      </w:r>
      <w:r w:rsidRPr="00D61A35">
        <w:t xml:space="preserve"> the first documented</w:t>
      </w:r>
      <w:r w:rsidR="009D2F3C">
        <w:t xml:space="preserve"> disturbance event</w:t>
      </w:r>
      <w:r w:rsidR="00E10AB4">
        <w:t xml:space="preserve"> </w:t>
      </w:r>
      <w:r w:rsidR="0072752C">
        <w:t xml:space="preserve">on the </w:t>
      </w:r>
      <w:r w:rsidR="00B562B4">
        <w:t>Bulk-Power System</w:t>
      </w:r>
      <w:r w:rsidR="00B562B4" w:rsidRPr="00864B2A">
        <w:rPr>
          <w:b/>
        </w:rPr>
        <w:t xml:space="preserve"> </w:t>
      </w:r>
      <w:r w:rsidR="00B562B4" w:rsidRPr="00A033C8">
        <w:t>demonstrat</w:t>
      </w:r>
      <w:r w:rsidR="000C1705">
        <w:t>ing</w:t>
      </w:r>
      <w:r w:rsidR="00B562B4" w:rsidRPr="00A033C8">
        <w:t xml:space="preserve"> common mode failures of </w:t>
      </w:r>
      <w:r w:rsidRPr="00D61A35">
        <w:t xml:space="preserve">IBRs in 2016, NERC has:  (1) published </w:t>
      </w:r>
      <w:r w:rsidR="00DD3121">
        <w:t>seven</w:t>
      </w:r>
      <w:r w:rsidR="00DD3121" w:rsidRPr="00D61A35">
        <w:t xml:space="preserve"> </w:t>
      </w:r>
      <w:r w:rsidRPr="00D61A35">
        <w:lastRenderedPageBreak/>
        <w:t xml:space="preserve">reports on </w:t>
      </w:r>
      <w:r w:rsidR="00DD3121" w:rsidRPr="00D61A35">
        <w:t>1</w:t>
      </w:r>
      <w:r w:rsidR="00DD3121">
        <w:t>2</w:t>
      </w:r>
      <w:r w:rsidR="00DD3121" w:rsidRPr="00D61A35">
        <w:t xml:space="preserve"> </w:t>
      </w:r>
      <w:r w:rsidRPr="00D61A35">
        <w:t>disturbance events</w:t>
      </w:r>
      <w:r w:rsidRPr="00D61A35" w:rsidDel="00E31692">
        <w:t>;</w:t>
      </w:r>
      <w:r w:rsidR="00CE0437">
        <w:rPr>
          <w:rStyle w:val="FootnoteReference"/>
        </w:rPr>
        <w:footnoteReference w:id="36"/>
      </w:r>
      <w:r w:rsidRPr="00D61A35">
        <w:t xml:space="preserve"> (2</w:t>
      </w:r>
      <w:r w:rsidRPr="00D61A35" w:rsidDel="00306854">
        <w:t>)</w:t>
      </w:r>
      <w:r w:rsidRPr="00D61A35">
        <w:t xml:space="preserve"> issued two NERC Alerts</w:t>
      </w:r>
      <w:r w:rsidR="00E27399">
        <w:t xml:space="preserve"> addressing the loss of solar PV IBRs</w:t>
      </w:r>
      <w:r w:rsidRPr="00D61A35">
        <w:t>;</w:t>
      </w:r>
      <w:r w:rsidRPr="00D61A35">
        <w:rPr>
          <w:b/>
          <w:vertAlign w:val="superscript"/>
        </w:rPr>
        <w:footnoteReference w:id="37"/>
      </w:r>
      <w:r w:rsidRPr="00D61A35">
        <w:t xml:space="preserve"> (3) issued three reliability guidelines;</w:t>
      </w:r>
      <w:r>
        <w:rPr>
          <w:rStyle w:val="FootnoteReference"/>
        </w:rPr>
        <w:footnoteReference w:id="38"/>
      </w:r>
      <w:r w:rsidRPr="00D61A35">
        <w:t xml:space="preserve"> (4) formed </w:t>
      </w:r>
      <w:r w:rsidR="00DE1456">
        <w:t>the</w:t>
      </w:r>
      <w:r w:rsidR="00DE1456" w:rsidRPr="00D61A35">
        <w:t xml:space="preserve"> </w:t>
      </w:r>
      <w:r w:rsidRPr="00D61A35">
        <w:t xml:space="preserve">IBR performance </w:t>
      </w:r>
      <w:r w:rsidRPr="00D61A35">
        <w:lastRenderedPageBreak/>
        <w:t>task force (IRPTF)</w:t>
      </w:r>
      <w:r w:rsidRPr="00D61A35">
        <w:rPr>
          <w:b/>
          <w:vertAlign w:val="superscript"/>
        </w:rPr>
        <w:footnoteReference w:id="39"/>
      </w:r>
      <w:r w:rsidRPr="00D61A35">
        <w:t xml:space="preserve"> and a system planning impacts of distributed energy resources working group (SPIDERWG)</w:t>
      </w:r>
      <w:r w:rsidR="0030097B">
        <w:t>;</w:t>
      </w:r>
      <w:r w:rsidRPr="00D61A35">
        <w:t xml:space="preserve"> (5) issued various technical reports regarding IBR data collection and performance</w:t>
      </w:r>
      <w:r w:rsidR="00DE24AC">
        <w:t>;</w:t>
      </w:r>
      <w:r w:rsidRPr="00D61A35">
        <w:rPr>
          <w:b/>
          <w:vertAlign w:val="superscript"/>
        </w:rPr>
        <w:footnoteReference w:id="40"/>
      </w:r>
      <w:r w:rsidR="007C2C59">
        <w:t xml:space="preserve"> and </w:t>
      </w:r>
      <w:r w:rsidR="007C2C59" w:rsidRPr="007C2C59">
        <w:t>(6) issued an IBR strategy document.</w:t>
      </w:r>
      <w:r w:rsidR="007C2C59" w:rsidRPr="007C2C59">
        <w:rPr>
          <w:b/>
          <w:vertAlign w:val="superscript"/>
        </w:rPr>
        <w:footnoteReference w:id="41"/>
      </w:r>
      <w:r w:rsidR="007C2C59" w:rsidRPr="007C2C59">
        <w:t xml:space="preserve">  </w:t>
      </w:r>
      <w:r w:rsidR="000C5A00">
        <w:t xml:space="preserve">The NERC </w:t>
      </w:r>
      <w:r w:rsidR="000C5A00">
        <w:lastRenderedPageBreak/>
        <w:t xml:space="preserve">materials (e.g., guidelines, whitepapers, reports, alerts, etc.) cited in this NOPR are also </w:t>
      </w:r>
      <w:r w:rsidR="008D4322">
        <w:t>listed in</w:t>
      </w:r>
      <w:r w:rsidR="00B5349D">
        <w:t xml:space="preserve"> </w:t>
      </w:r>
      <w:r w:rsidR="000C5A00">
        <w:t>Appendix A as a reference.  Appendix A will not appear in the Federal Register.</w:t>
      </w:r>
      <w:r w:rsidR="006E20B8">
        <w:t xml:space="preserve">  </w:t>
      </w:r>
      <w:r w:rsidR="00AF10EA">
        <w:t>Appendix A will be available</w:t>
      </w:r>
      <w:r w:rsidR="00BE74FE">
        <w:t xml:space="preserve"> separately </w:t>
      </w:r>
      <w:r w:rsidR="00864B2A">
        <w:t>on the Commission’s website</w:t>
      </w:r>
      <w:r w:rsidR="007B1496">
        <w:t>.</w:t>
      </w:r>
      <w:r w:rsidR="007B1496">
        <w:rPr>
          <w:rStyle w:val="FootnoteReference"/>
        </w:rPr>
        <w:footnoteReference w:id="42"/>
      </w:r>
    </w:p>
    <w:p w14:paraId="69E4EADC" w14:textId="4D027B43" w:rsidR="007A4FF3" w:rsidRPr="007A4FF3" w:rsidRDefault="1FB8E257" w:rsidP="00DE3DA8">
      <w:pPr>
        <w:pStyle w:val="FERCparanumber"/>
      </w:pPr>
      <w:r>
        <w:t xml:space="preserve">The </w:t>
      </w:r>
      <w:r w:rsidR="00364512">
        <w:t xml:space="preserve">only NERC actions </w:t>
      </w:r>
      <w:r w:rsidR="00B77DBB">
        <w:t xml:space="preserve">that required </w:t>
      </w:r>
      <w:r w:rsidR="00364512">
        <w:t xml:space="preserve">a response from </w:t>
      </w:r>
      <w:r w:rsidR="00D70CAA">
        <w:t>entities are the</w:t>
      </w:r>
      <w:r w:rsidR="00C016F6">
        <w:t xml:space="preserve"> </w:t>
      </w:r>
      <w:r w:rsidR="00786A5E">
        <w:t>two</w:t>
      </w:r>
      <w:r w:rsidR="007A4FF3" w:rsidRPr="007A4FF3">
        <w:t xml:space="preserve"> </w:t>
      </w:r>
      <w:r w:rsidR="00D70CAA" w:rsidRPr="00D70CAA">
        <w:t xml:space="preserve">NERC </w:t>
      </w:r>
      <w:r w:rsidR="008520F2">
        <w:t>a</w:t>
      </w:r>
      <w:r w:rsidR="00D70CAA" w:rsidRPr="00D70CAA">
        <w:t>lerts addressing the loss of solar PV IBRs</w:t>
      </w:r>
      <w:r w:rsidR="00D70CAA" w:rsidRPr="00D70CAA" w:rsidDel="00D70CAA">
        <w:t xml:space="preserve"> </w:t>
      </w:r>
      <w:r w:rsidR="007A4FF3" w:rsidRPr="007A4FF3">
        <w:t>(</w:t>
      </w:r>
      <w:r w:rsidR="00AD7C24">
        <w:t xml:space="preserve">both alerts </w:t>
      </w:r>
      <w:r w:rsidR="002D10A7">
        <w:t>were</w:t>
      </w:r>
      <w:r w:rsidR="00A72BA6">
        <w:t xml:space="preserve"> </w:t>
      </w:r>
      <w:r w:rsidR="007A4FF3" w:rsidRPr="007A4FF3">
        <w:t xml:space="preserve">level </w:t>
      </w:r>
      <w:r w:rsidR="00681038">
        <w:t>2</w:t>
      </w:r>
      <w:r w:rsidR="007A4FF3" w:rsidRPr="007A4FF3">
        <w:t xml:space="preserve"> alerts</w:t>
      </w:r>
      <w:r w:rsidR="006468DB">
        <w:t xml:space="preserve">, </w:t>
      </w:r>
      <w:r w:rsidR="00D901D6">
        <w:t>“</w:t>
      </w:r>
      <w:r w:rsidR="009D3671">
        <w:t>Recommendation to Industry</w:t>
      </w:r>
      <w:r w:rsidR="0030097B">
        <w:t>”</w:t>
      </w:r>
      <w:r w:rsidR="007A4FF3" w:rsidRPr="007A4FF3">
        <w:t>)</w:t>
      </w:r>
      <w:r w:rsidR="00D70CAA">
        <w:t>.</w:t>
      </w:r>
      <w:r w:rsidR="007A4FF3" w:rsidRPr="007A4FF3">
        <w:rPr>
          <w:b/>
          <w:vertAlign w:val="superscript"/>
        </w:rPr>
        <w:footnoteReference w:id="43"/>
      </w:r>
      <w:r w:rsidR="007A4FF3" w:rsidRPr="007A4FF3">
        <w:t xml:space="preserve"> </w:t>
      </w:r>
      <w:r w:rsidR="00D70CAA">
        <w:t xml:space="preserve"> These </w:t>
      </w:r>
      <w:r w:rsidR="00DC6ED2" w:rsidRPr="00DC6ED2">
        <w:t xml:space="preserve">NERC level </w:t>
      </w:r>
      <w:r w:rsidR="00E14A1F">
        <w:t>2</w:t>
      </w:r>
      <w:r w:rsidR="00DC6ED2" w:rsidRPr="00DC6ED2">
        <w:t xml:space="preserve"> </w:t>
      </w:r>
      <w:r w:rsidR="008520F2">
        <w:t>a</w:t>
      </w:r>
      <w:r w:rsidR="00DC6ED2" w:rsidRPr="00DC6ED2">
        <w:t>lerts recommend</w:t>
      </w:r>
      <w:r w:rsidR="001528BE">
        <w:t>ed</w:t>
      </w:r>
      <w:r w:rsidR="00DC6ED2" w:rsidRPr="00DC6ED2">
        <w:t xml:space="preserve"> specific </w:t>
      </w:r>
      <w:r w:rsidR="00E5069F" w:rsidRPr="001F1E60">
        <w:t xml:space="preserve">voluntary </w:t>
      </w:r>
      <w:r w:rsidR="00DC6ED2" w:rsidRPr="001F1E60">
        <w:t xml:space="preserve">action to be taken by registered IBRs </w:t>
      </w:r>
      <w:r w:rsidR="0089424D" w:rsidRPr="001F1E60">
        <w:t>and required</w:t>
      </w:r>
      <w:r w:rsidR="005C09BA" w:rsidRPr="001F1E60">
        <w:t xml:space="preserve"> </w:t>
      </w:r>
      <w:r w:rsidR="00674F04" w:rsidRPr="001F1E60">
        <w:t>that</w:t>
      </w:r>
      <w:r w:rsidR="005C09BA" w:rsidRPr="001F1E60">
        <w:t xml:space="preserve"> </w:t>
      </w:r>
      <w:r w:rsidR="00FA55CC" w:rsidRPr="001F1E60">
        <w:t xml:space="preserve">the </w:t>
      </w:r>
      <w:r w:rsidR="007C5D19" w:rsidRPr="001F1E60">
        <w:t xml:space="preserve">registered </w:t>
      </w:r>
      <w:r w:rsidR="00CE4BC6">
        <w:t>IBRs</w:t>
      </w:r>
      <w:r w:rsidR="00CE4BC6" w:rsidRPr="001F1E60">
        <w:t xml:space="preserve"> </w:t>
      </w:r>
      <w:r w:rsidR="00650B9F" w:rsidRPr="001F1E60">
        <w:t>provide responsive information to NERC</w:t>
      </w:r>
      <w:r w:rsidR="007C5D19" w:rsidRPr="001F1E60">
        <w:t xml:space="preserve">. </w:t>
      </w:r>
      <w:r w:rsidR="00DC6ED2" w:rsidRPr="001F1E60">
        <w:t xml:space="preserve"> </w:t>
      </w:r>
      <w:r w:rsidR="00A63D22" w:rsidRPr="001F1E60">
        <w:t>While</w:t>
      </w:r>
      <w:r w:rsidR="00DC6ED2" w:rsidRPr="001F1E60">
        <w:t xml:space="preserve"> unregistered IBR</w:t>
      </w:r>
      <w:r w:rsidR="008A6C1E" w:rsidRPr="001F1E60">
        <w:t>s</w:t>
      </w:r>
      <w:r w:rsidR="005B6D9C" w:rsidRPr="001F1E60">
        <w:t xml:space="preserve"> </w:t>
      </w:r>
      <w:r w:rsidR="00717D3A">
        <w:t>could</w:t>
      </w:r>
      <w:r w:rsidR="00717D3A" w:rsidRPr="001F1E60">
        <w:t xml:space="preserve"> </w:t>
      </w:r>
      <w:r w:rsidR="008B46DB" w:rsidRPr="001F1E60">
        <w:t xml:space="preserve">also </w:t>
      </w:r>
      <w:r w:rsidR="005C5A34" w:rsidRPr="001F1E60">
        <w:t>voluntarily</w:t>
      </w:r>
      <w:r w:rsidR="00B41801" w:rsidRPr="001F1E60">
        <w:t xml:space="preserve"> </w:t>
      </w:r>
      <w:r w:rsidR="004469DF" w:rsidRPr="001F1E60">
        <w:t>take the specifi</w:t>
      </w:r>
      <w:r w:rsidR="009F2C85" w:rsidRPr="001F1E60">
        <w:t xml:space="preserve">c actions set out in the </w:t>
      </w:r>
      <w:r w:rsidR="00187219" w:rsidRPr="001F1E60">
        <w:t xml:space="preserve">level </w:t>
      </w:r>
      <w:r w:rsidR="007A4E2E">
        <w:t>2</w:t>
      </w:r>
      <w:r w:rsidR="00182C01">
        <w:t xml:space="preserve"> </w:t>
      </w:r>
      <w:r w:rsidR="00A856E2">
        <w:t>a</w:t>
      </w:r>
      <w:r w:rsidR="009F2C85" w:rsidRPr="001F1E60">
        <w:t>ler</w:t>
      </w:r>
      <w:r w:rsidR="00187219" w:rsidRPr="001F1E60">
        <w:t>t</w:t>
      </w:r>
      <w:r w:rsidR="00A532E7" w:rsidRPr="001F1E60">
        <w:t xml:space="preserve">, there was no </w:t>
      </w:r>
      <w:r w:rsidR="004C2A75" w:rsidRPr="001F1E60">
        <w:t>reporting</w:t>
      </w:r>
      <w:r w:rsidR="00D26371" w:rsidRPr="001F1E60">
        <w:t xml:space="preserve"> requirement</w:t>
      </w:r>
      <w:r w:rsidR="008B43D1" w:rsidRPr="001F1E60">
        <w:t xml:space="preserve"> for unregistered </w:t>
      </w:r>
      <w:r w:rsidR="006E4679">
        <w:t xml:space="preserve">IBRs </w:t>
      </w:r>
      <w:r w:rsidR="00640676">
        <w:t xml:space="preserve">due </w:t>
      </w:r>
      <w:r w:rsidR="00DA1D2D">
        <w:t xml:space="preserve">to </w:t>
      </w:r>
      <w:r w:rsidR="00AD0766">
        <w:t xml:space="preserve">NERC’s authority to require reporting responses only from registered </w:t>
      </w:r>
      <w:r w:rsidR="006E4679">
        <w:t>IBRs</w:t>
      </w:r>
      <w:r w:rsidR="00D20DAA" w:rsidRPr="001F1E60">
        <w:t>.</w:t>
      </w:r>
      <w:r w:rsidR="000D6047">
        <w:t xml:space="preserve">  </w:t>
      </w:r>
      <w:r w:rsidR="00717D3A">
        <w:t>NERC issued t</w:t>
      </w:r>
      <w:r w:rsidR="00D70CAA">
        <w:t xml:space="preserve">hese </w:t>
      </w:r>
      <w:r w:rsidR="008520F2">
        <w:t>a</w:t>
      </w:r>
      <w:r w:rsidR="00D70CAA">
        <w:t xml:space="preserve">lerts </w:t>
      </w:r>
      <w:r w:rsidR="007A4FF3" w:rsidRPr="007A4FF3">
        <w:t xml:space="preserve">to assess the scope of and recommend performance actions to address </w:t>
      </w:r>
      <w:r w:rsidR="00ED5388">
        <w:t xml:space="preserve">registered </w:t>
      </w:r>
      <w:r w:rsidR="007A4FF3" w:rsidRPr="007A4FF3">
        <w:t xml:space="preserve">IBR reliability risks </w:t>
      </w:r>
      <w:r w:rsidR="00E3601A">
        <w:t>to</w:t>
      </w:r>
      <w:r w:rsidR="00E3601A" w:rsidRPr="007A4FF3">
        <w:t xml:space="preserve"> </w:t>
      </w:r>
      <w:r w:rsidR="007A4FF3" w:rsidRPr="007A4FF3">
        <w:t xml:space="preserve">the Bulk-Power System.  NERC issued its first </w:t>
      </w:r>
      <w:r w:rsidR="008520F2">
        <w:t>a</w:t>
      </w:r>
      <w:r w:rsidR="00682DAB">
        <w:t>lert</w:t>
      </w:r>
      <w:r w:rsidR="009B73AA">
        <w:t xml:space="preserve"> in </w:t>
      </w:r>
      <w:r w:rsidR="004D61BA">
        <w:t>2017</w:t>
      </w:r>
      <w:r w:rsidR="00682DAB" w:rsidRPr="007A4FF3">
        <w:t xml:space="preserve"> </w:t>
      </w:r>
      <w:r w:rsidR="007A4FF3" w:rsidRPr="007A4FF3">
        <w:t xml:space="preserve">after the Blue Cut Fire Event to collect data to </w:t>
      </w:r>
      <w:r w:rsidR="00BE01D8">
        <w:t>assess</w:t>
      </w:r>
      <w:r w:rsidR="00BE01D8" w:rsidRPr="007A4FF3">
        <w:t xml:space="preserve"> </w:t>
      </w:r>
      <w:r w:rsidR="007A4FF3" w:rsidRPr="007A4FF3">
        <w:t xml:space="preserve">the extent of the condition and to provide recommended performance improvements for existing and newly interconnecting solar PV </w:t>
      </w:r>
      <w:r w:rsidR="007C2C59">
        <w:t xml:space="preserve">IBRs </w:t>
      </w:r>
      <w:r w:rsidR="007A4FF3" w:rsidRPr="007A4FF3">
        <w:lastRenderedPageBreak/>
        <w:t>connected to the Bulk-Power System.</w:t>
      </w:r>
      <w:r w:rsidR="007A4FF3" w:rsidRPr="007A4FF3">
        <w:rPr>
          <w:b/>
          <w:vertAlign w:val="superscript"/>
        </w:rPr>
        <w:footnoteReference w:id="44"/>
      </w:r>
      <w:r w:rsidR="007A4FF3" w:rsidRPr="007A4FF3">
        <w:t xml:space="preserve">  NERC issued its second </w:t>
      </w:r>
      <w:r w:rsidR="008520F2">
        <w:t>a</w:t>
      </w:r>
      <w:r w:rsidR="00682DAB">
        <w:t>lert</w:t>
      </w:r>
      <w:r w:rsidR="00682DAB" w:rsidRPr="007A4FF3">
        <w:t xml:space="preserve"> </w:t>
      </w:r>
      <w:r w:rsidR="009B73AA">
        <w:t>in</w:t>
      </w:r>
      <w:r w:rsidR="004D61BA">
        <w:t xml:space="preserve"> 2018</w:t>
      </w:r>
      <w:r w:rsidR="009B73AA">
        <w:t xml:space="preserve"> </w:t>
      </w:r>
      <w:r w:rsidR="007A4FF3" w:rsidRPr="007A4FF3">
        <w:t xml:space="preserve">after the Canyon 2 Fire event to recommend performance improvements </w:t>
      </w:r>
      <w:r w:rsidR="003A3EB0">
        <w:t>including</w:t>
      </w:r>
      <w:r w:rsidR="007A4FF3" w:rsidRPr="007A4FF3">
        <w:t xml:space="preserve"> eliminating momentary cessation for </w:t>
      </w:r>
      <w:r w:rsidR="00E02E6B">
        <w:t xml:space="preserve">registered </w:t>
      </w:r>
      <w:r w:rsidR="007A4FF3" w:rsidRPr="007A4FF3">
        <w:t>IBRs</w:t>
      </w:r>
      <w:r w:rsidR="00401D29">
        <w:t xml:space="preserve"> already in operation</w:t>
      </w:r>
      <w:r w:rsidR="007A4FF3" w:rsidRPr="007A4FF3">
        <w:t>.</w:t>
      </w:r>
      <w:r w:rsidR="007A4FF3" w:rsidRPr="007A4FF3">
        <w:rPr>
          <w:b/>
          <w:vertAlign w:val="superscript"/>
        </w:rPr>
        <w:footnoteReference w:id="45"/>
      </w:r>
      <w:r w:rsidR="00D20DAA">
        <w:t xml:space="preserve"> </w:t>
      </w:r>
    </w:p>
    <w:p w14:paraId="082999C7" w14:textId="22141CB1" w:rsidR="007A4FF3" w:rsidRPr="007A4FF3" w:rsidRDefault="1339F191" w:rsidP="00DE3DA8">
      <w:pPr>
        <w:pStyle w:val="FERCparanumber"/>
      </w:pPr>
      <w:r w:rsidRPr="007A4FF3">
        <w:t>NERC formed the IRPTF in response to the findings and recommendations of the Blue Cut Fire Event</w:t>
      </w:r>
      <w:r w:rsidR="007C2C59">
        <w:t xml:space="preserve"> Report</w:t>
      </w:r>
      <w:r w:rsidRPr="007A4FF3">
        <w:t xml:space="preserve"> </w:t>
      </w:r>
      <w:r w:rsidR="00DE5635">
        <w:t xml:space="preserve">in order </w:t>
      </w:r>
      <w:r w:rsidR="00DE5635" w:rsidRPr="007A4FF3">
        <w:t>to explore the performance characteristics of Bulk-Power System connected IBRs</w:t>
      </w:r>
      <w:r w:rsidR="00DE5635">
        <w:t xml:space="preserve">. </w:t>
      </w:r>
      <w:r w:rsidR="00DE5635" w:rsidRPr="007A4FF3">
        <w:t xml:space="preserve"> </w:t>
      </w:r>
      <w:r w:rsidRPr="007A4FF3">
        <w:t xml:space="preserve">The </w:t>
      </w:r>
      <w:r w:rsidR="47EABFEB">
        <w:t>IR</w:t>
      </w:r>
      <w:r w:rsidR="00AF7C99">
        <w:t>P</w:t>
      </w:r>
      <w:r w:rsidR="00A7788E">
        <w:t>TF</w:t>
      </w:r>
      <w:r w:rsidR="4EF0A09F">
        <w:t xml:space="preserve"> is comp</w:t>
      </w:r>
      <w:r w:rsidR="00A73F31">
        <w:t>o</w:t>
      </w:r>
      <w:r w:rsidR="4EF0A09F">
        <w:t>sed of</w:t>
      </w:r>
      <w:r w:rsidRPr="007A4FF3">
        <w:t xml:space="preserve"> </w:t>
      </w:r>
      <w:r w:rsidR="00CB39D4">
        <w:t xml:space="preserve">subject matter experts and representatives from </w:t>
      </w:r>
      <w:r w:rsidRPr="007A4FF3">
        <w:t xml:space="preserve">a variety of </w:t>
      </w:r>
      <w:r w:rsidR="00CB39D4">
        <w:t xml:space="preserve">companies, registered </w:t>
      </w:r>
      <w:r w:rsidRPr="007A4FF3">
        <w:t>entities</w:t>
      </w:r>
      <w:r w:rsidR="00CB39D4">
        <w:t xml:space="preserve">, </w:t>
      </w:r>
      <w:r w:rsidR="00A231AE">
        <w:t xml:space="preserve">and </w:t>
      </w:r>
      <w:r w:rsidR="00CB39D4">
        <w:t xml:space="preserve">trades groups </w:t>
      </w:r>
      <w:r w:rsidRPr="007A4FF3">
        <w:t>familiar with IBR issues and reliability risks.  Among other activities, the IRP</w:t>
      </w:r>
      <w:r w:rsidR="006028AC">
        <w:t>TF</w:t>
      </w:r>
      <w:r w:rsidRPr="007A4FF3">
        <w:t xml:space="preserve"> has developed a variety of whitepapers and reliability guidelines.</w:t>
      </w:r>
      <w:r w:rsidR="007A4FF3" w:rsidRPr="39A555F9">
        <w:rPr>
          <w:b/>
          <w:bCs/>
          <w:vertAlign w:val="superscript"/>
        </w:rPr>
        <w:footnoteReference w:id="46"/>
      </w:r>
      <w:r w:rsidRPr="007A4FF3">
        <w:t xml:space="preserve"> </w:t>
      </w:r>
      <w:r w:rsidR="6A3A5F82">
        <w:t xml:space="preserve"> </w:t>
      </w:r>
      <w:r w:rsidRPr="007A4FF3">
        <w:t xml:space="preserve">For example, the </w:t>
      </w:r>
      <w:r w:rsidR="08074C61">
        <w:t>Modeling and Studies Report</w:t>
      </w:r>
      <w:r w:rsidRPr="007A4FF3">
        <w:t xml:space="preserve"> documented the failure of industry to mitigate IBR-related momentary cessation, tripping, and modeling issues.</w:t>
      </w:r>
      <w:r w:rsidR="007A4FF3" w:rsidRPr="39A555F9">
        <w:rPr>
          <w:b/>
          <w:bCs/>
          <w:vertAlign w:val="superscript"/>
        </w:rPr>
        <w:footnoteReference w:id="47"/>
      </w:r>
      <w:r w:rsidRPr="007A4FF3">
        <w:t xml:space="preserve">  </w:t>
      </w:r>
      <w:r w:rsidR="65D6B76C">
        <w:t>In March 2020, the IRP</w:t>
      </w:r>
      <w:r w:rsidR="006028AC">
        <w:t>TF</w:t>
      </w:r>
      <w:r w:rsidR="65D6B76C">
        <w:t xml:space="preserve"> issued </w:t>
      </w:r>
      <w:r w:rsidR="65D6B76C">
        <w:lastRenderedPageBreak/>
        <w:t xml:space="preserve">a white paper </w:t>
      </w:r>
      <w:r w:rsidR="00400A90">
        <w:t xml:space="preserve">evaluating the applicability of </w:t>
      </w:r>
      <w:r w:rsidR="65D6B76C">
        <w:t>certain Reliability Standards to IBRs</w:t>
      </w:r>
      <w:r w:rsidR="4905B54C">
        <w:t xml:space="preserve"> and </w:t>
      </w:r>
      <w:r w:rsidR="00400A90">
        <w:t xml:space="preserve">identifying </w:t>
      </w:r>
      <w:r w:rsidR="4905B54C">
        <w:t>seven Reliability Standards with</w:t>
      </w:r>
      <w:r w:rsidR="65D6B76C">
        <w:t xml:space="preserve"> potential gaps </w:t>
      </w:r>
      <w:r w:rsidR="4905B54C">
        <w:t>or</w:t>
      </w:r>
      <w:r w:rsidR="65D6B76C">
        <w:t xml:space="preserve"> areas for improvement.</w:t>
      </w:r>
      <w:r w:rsidR="00670C9D" w:rsidRPr="39A555F9">
        <w:rPr>
          <w:b/>
          <w:bCs/>
          <w:vertAlign w:val="superscript"/>
        </w:rPr>
        <w:footnoteReference w:id="48"/>
      </w:r>
      <w:r w:rsidR="65D6B76C">
        <w:t xml:space="preserve">  </w:t>
      </w:r>
    </w:p>
    <w:p w14:paraId="3FEA79AC" w14:textId="733F852A" w:rsidR="00463A4F" w:rsidRDefault="007A4FF3" w:rsidP="003E0D48">
      <w:pPr>
        <w:pStyle w:val="FERCparanumber"/>
      </w:pPr>
      <w:bookmarkStart w:id="56" w:name="_Hlk61267399"/>
      <w:r w:rsidRPr="007A4FF3">
        <w:t xml:space="preserve">NERC formed </w:t>
      </w:r>
      <w:bookmarkEnd w:id="56"/>
      <w:r w:rsidRPr="007A4FF3">
        <w:t xml:space="preserve">the </w:t>
      </w:r>
      <w:r w:rsidR="008A526C">
        <w:t xml:space="preserve">SPIDERWG </w:t>
      </w:r>
      <w:r w:rsidRPr="007A4FF3">
        <w:t>to, among other things, identify potential gaps in the Reliability Standards and address IBR</w:t>
      </w:r>
      <w:r w:rsidR="00CA05A1">
        <w:t>-DER</w:t>
      </w:r>
      <w:r w:rsidR="00CA05A1" w:rsidRPr="007A4FF3" w:rsidDel="00CA05A1">
        <w:t xml:space="preserve"> </w:t>
      </w:r>
      <w:r w:rsidRPr="007A4FF3">
        <w:t>modeling and performance.</w:t>
      </w:r>
      <w:r w:rsidR="00962ABF">
        <w:rPr>
          <w:rStyle w:val="FootnoteReference"/>
        </w:rPr>
        <w:footnoteReference w:id="49"/>
      </w:r>
      <w:r w:rsidRPr="007A4FF3">
        <w:t xml:space="preserve">  </w:t>
      </w:r>
      <w:r w:rsidR="00EC6D6D">
        <w:t>For example, o</w:t>
      </w:r>
      <w:r w:rsidR="00036DEE">
        <w:t xml:space="preserve">n </w:t>
      </w:r>
      <w:r w:rsidR="00AC0546" w:rsidRPr="00AC0546">
        <w:t>December 30, 2019,</w:t>
      </w:r>
      <w:r w:rsidR="00AC0546">
        <w:t xml:space="preserve"> </w:t>
      </w:r>
      <w:r w:rsidR="00C50850">
        <w:t xml:space="preserve">the </w:t>
      </w:r>
      <w:r w:rsidR="00E45482">
        <w:t xml:space="preserve">SPIDERWG </w:t>
      </w:r>
      <w:r w:rsidR="00AC0546">
        <w:t xml:space="preserve">submitted </w:t>
      </w:r>
      <w:r w:rsidR="00A079F8">
        <w:t xml:space="preserve">a standard authorization request proposing to </w:t>
      </w:r>
      <w:r w:rsidR="004B53E3">
        <w:t xml:space="preserve">address gaps in </w:t>
      </w:r>
      <w:r w:rsidR="005206D2">
        <w:t>Reliability Standard</w:t>
      </w:r>
      <w:r w:rsidR="004B53E3">
        <w:t xml:space="preserve"> </w:t>
      </w:r>
      <w:r w:rsidR="005E2C6B">
        <w:t>MOD-</w:t>
      </w:r>
      <w:r w:rsidR="008F1CB1">
        <w:t>0</w:t>
      </w:r>
      <w:r w:rsidR="005E2C6B">
        <w:t xml:space="preserve">32-1 </w:t>
      </w:r>
      <w:r w:rsidR="00615DB5">
        <w:t>(</w:t>
      </w:r>
      <w:r w:rsidR="00615DB5" w:rsidRPr="00615DB5">
        <w:t>Data for Power System Modeling and Analysis</w:t>
      </w:r>
      <w:r w:rsidR="00615DB5">
        <w:t>) requirements for</w:t>
      </w:r>
      <w:r w:rsidR="005E2C6B">
        <w:t xml:space="preserve"> </w:t>
      </w:r>
      <w:r w:rsidR="004B53E3">
        <w:t xml:space="preserve">data collection for the purposes of modeling and interconnection-wide </w:t>
      </w:r>
      <w:r w:rsidR="009F09D9">
        <w:t>planning case models</w:t>
      </w:r>
      <w:r w:rsidR="005206D2">
        <w:t>.</w:t>
      </w:r>
      <w:r w:rsidR="00A82708">
        <w:rPr>
          <w:rStyle w:val="FootnoteReference"/>
        </w:rPr>
        <w:footnoteReference w:id="50"/>
      </w:r>
      <w:r w:rsidR="00E26D8D">
        <w:t xml:space="preserve">  </w:t>
      </w:r>
      <w:r w:rsidR="008A526C">
        <w:t>Based on the extensive record created by the IRP</w:t>
      </w:r>
      <w:r w:rsidR="006028AC">
        <w:t>TF</w:t>
      </w:r>
      <w:r w:rsidR="008A526C">
        <w:t xml:space="preserve"> and SPIDERWG on the need for the Reliability Standards to address IBR impacts on the reliable operation of the Bulk-Power System, NERC initiated </w:t>
      </w:r>
      <w:r w:rsidR="006A4B6C">
        <w:t xml:space="preserve">several </w:t>
      </w:r>
      <w:r w:rsidR="001177B2">
        <w:t>standards projects</w:t>
      </w:r>
      <w:r w:rsidR="008F5C40">
        <w:rPr>
          <w:rStyle w:val="FootnoteReference"/>
        </w:rPr>
        <w:footnoteReference w:id="51"/>
      </w:r>
      <w:r w:rsidR="008A526C">
        <w:t xml:space="preserve"> to consider </w:t>
      </w:r>
      <w:r w:rsidR="008F5C40">
        <w:t xml:space="preserve">discrete </w:t>
      </w:r>
      <w:r w:rsidR="008A526C">
        <w:t>changes to the</w:t>
      </w:r>
      <w:r w:rsidR="008A526C" w:rsidRPr="008A526C">
        <w:t xml:space="preserve"> Facilities Design, </w:t>
      </w:r>
      <w:r w:rsidR="008A526C" w:rsidRPr="008A526C">
        <w:lastRenderedPageBreak/>
        <w:t>Connections and Maintenance (FAC)</w:t>
      </w:r>
      <w:r w:rsidR="008A526C">
        <w:t>,</w:t>
      </w:r>
      <w:r w:rsidR="008A526C" w:rsidRPr="008A526C">
        <w:t xml:space="preserve"> </w:t>
      </w:r>
      <w:r w:rsidR="00C81813">
        <w:t>Modeling, Data and Analysis (</w:t>
      </w:r>
      <w:r w:rsidR="008A526C" w:rsidRPr="008A526C">
        <w:t>MOD</w:t>
      </w:r>
      <w:r w:rsidR="00C81813">
        <w:t>)</w:t>
      </w:r>
      <w:r w:rsidR="008A526C">
        <w:t xml:space="preserve">, </w:t>
      </w:r>
      <w:r w:rsidR="008A526C" w:rsidRPr="008A526C">
        <w:t>Protection and Control (PRC)</w:t>
      </w:r>
      <w:r w:rsidR="008A526C">
        <w:t>,</w:t>
      </w:r>
      <w:r w:rsidR="008A526C" w:rsidRPr="008A526C">
        <w:t xml:space="preserve"> Transmission Planning (TPL)</w:t>
      </w:r>
      <w:r w:rsidR="008A526C">
        <w:t>,</w:t>
      </w:r>
      <w:r w:rsidR="008A526C" w:rsidRPr="008A526C">
        <w:t xml:space="preserve"> and Voltage and Reactive Control (VAR)</w:t>
      </w:r>
      <w:r w:rsidR="008A526C">
        <w:t xml:space="preserve"> </w:t>
      </w:r>
      <w:r w:rsidR="005930CF">
        <w:t>Reliability S</w:t>
      </w:r>
      <w:r w:rsidR="008A526C">
        <w:t>tandards.</w:t>
      </w:r>
      <w:r w:rsidR="00463A4F">
        <w:rPr>
          <w:rStyle w:val="FootnoteReference"/>
        </w:rPr>
        <w:footnoteReference w:id="52"/>
      </w:r>
    </w:p>
    <w:p w14:paraId="01081C99" w14:textId="77777777" w:rsidR="3E49D061" w:rsidRDefault="008106C9" w:rsidP="00DE3DA8">
      <w:pPr>
        <w:pStyle w:val="FERCparanumber"/>
      </w:pPr>
      <w:r>
        <w:t xml:space="preserve">Other </w:t>
      </w:r>
      <w:r w:rsidR="008A526C">
        <w:t>NERC technical committees have also met to review</w:t>
      </w:r>
      <w:r w:rsidR="008A526C" w:rsidRPr="008A526C">
        <w:t xml:space="preserve"> recommendations </w:t>
      </w:r>
      <w:r w:rsidR="00CF5FC8">
        <w:t xml:space="preserve">of </w:t>
      </w:r>
      <w:r w:rsidR="008A526C" w:rsidRPr="008A526C">
        <w:t>the Odessa Disturbance</w:t>
      </w:r>
      <w:r w:rsidR="00C01A0D">
        <w:t xml:space="preserve"> Report, </w:t>
      </w:r>
      <w:r w:rsidR="008A526C" w:rsidRPr="008A526C">
        <w:t xml:space="preserve">including recommendations for Reliability Standards </w:t>
      </w:r>
      <w:r w:rsidR="00DC1B0B">
        <w:t>addressing</w:t>
      </w:r>
      <w:r w:rsidR="008A526C" w:rsidRPr="008A526C">
        <w:t xml:space="preserve">, among other </w:t>
      </w:r>
      <w:r w:rsidR="00DC1B0B">
        <w:t>IBR-related issues</w:t>
      </w:r>
      <w:r w:rsidR="008A526C" w:rsidRPr="008A526C">
        <w:t>:  (1) ride</w:t>
      </w:r>
      <w:r w:rsidR="00992C66">
        <w:t xml:space="preserve"> </w:t>
      </w:r>
      <w:r w:rsidR="008A526C" w:rsidRPr="008A526C">
        <w:t>through; (2) performance validation; (3) analysis and reporting for abnormal inverter options; (4) monitoring; and (5) inverter-specific performance requirements.</w:t>
      </w:r>
      <w:r w:rsidR="008A526C" w:rsidRPr="008A526C">
        <w:rPr>
          <w:b/>
          <w:bCs/>
          <w:vertAlign w:val="superscript"/>
        </w:rPr>
        <w:footnoteReference w:id="53"/>
      </w:r>
    </w:p>
    <w:p w14:paraId="1D4A5D51" w14:textId="18C6008F" w:rsidR="00D61A35" w:rsidRDefault="00B260C8" w:rsidP="00DE3DA8">
      <w:pPr>
        <w:pStyle w:val="FERCparanumber"/>
      </w:pPr>
      <w:r>
        <w:t xml:space="preserve">Concurrently with this NOPR, we are also approving </w:t>
      </w:r>
      <w:r w:rsidR="00503F39" w:rsidRPr="00503F39">
        <w:t xml:space="preserve">revisions to </w:t>
      </w:r>
      <w:r w:rsidR="00AD037D">
        <w:t>Reliability Standards</w:t>
      </w:r>
      <w:r w:rsidR="00503F39" w:rsidRPr="00503F39">
        <w:t xml:space="preserve"> FAC-001-3 (Facility Interconnection Requirements) and FAC-002-3 (Facility Interconnection Studies)</w:t>
      </w:r>
      <w:r w:rsidR="00DA2E04">
        <w:t>.</w:t>
      </w:r>
      <w:r w:rsidR="0002617C">
        <w:rPr>
          <w:rStyle w:val="FootnoteReference"/>
        </w:rPr>
        <w:footnoteReference w:id="54"/>
      </w:r>
      <w:r w:rsidR="00DA2E04">
        <w:t xml:space="preserve"> </w:t>
      </w:r>
      <w:r w:rsidR="00F1660B">
        <w:t xml:space="preserve"> </w:t>
      </w:r>
      <w:r w:rsidR="00B148AD">
        <w:t xml:space="preserve">The revisions were responsive to IRPTF recommendations to </w:t>
      </w:r>
      <w:r w:rsidR="00B148AD">
        <w:lastRenderedPageBreak/>
        <w:t>modify the standards to</w:t>
      </w:r>
      <w:r w:rsidR="0069325A" w:rsidRPr="0069325A">
        <w:t>:</w:t>
      </w:r>
      <w:r w:rsidR="0069325A">
        <w:t xml:space="preserve"> </w:t>
      </w:r>
      <w:r w:rsidR="0069325A" w:rsidRPr="0069325A">
        <w:t xml:space="preserve"> (1) clarify the </w:t>
      </w:r>
      <w:r w:rsidR="002F10B3">
        <w:t>registered</w:t>
      </w:r>
      <w:r w:rsidR="00972B25">
        <w:t xml:space="preserve"> </w:t>
      </w:r>
      <w:r w:rsidR="0069325A" w:rsidRPr="0069325A">
        <w:t xml:space="preserve">entity responsible for determining which </w:t>
      </w:r>
      <w:r w:rsidR="0069325A">
        <w:t>f</w:t>
      </w:r>
      <w:r w:rsidR="0069325A" w:rsidRPr="0069325A">
        <w:t>acility changes require study</w:t>
      </w:r>
      <w:r w:rsidR="0069325A">
        <w:t xml:space="preserve"> (a “qualified change”)</w:t>
      </w:r>
      <w:r w:rsidR="0069325A" w:rsidRPr="0069325A">
        <w:t xml:space="preserve">; </w:t>
      </w:r>
      <w:r w:rsidR="0069325A">
        <w:t xml:space="preserve">and </w:t>
      </w:r>
      <w:r w:rsidR="0069325A" w:rsidRPr="0069325A">
        <w:t xml:space="preserve">(2) clarify that a generator owner should notify affected </w:t>
      </w:r>
      <w:r w:rsidR="002F10B3">
        <w:t>registered</w:t>
      </w:r>
      <w:r w:rsidR="00972B25">
        <w:t xml:space="preserve"> </w:t>
      </w:r>
      <w:r w:rsidR="0069325A" w:rsidRPr="0069325A">
        <w:t xml:space="preserve">entities before making a </w:t>
      </w:r>
      <w:r w:rsidR="0069325A">
        <w:t xml:space="preserve">qualified </w:t>
      </w:r>
      <w:r w:rsidR="0069325A" w:rsidRPr="0069325A">
        <w:t>change</w:t>
      </w:r>
      <w:r w:rsidR="00503F39" w:rsidRPr="00503F39">
        <w:t>.</w:t>
      </w:r>
      <w:r w:rsidR="0002617C" w:rsidDel="0002617C">
        <w:rPr>
          <w:rStyle w:val="FootnoteReference"/>
        </w:rPr>
        <w:t xml:space="preserve"> </w:t>
      </w:r>
      <w:r w:rsidR="00503F39" w:rsidRPr="00503F39">
        <w:t xml:space="preserve"> As a part of its petition, NERC include</w:t>
      </w:r>
      <w:r w:rsidR="0043356C">
        <w:t>d</w:t>
      </w:r>
      <w:r w:rsidR="00503F39" w:rsidRPr="00503F39">
        <w:t xml:space="preserve"> examples of qualified changes specific to IBRs</w:t>
      </w:r>
      <w:r w:rsidR="00A05BB9">
        <w:t>,</w:t>
      </w:r>
      <w:r w:rsidR="00503F39" w:rsidRPr="00503F39">
        <w:t xml:space="preserve"> such as a change in inverter settings that may result in </w:t>
      </w:r>
      <w:r w:rsidR="00503F39" w:rsidRPr="00503F39" w:rsidDel="00E35318">
        <w:t>a difference in</w:t>
      </w:r>
      <w:r w:rsidR="00503F39" w:rsidRPr="00503F39">
        <w:t xml:space="preserve"> frequency or voltage support.</w:t>
      </w:r>
      <w:r w:rsidR="0002617C">
        <w:rPr>
          <w:rStyle w:val="FootnoteReference"/>
        </w:rPr>
        <w:footnoteReference w:id="55"/>
      </w:r>
      <w:r w:rsidR="00174B21">
        <w:t xml:space="preserve">  </w:t>
      </w:r>
    </w:p>
    <w:p w14:paraId="154B4F61" w14:textId="38E631AC" w:rsidR="00D1548E" w:rsidRDefault="00614992" w:rsidP="00DE3DA8">
      <w:pPr>
        <w:pStyle w:val="FERCparanumber"/>
      </w:pPr>
      <w:bookmarkStart w:id="57" w:name="_Hlk103706222"/>
      <w:r>
        <w:t>In addition</w:t>
      </w:r>
      <w:r w:rsidR="00CA5EDB">
        <w:t xml:space="preserve"> to NERC’s effort</w:t>
      </w:r>
      <w:r w:rsidR="000340B6">
        <w:t>s</w:t>
      </w:r>
      <w:r w:rsidR="00B86022">
        <w:t xml:space="preserve">, </w:t>
      </w:r>
      <w:r w:rsidR="00D8506D">
        <w:t>there are</w:t>
      </w:r>
      <w:r w:rsidR="004603D9">
        <w:t xml:space="preserve"> </w:t>
      </w:r>
      <w:r w:rsidR="00EA2739">
        <w:t>voluntary</w:t>
      </w:r>
      <w:r w:rsidR="00CD0B86">
        <w:t xml:space="preserve"> industry</w:t>
      </w:r>
      <w:r w:rsidR="004603D9">
        <w:t xml:space="preserve"> </w:t>
      </w:r>
      <w:r w:rsidR="006F0952">
        <w:t xml:space="preserve">standards </w:t>
      </w:r>
      <w:r w:rsidR="006B1C11">
        <w:t xml:space="preserve">and </w:t>
      </w:r>
      <w:r w:rsidR="00EA2739">
        <w:t xml:space="preserve">manufacturer </w:t>
      </w:r>
      <w:r w:rsidR="006B1C11">
        <w:t xml:space="preserve">certification efforts </w:t>
      </w:r>
      <w:r w:rsidR="00090A1C">
        <w:t xml:space="preserve">related to IBRs in place or underway, </w:t>
      </w:r>
      <w:r w:rsidR="006B1C11">
        <w:t xml:space="preserve">such as </w:t>
      </w:r>
      <w:r w:rsidR="00BB7742">
        <w:t xml:space="preserve">the </w:t>
      </w:r>
      <w:r w:rsidR="00CA55EA" w:rsidRPr="00CA55EA">
        <w:t xml:space="preserve">Institute of Electrical and Electronics Engineers </w:t>
      </w:r>
      <w:r w:rsidR="00CA55EA">
        <w:t>(</w:t>
      </w:r>
      <w:r w:rsidR="008F793D">
        <w:t>IEE</w:t>
      </w:r>
      <w:r w:rsidR="002837E2">
        <w:t>E</w:t>
      </w:r>
      <w:r w:rsidR="00CA55EA">
        <w:t>)</w:t>
      </w:r>
      <w:r w:rsidR="002837E2">
        <w:t xml:space="preserve"> </w:t>
      </w:r>
      <w:r w:rsidR="00EA2739">
        <w:t>s</w:t>
      </w:r>
      <w:r w:rsidR="00BB7742">
        <w:t xml:space="preserve">tandard </w:t>
      </w:r>
      <w:r w:rsidR="002837E2">
        <w:t>2</w:t>
      </w:r>
      <w:r w:rsidR="00E94F12">
        <w:t>8</w:t>
      </w:r>
      <w:r w:rsidR="002837E2">
        <w:t>00</w:t>
      </w:r>
      <w:r w:rsidR="00EC1722">
        <w:t>-2020</w:t>
      </w:r>
      <w:r w:rsidR="00C16C3C">
        <w:rPr>
          <w:rStyle w:val="FootnoteReference"/>
        </w:rPr>
        <w:footnoteReference w:id="56"/>
      </w:r>
      <w:r w:rsidR="00F977E7">
        <w:t xml:space="preserve"> </w:t>
      </w:r>
      <w:r w:rsidR="00252972">
        <w:t>for transmission connected IBRs</w:t>
      </w:r>
      <w:r w:rsidR="00E5309A">
        <w:t>,</w:t>
      </w:r>
      <w:r w:rsidR="00252972">
        <w:t xml:space="preserve"> and</w:t>
      </w:r>
      <w:r w:rsidR="00E5309A">
        <w:t xml:space="preserve"> </w:t>
      </w:r>
      <w:r w:rsidR="0065549D" w:rsidRPr="0065549D">
        <w:t>IEEE 1547-2018</w:t>
      </w:r>
      <w:r w:rsidR="0008167D" w:rsidRPr="00DE3DA8">
        <w:rPr>
          <w:b/>
          <w:bCs/>
          <w:vertAlign w:val="superscript"/>
        </w:rPr>
        <w:footnoteReference w:id="57"/>
      </w:r>
      <w:r w:rsidR="0065549D">
        <w:t xml:space="preserve"> and </w:t>
      </w:r>
      <w:r w:rsidR="00CA55EA">
        <w:t>Underwriters Laboratory (</w:t>
      </w:r>
      <w:r w:rsidR="004919B5" w:rsidRPr="004919B5">
        <w:t>UL</w:t>
      </w:r>
      <w:r w:rsidR="00CA55EA">
        <w:t>)</w:t>
      </w:r>
      <w:r w:rsidR="008A0ED4" w:rsidDel="008A0ED4">
        <w:t xml:space="preserve"> </w:t>
      </w:r>
      <w:r w:rsidR="00BB7742">
        <w:lastRenderedPageBreak/>
        <w:t xml:space="preserve">standard UL </w:t>
      </w:r>
      <w:r w:rsidR="004919B5" w:rsidRPr="004919B5">
        <w:t>1741</w:t>
      </w:r>
      <w:r w:rsidR="004919B5" w:rsidRPr="00DE3DA8">
        <w:rPr>
          <w:b/>
          <w:bCs/>
          <w:vertAlign w:val="superscript"/>
        </w:rPr>
        <w:footnoteReference w:id="58"/>
      </w:r>
      <w:r w:rsidR="00801420">
        <w:t xml:space="preserve"> for </w:t>
      </w:r>
      <w:r w:rsidR="00F75489">
        <w:t>IBR-DERs</w:t>
      </w:r>
      <w:r w:rsidR="00BE1C14">
        <w:t>.</w:t>
      </w:r>
      <w:r w:rsidR="002E7538">
        <w:t xml:space="preserve">  </w:t>
      </w:r>
      <w:r w:rsidR="00BE1C14">
        <w:t>These efforts</w:t>
      </w:r>
      <w:r w:rsidR="00B70CFF">
        <w:t xml:space="preserve"> may </w:t>
      </w:r>
      <w:r w:rsidR="00B70CFF" w:rsidRPr="00B70CFF">
        <w:t xml:space="preserve">enhance </w:t>
      </w:r>
      <w:r w:rsidR="000D6E02">
        <w:t xml:space="preserve">the </w:t>
      </w:r>
      <w:r w:rsidR="00B70CFF" w:rsidRPr="00B70CFF">
        <w:t>operating performance and control capabilities of IBR</w:t>
      </w:r>
      <w:r w:rsidR="009C327B">
        <w:t>s</w:t>
      </w:r>
      <w:r w:rsidR="005A3837">
        <w:t>; however,</w:t>
      </w:r>
      <w:r w:rsidR="002E7538">
        <w:t xml:space="preserve"> these </w:t>
      </w:r>
      <w:r w:rsidR="0081779B">
        <w:t xml:space="preserve">efforts </w:t>
      </w:r>
      <w:r w:rsidR="00844793">
        <w:t xml:space="preserve">remain </w:t>
      </w:r>
      <w:r w:rsidR="00373009">
        <w:t xml:space="preserve">at </w:t>
      </w:r>
      <w:r w:rsidR="00A53076">
        <w:t xml:space="preserve">relatively </w:t>
      </w:r>
      <w:r w:rsidR="00373009">
        <w:t xml:space="preserve">early stages, </w:t>
      </w:r>
      <w:r w:rsidR="00FD05B6">
        <w:t xml:space="preserve">do not apply to all relevant </w:t>
      </w:r>
      <w:r w:rsidR="005A3837">
        <w:t>IBRs</w:t>
      </w:r>
      <w:r w:rsidR="00FD05B6">
        <w:t xml:space="preserve">, and </w:t>
      </w:r>
      <w:r w:rsidR="00844793">
        <w:t xml:space="preserve">require </w:t>
      </w:r>
      <w:r w:rsidR="00C35FD1">
        <w:t xml:space="preserve">adoption by </w:t>
      </w:r>
      <w:r w:rsidR="003042E0" w:rsidRPr="00C35FD1">
        <w:t xml:space="preserve">state </w:t>
      </w:r>
      <w:r w:rsidR="008D34F5">
        <w:t xml:space="preserve">or </w:t>
      </w:r>
      <w:r w:rsidR="003313F4">
        <w:t xml:space="preserve">other </w:t>
      </w:r>
      <w:r w:rsidR="008D34F5">
        <w:t>regulatory authorities</w:t>
      </w:r>
      <w:r w:rsidR="00AC4DA8">
        <w:t>.</w:t>
      </w:r>
      <w:r w:rsidR="00801EA2" w:rsidRPr="00DE3DA8">
        <w:rPr>
          <w:b/>
          <w:bCs/>
          <w:vertAlign w:val="superscript"/>
        </w:rPr>
        <w:footnoteReference w:id="59"/>
      </w:r>
      <w:r w:rsidR="00490666">
        <w:t xml:space="preserve">  </w:t>
      </w:r>
      <w:r w:rsidR="00782EA1">
        <w:t>T</w:t>
      </w:r>
      <w:r w:rsidR="00490666">
        <w:t>he proposed directive</w:t>
      </w:r>
      <w:r w:rsidR="00782EA1">
        <w:t xml:space="preserve">s </w:t>
      </w:r>
      <w:r w:rsidR="00490666">
        <w:t xml:space="preserve">to NERC to </w:t>
      </w:r>
      <w:r w:rsidR="00222FD7">
        <w:t xml:space="preserve">develop new </w:t>
      </w:r>
      <w:r w:rsidR="00490666">
        <w:t>or modify existing Reliability Standards are intended t</w:t>
      </w:r>
      <w:r w:rsidR="0052484D">
        <w:t>o</w:t>
      </w:r>
      <w:r w:rsidR="00490666">
        <w:t xml:space="preserve"> complement existing voluntary efforts underway and are not intended to supersede or interfere with th</w:t>
      </w:r>
      <w:r w:rsidR="0052484D">
        <w:t>es</w:t>
      </w:r>
      <w:r w:rsidR="00490666">
        <w:t>e efforts</w:t>
      </w:r>
      <w:r w:rsidR="00E86D3F">
        <w:t>.</w:t>
      </w:r>
      <w:r w:rsidR="00E86D3F" w:rsidDel="00E86D3F">
        <w:t xml:space="preserve"> </w:t>
      </w:r>
    </w:p>
    <w:p w14:paraId="3C0986FC" w14:textId="0F6F00B4" w:rsidR="00CA5F0C" w:rsidRDefault="006A7031" w:rsidP="00773E9F">
      <w:pPr>
        <w:pStyle w:val="Heading1"/>
      </w:pPr>
      <w:bookmarkStart w:id="58" w:name="_bmk6"/>
      <w:bookmarkStart w:id="59" w:name="_Toc117195469"/>
      <w:bookmarkStart w:id="60" w:name="_Toc119398038"/>
      <w:bookmarkEnd w:id="57"/>
      <w:r>
        <w:t>T</w:t>
      </w:r>
      <w:bookmarkEnd w:id="58"/>
      <w:r>
        <w:t>he Need for Reform</w:t>
      </w:r>
      <w:bookmarkEnd w:id="59"/>
      <w:bookmarkEnd w:id="60"/>
    </w:p>
    <w:p w14:paraId="308133EC" w14:textId="6E9D2D42" w:rsidR="006A7031" w:rsidRPr="00B40BB4" w:rsidRDefault="006A7031" w:rsidP="006A7031">
      <w:pPr>
        <w:pStyle w:val="Heading2"/>
      </w:pPr>
      <w:bookmarkStart w:id="61" w:name="_bmk7"/>
      <w:bookmarkStart w:id="62" w:name="_Toc117195470"/>
      <w:bookmarkStart w:id="63" w:name="_Toc119398039"/>
      <w:r>
        <w:t>R</w:t>
      </w:r>
      <w:bookmarkEnd w:id="61"/>
      <w:r>
        <w:t xml:space="preserve">ecent </w:t>
      </w:r>
      <w:r w:rsidRPr="006A7031">
        <w:t xml:space="preserve">Events </w:t>
      </w:r>
      <w:r>
        <w:t xml:space="preserve">Show IBR-Related </w:t>
      </w:r>
      <w:r w:rsidR="00B830C5">
        <w:t xml:space="preserve">Adverse </w:t>
      </w:r>
      <w:r>
        <w:t>Reliability Impacts on the Bulk-Power System</w:t>
      </w:r>
      <w:bookmarkEnd w:id="62"/>
      <w:bookmarkEnd w:id="63"/>
    </w:p>
    <w:p w14:paraId="2F8EB925" w14:textId="66E49591" w:rsidR="001067DE" w:rsidRDefault="00ED3EF2" w:rsidP="00DE3DA8">
      <w:pPr>
        <w:pStyle w:val="FERCparanumber"/>
      </w:pPr>
      <w:r>
        <w:t>A number of e</w:t>
      </w:r>
      <w:r w:rsidR="00532389">
        <w:t xml:space="preserve">vents </w:t>
      </w:r>
      <w:r>
        <w:t xml:space="preserve">have </w:t>
      </w:r>
      <w:r w:rsidR="00532389">
        <w:t>demonstrate</w:t>
      </w:r>
      <w:r>
        <w:t>d</w:t>
      </w:r>
      <w:r w:rsidR="00532389">
        <w:t xml:space="preserve"> the challenges to transmission planning </w:t>
      </w:r>
      <w:r w:rsidR="00167C08">
        <w:t xml:space="preserve">and operations </w:t>
      </w:r>
      <w:r w:rsidR="00490666">
        <w:t xml:space="preserve">of the Bulk-Power System </w:t>
      </w:r>
      <w:r w:rsidR="00532389">
        <w:t xml:space="preserve">posed by </w:t>
      </w:r>
      <w:r w:rsidR="000E75F2">
        <w:t>gaps in the Reliability Standards specific to IBR</w:t>
      </w:r>
      <w:r w:rsidR="001D4F5D">
        <w:t>s</w:t>
      </w:r>
      <w:r w:rsidR="003313A4">
        <w:t xml:space="preserve"> in the areas of</w:t>
      </w:r>
      <w:r w:rsidR="00822D33">
        <w:t xml:space="preserve">:  </w:t>
      </w:r>
      <w:r w:rsidR="000E75F2" w:rsidRPr="000E75F2">
        <w:t>(1)</w:t>
      </w:r>
      <w:r w:rsidR="00DD68CE">
        <w:t> </w:t>
      </w:r>
      <w:r w:rsidR="00C765BB">
        <w:t xml:space="preserve">IBR </w:t>
      </w:r>
      <w:r w:rsidR="000E75F2" w:rsidRPr="000E75F2">
        <w:t>data sharing; (2)</w:t>
      </w:r>
      <w:r w:rsidR="00945AFF">
        <w:t> </w:t>
      </w:r>
      <w:r w:rsidR="00C765BB">
        <w:t xml:space="preserve">IBR </w:t>
      </w:r>
      <w:r w:rsidR="000E75F2" w:rsidRPr="000E75F2">
        <w:t>model validation; (3)</w:t>
      </w:r>
      <w:r w:rsidR="00C765BB">
        <w:t xml:space="preserve"> IBR</w:t>
      </w:r>
      <w:r w:rsidR="000E75F2" w:rsidRPr="000E75F2">
        <w:t xml:space="preserve"> planning and operational studies; </w:t>
      </w:r>
      <w:r w:rsidR="00022D30">
        <w:t xml:space="preserve">and </w:t>
      </w:r>
      <w:r w:rsidR="000E75F2" w:rsidRPr="000E75F2">
        <w:t>(4)</w:t>
      </w:r>
      <w:r w:rsidR="001F052F">
        <w:t> </w:t>
      </w:r>
      <w:r w:rsidR="009E52F7">
        <w:t xml:space="preserve">registered </w:t>
      </w:r>
      <w:r w:rsidR="00C765BB">
        <w:t xml:space="preserve">IBR </w:t>
      </w:r>
      <w:r w:rsidR="00022D30">
        <w:t>per</w:t>
      </w:r>
      <w:r w:rsidR="00B67D24">
        <w:t>formance</w:t>
      </w:r>
      <w:r w:rsidR="00490666">
        <w:t xml:space="preserve"> requirements</w:t>
      </w:r>
      <w:r w:rsidR="00B67D24">
        <w:t>.</w:t>
      </w:r>
    </w:p>
    <w:p w14:paraId="14E95A9C" w14:textId="7DEAE3D5" w:rsidR="006A7031" w:rsidRDefault="006A7031" w:rsidP="00DE3DA8">
      <w:pPr>
        <w:pStyle w:val="FERCparanumber"/>
      </w:pPr>
      <w:r w:rsidRPr="0064272F">
        <w:lastRenderedPageBreak/>
        <w:t xml:space="preserve">The first documented large-scale </w:t>
      </w:r>
      <w:r w:rsidR="00F63DCE">
        <w:t>disturbance event</w:t>
      </w:r>
      <w:r w:rsidRPr="0064272F">
        <w:t xml:space="preserve"> related to IBRs occurred in August of 2016 during the Blue Cut Fire event in California.  Until this event, the potential for IBRs </w:t>
      </w:r>
      <w:r>
        <w:t xml:space="preserve">to affect the reliability of the Bulk-Power System by </w:t>
      </w:r>
      <w:r w:rsidRPr="0064272F">
        <w:t>trip</w:t>
      </w:r>
      <w:r>
        <w:t>ping</w:t>
      </w:r>
      <w:r w:rsidRPr="0064272F">
        <w:t xml:space="preserve"> or momentarily ceas</w:t>
      </w:r>
      <w:r>
        <w:t>ing</w:t>
      </w:r>
      <w:r w:rsidRPr="0064272F">
        <w:t xml:space="preserve"> during faults was unknown.</w:t>
      </w:r>
      <w:r>
        <w:rPr>
          <w:rStyle w:val="FootnoteReference"/>
        </w:rPr>
        <w:footnoteReference w:id="60"/>
      </w:r>
      <w:r w:rsidRPr="0064272F">
        <w:t xml:space="preserve">  A </w:t>
      </w:r>
      <w:r>
        <w:t xml:space="preserve">NERC/WECC </w:t>
      </w:r>
      <w:r w:rsidRPr="0064272F">
        <w:t>joint task force determined that a single 500 kV line-to-line fault caused the widespread loss of 1,200</w:t>
      </w:r>
      <w:r>
        <w:t> </w:t>
      </w:r>
      <w:r w:rsidRPr="0064272F">
        <w:t>MW of primarily solar PV IBR</w:t>
      </w:r>
      <w:r>
        <w:t>s</w:t>
      </w:r>
      <w:r w:rsidR="00552D7B">
        <w:t xml:space="preserve">, which </w:t>
      </w:r>
      <w:r w:rsidR="00417A69">
        <w:t xml:space="preserve">adversely </w:t>
      </w:r>
      <w:r w:rsidR="3C165E66">
        <w:t>a</w:t>
      </w:r>
      <w:r w:rsidR="316B4E09" w:rsidRPr="00C53C03">
        <w:t>ffect</w:t>
      </w:r>
      <w:r w:rsidR="000936E7">
        <w:t>ed</w:t>
      </w:r>
      <w:r w:rsidR="00C53C03" w:rsidRPr="00C53C03">
        <w:t xml:space="preserve"> the balance of generation and load needed to maintain Interconnection frequency near a nominal value of 60 Hz</w:t>
      </w:r>
      <w:r w:rsidRPr="0064272F">
        <w:t>.</w:t>
      </w:r>
      <w:r w:rsidRPr="0064272F">
        <w:rPr>
          <w:b/>
          <w:vertAlign w:val="superscript"/>
        </w:rPr>
        <w:footnoteReference w:id="61"/>
      </w:r>
      <w:r w:rsidRPr="0064272F">
        <w:t xml:space="preserve">  The task force </w:t>
      </w:r>
      <w:r>
        <w:t>found</w:t>
      </w:r>
      <w:r w:rsidRPr="0064272F">
        <w:t xml:space="preserve"> that the solar PV generation loss was primarily due to the unexpected tripping and unanticipated momentary cessation of IBRs.</w:t>
      </w:r>
      <w:r>
        <w:rPr>
          <w:rStyle w:val="FootnoteReference"/>
        </w:rPr>
        <w:footnoteReference w:id="62"/>
      </w:r>
      <w:r>
        <w:t xml:space="preserve"> </w:t>
      </w:r>
      <w:r w:rsidRPr="0064272F">
        <w:t xml:space="preserve"> The report indicated that planning studies </w:t>
      </w:r>
      <w:r>
        <w:t xml:space="preserve">incorrectly </w:t>
      </w:r>
      <w:r w:rsidRPr="0064272F">
        <w:t>predict</w:t>
      </w:r>
      <w:r>
        <w:t>ed</w:t>
      </w:r>
      <w:r w:rsidRPr="0064272F">
        <w:t xml:space="preserve"> that IBRs would ride through the disturbance and would provide power during the event. </w:t>
      </w:r>
      <w:r>
        <w:t xml:space="preserve"> </w:t>
      </w:r>
      <w:r w:rsidRPr="0064272F">
        <w:t xml:space="preserve">Once aware of the potential for IBRs to trip or enter momentary cessation in response to faults, Southern California Edison </w:t>
      </w:r>
      <w:r w:rsidR="006D16C2">
        <w:t>(</w:t>
      </w:r>
      <w:r w:rsidR="00111302">
        <w:t>SoCal Edison</w:t>
      </w:r>
      <w:r w:rsidR="006D16C2">
        <w:t xml:space="preserve">) </w:t>
      </w:r>
      <w:r w:rsidRPr="0064272F">
        <w:t xml:space="preserve">and the California Independent System Operator </w:t>
      </w:r>
      <w:r w:rsidR="00176D10">
        <w:t>Corporation</w:t>
      </w:r>
      <w:r w:rsidRPr="0064272F">
        <w:t xml:space="preserve"> (CAISO) reviewed the </w:t>
      </w:r>
      <w:r>
        <w:t>supervisory control and data acquisition (</w:t>
      </w:r>
      <w:r w:rsidRPr="0064272F">
        <w:t>SCADA</w:t>
      </w:r>
      <w:r>
        <w:t>)</w:t>
      </w:r>
      <w:r w:rsidRPr="0064272F">
        <w:t xml:space="preserve"> data </w:t>
      </w:r>
      <w:r>
        <w:t xml:space="preserve">from </w:t>
      </w:r>
      <w:r w:rsidR="007A3114">
        <w:lastRenderedPageBreak/>
        <w:t>SoCal</w:t>
      </w:r>
      <w:r w:rsidR="001B0AB5">
        <w:t xml:space="preserve"> Edison</w:t>
      </w:r>
      <w:r>
        <w:t xml:space="preserve"> energy management system </w:t>
      </w:r>
      <w:r w:rsidRPr="0064272F">
        <w:t>and discovered that this was not an isolated incident.</w:t>
      </w:r>
      <w:r w:rsidRPr="0064272F">
        <w:rPr>
          <w:b/>
          <w:bCs/>
          <w:vertAlign w:val="superscript"/>
        </w:rPr>
        <w:footnoteReference w:id="63"/>
      </w:r>
      <w:r w:rsidRPr="0064272F">
        <w:t xml:space="preserve">  </w:t>
      </w:r>
    </w:p>
    <w:p w14:paraId="15FF1EAA" w14:textId="4F955574" w:rsidR="001E5FFA" w:rsidRDefault="00D8506D" w:rsidP="00DE3DA8">
      <w:pPr>
        <w:pStyle w:val="FERCparanumber"/>
      </w:pPr>
      <w:r w:rsidRPr="00D8506D">
        <w:t xml:space="preserve">Despite NERC’s efforts to date, events involving </w:t>
      </w:r>
      <w:r w:rsidR="005042F1">
        <w:t xml:space="preserve">registered </w:t>
      </w:r>
      <w:r w:rsidRPr="00D8506D">
        <w:t xml:space="preserve">IBRs, </w:t>
      </w:r>
      <w:r w:rsidR="005042F1">
        <w:t>unregistered</w:t>
      </w:r>
      <w:r w:rsidRPr="00D8506D">
        <w:t xml:space="preserve"> IBRs, and IBR-DERs have continued to occur in areas of the country with large penetrations of IBRs.</w:t>
      </w:r>
      <w:r w:rsidRPr="00D8506D">
        <w:rPr>
          <w:b/>
          <w:vertAlign w:val="superscript"/>
        </w:rPr>
        <w:footnoteReference w:id="64"/>
      </w:r>
      <w:r w:rsidRPr="00D8506D">
        <w:t xml:space="preserve">  </w:t>
      </w:r>
      <w:r w:rsidR="00F5372F">
        <w:t>Noting the continuing need to address</w:t>
      </w:r>
      <w:r w:rsidR="003864E5">
        <w:t xml:space="preserve"> IBR concerns</w:t>
      </w:r>
      <w:r w:rsidR="00F5372F">
        <w:t xml:space="preserve">, the </w:t>
      </w:r>
      <w:r w:rsidR="00F5372F" w:rsidRPr="00D8506D">
        <w:t xml:space="preserve">NERC </w:t>
      </w:r>
      <w:r w:rsidR="00F5372F">
        <w:t xml:space="preserve">Board of Trustees </w:t>
      </w:r>
      <w:r w:rsidR="003864E5">
        <w:t>has stated</w:t>
      </w:r>
      <w:r w:rsidR="00F5372F" w:rsidRPr="00D8506D">
        <w:t xml:space="preserve"> that </w:t>
      </w:r>
      <w:r w:rsidR="00F5372F">
        <w:t>“</w:t>
      </w:r>
      <w:r w:rsidR="00F5372F" w:rsidRPr="00D8506D">
        <w:t xml:space="preserve">the risk </w:t>
      </w:r>
      <w:r w:rsidR="00F5372F">
        <w:t xml:space="preserve">of unreliable performance from [Bulk-Power System]-connected inverter-based resources </w:t>
      </w:r>
      <w:r w:rsidR="00F5372F" w:rsidRPr="00D8506D">
        <w:t>remains high”</w:t>
      </w:r>
      <w:r w:rsidR="00F5372F">
        <w:t xml:space="preserve"> and that NERC and the Regional Entities “</w:t>
      </w:r>
      <w:r w:rsidR="00F5372F" w:rsidRPr="00A442DC">
        <w:t>remain</w:t>
      </w:r>
      <w:r w:rsidR="00F5372F">
        <w:t>[]</w:t>
      </w:r>
      <w:r w:rsidR="00F5372F" w:rsidRPr="00A442DC">
        <w:t xml:space="preserve"> concerned with </w:t>
      </w:r>
      <w:r w:rsidR="00F5372F">
        <w:t xml:space="preserve">[Bulk-Power System] </w:t>
      </w:r>
      <w:r w:rsidR="00F5372F" w:rsidRPr="00A442DC">
        <w:t>performance, modeling, planning and study approache</w:t>
      </w:r>
      <w:r w:rsidR="00F5372F">
        <w:t>s, and is urging immediate industry action</w:t>
      </w:r>
      <w:r w:rsidR="00F5372F" w:rsidRPr="00D8506D">
        <w:t>.</w:t>
      </w:r>
      <w:r w:rsidR="00F5372F">
        <w:t>”</w:t>
      </w:r>
      <w:r w:rsidR="00F5372F" w:rsidRPr="00D8506D">
        <w:rPr>
          <w:b/>
          <w:vertAlign w:val="superscript"/>
        </w:rPr>
        <w:footnoteReference w:id="65"/>
      </w:r>
      <w:r w:rsidR="00F5372F" w:rsidRPr="00D8506D">
        <w:t xml:space="preserve">  </w:t>
      </w:r>
      <w:r w:rsidRPr="00D8506D">
        <w:t>As the resource mix trends towards higher penetrations of IBRs, the need to reliably integrate these resources into the Bulk-Power System is expected to grow.</w:t>
      </w:r>
      <w:r w:rsidRPr="00D8506D">
        <w:rPr>
          <w:b/>
          <w:vertAlign w:val="superscript"/>
        </w:rPr>
        <w:footnoteReference w:id="66"/>
      </w:r>
      <w:r w:rsidRPr="00D8506D">
        <w:t xml:space="preserve">  </w:t>
      </w:r>
      <w:r w:rsidR="00AB73C1">
        <w:t xml:space="preserve">Although </w:t>
      </w:r>
      <w:r w:rsidR="00AB73C1">
        <w:lastRenderedPageBreak/>
        <w:t xml:space="preserve">groups such as IEEE and entities like CAISO have attempted to address these issues at the state, local, or individual entity level, the continuing events across the Bulk-Power System </w:t>
      </w:r>
      <w:r w:rsidR="00A95ECD">
        <w:t xml:space="preserve">and the risks that they pose to </w:t>
      </w:r>
      <w:r w:rsidR="00B91333">
        <w:t>its</w:t>
      </w:r>
      <w:r w:rsidR="00A95ECD">
        <w:t xml:space="preserve"> reliable operation </w:t>
      </w:r>
      <w:r w:rsidR="00AB73C1" w:rsidRPr="00AB73C1">
        <w:t xml:space="preserve">underscore the need for mandatory </w:t>
      </w:r>
      <w:r w:rsidR="00AB73C1">
        <w:t>R</w:t>
      </w:r>
      <w:r w:rsidR="00AB73C1" w:rsidRPr="00AB73C1">
        <w:t xml:space="preserve">eliability </w:t>
      </w:r>
      <w:r w:rsidR="00AB73C1">
        <w:t>S</w:t>
      </w:r>
      <w:r w:rsidR="00AB73C1" w:rsidRPr="00AB73C1">
        <w:t>tandards to address these issues on a nationwide basis</w:t>
      </w:r>
      <w:r w:rsidR="00AB73C1">
        <w:t>.</w:t>
      </w:r>
    </w:p>
    <w:p w14:paraId="2F4966FE" w14:textId="0247F25E" w:rsidR="000A3EA0" w:rsidRPr="006A7031" w:rsidRDefault="00505BF9" w:rsidP="00234361">
      <w:pPr>
        <w:pStyle w:val="Heading2"/>
      </w:pPr>
      <w:bookmarkStart w:id="64" w:name="_bmk8"/>
      <w:bookmarkStart w:id="65" w:name="_Toc117195471"/>
      <w:bookmarkStart w:id="66" w:name="_Toc119398040"/>
      <w:r w:rsidRPr="00505BF9">
        <w:t>R</w:t>
      </w:r>
      <w:bookmarkEnd w:id="64"/>
      <w:r w:rsidRPr="00505BF9">
        <w:t xml:space="preserve">eliability Standards Do Not </w:t>
      </w:r>
      <w:r w:rsidR="006C6F6D">
        <w:t xml:space="preserve">Adequately </w:t>
      </w:r>
      <w:r>
        <w:t>Address</w:t>
      </w:r>
      <w:r w:rsidRPr="00505BF9">
        <w:t xml:space="preserve"> </w:t>
      </w:r>
      <w:r w:rsidR="001C0FFB">
        <w:t xml:space="preserve">IBR </w:t>
      </w:r>
      <w:r w:rsidRPr="00505BF9">
        <w:t>Reliability Risks</w:t>
      </w:r>
      <w:bookmarkEnd w:id="65"/>
      <w:bookmarkEnd w:id="66"/>
      <w:r w:rsidRPr="00505BF9">
        <w:t xml:space="preserve"> </w:t>
      </w:r>
    </w:p>
    <w:p w14:paraId="3DA0941B" w14:textId="557B9C9C" w:rsidR="000525B7" w:rsidRDefault="000525B7" w:rsidP="000525B7">
      <w:pPr>
        <w:pStyle w:val="Heading3"/>
      </w:pPr>
      <w:bookmarkStart w:id="67" w:name="_bmk9"/>
      <w:bookmarkStart w:id="68" w:name="_Toc117195472"/>
      <w:bookmarkStart w:id="69" w:name="_Toc119398041"/>
      <w:bookmarkStart w:id="70" w:name="_Ref101769923"/>
      <w:r>
        <w:t>D</w:t>
      </w:r>
      <w:bookmarkEnd w:id="67"/>
      <w:r>
        <w:t>ata Sharing</w:t>
      </w:r>
      <w:bookmarkEnd w:id="68"/>
      <w:bookmarkEnd w:id="69"/>
      <w:r>
        <w:t xml:space="preserve"> </w:t>
      </w:r>
    </w:p>
    <w:p w14:paraId="7D818B89" w14:textId="419E97E5" w:rsidR="003823BE" w:rsidRDefault="0079773B" w:rsidP="00613D5F">
      <w:pPr>
        <w:pStyle w:val="FERCparanumber"/>
      </w:pPr>
      <w:r>
        <w:t>The Reliability Standards do not ensure that p</w:t>
      </w:r>
      <w:r w:rsidR="008044EF" w:rsidRPr="00231163">
        <w:t>lanning</w:t>
      </w:r>
      <w:r w:rsidR="008044EF">
        <w:t xml:space="preserve"> coordinators, transmission planners, reliability coordinators, transmission operators, and balancing authorities </w:t>
      </w:r>
      <w:r>
        <w:t xml:space="preserve">receive </w:t>
      </w:r>
      <w:r w:rsidR="008044EF">
        <w:t>accurate and complete data on the location, capacity, telemetry, steady-state</w:t>
      </w:r>
      <w:r w:rsidR="0081598D">
        <w:t xml:space="preserve">, </w:t>
      </w:r>
      <w:r w:rsidR="008044EF">
        <w:t xml:space="preserve">dynamic </w:t>
      </w:r>
      <w:r w:rsidR="0081598D">
        <w:t>and short circuit</w:t>
      </w:r>
      <w:r w:rsidR="008044EF">
        <w:t xml:space="preserve"> modeling information, control settings, ramp rates, equipment status, disturbance analysis data, and other information about IBRs (collectively, IBR data)</w:t>
      </w:r>
      <w:r w:rsidR="003930FB">
        <w:t>.  IBR data is necessary</w:t>
      </w:r>
      <w:r w:rsidR="008044EF">
        <w:t xml:space="preserve"> to properly plan, operate, and analyze performance on the Bulk-Power System.</w:t>
      </w:r>
      <w:r w:rsidR="008044EF">
        <w:rPr>
          <w:rStyle w:val="FootnoteReference"/>
        </w:rPr>
        <w:footnoteReference w:id="67"/>
      </w:r>
      <w:r w:rsidR="008044EF">
        <w:t xml:space="preserve">  </w:t>
      </w:r>
      <w:r w:rsidR="00931A73">
        <w:t xml:space="preserve">As </w:t>
      </w:r>
      <w:r w:rsidR="0046135C">
        <w:t>evidenced</w:t>
      </w:r>
      <w:r w:rsidR="00931A73">
        <w:t xml:space="preserve"> by the Modeling and Studies Report, t</w:t>
      </w:r>
      <w:r>
        <w:t xml:space="preserve">he Reliability Standards do not ensure that </w:t>
      </w:r>
      <w:r w:rsidR="008044EF">
        <w:t xml:space="preserve">IBR generator owners and operators consistently share IBR data, </w:t>
      </w:r>
      <w:r>
        <w:t xml:space="preserve">as </w:t>
      </w:r>
      <w:r w:rsidR="009812BB">
        <w:t xml:space="preserve">at least </w:t>
      </w:r>
      <w:r w:rsidR="003E0D08">
        <w:t xml:space="preserve">a portion of </w:t>
      </w:r>
      <w:r w:rsidR="008044EF">
        <w:t xml:space="preserve">the information that is shared </w:t>
      </w:r>
      <w:r w:rsidR="00931A73">
        <w:t>is</w:t>
      </w:r>
      <w:r w:rsidR="008044EF">
        <w:t xml:space="preserve"> inaccurate or incomplete.</w:t>
      </w:r>
      <w:r w:rsidR="00D77508">
        <w:rPr>
          <w:rStyle w:val="FootnoteReference"/>
        </w:rPr>
        <w:footnoteReference w:id="68"/>
      </w:r>
      <w:r w:rsidR="008044EF">
        <w:t xml:space="preserve">  </w:t>
      </w:r>
      <w:r w:rsidR="00B13B9A" w:rsidRPr="00B13B9A">
        <w:lastRenderedPageBreak/>
        <w:t xml:space="preserve">For example, </w:t>
      </w:r>
      <w:r w:rsidR="003823BE">
        <w:t xml:space="preserve">in the Modeling and Studies Report, </w:t>
      </w:r>
      <w:r w:rsidR="00B13B9A" w:rsidRPr="00B13B9A">
        <w:t xml:space="preserve">the IRPTF found that </w:t>
      </w:r>
      <w:r w:rsidR="00931A73">
        <w:t>Reliability Standard</w:t>
      </w:r>
      <w:r w:rsidR="00B13B9A" w:rsidRPr="00B13B9A">
        <w:t xml:space="preserve"> MOD-032-1 </w:t>
      </w:r>
      <w:r w:rsidR="000E3717">
        <w:t>“</w:t>
      </w:r>
      <w:r w:rsidR="00B13B9A" w:rsidRPr="00B13B9A">
        <w:t xml:space="preserve">does not prescribe the details that the modeling requirements must cover; rather, the standard requirements leave the level of detail and data formats up to each TP </w:t>
      </w:r>
      <w:r w:rsidR="000E3717">
        <w:t>[transmission planner]</w:t>
      </w:r>
      <w:r w:rsidR="00B13B9A" w:rsidRPr="00B13B9A">
        <w:t xml:space="preserve"> and PC</w:t>
      </w:r>
      <w:r w:rsidR="000E3717">
        <w:t xml:space="preserve"> [planning coordinator]</w:t>
      </w:r>
      <w:r w:rsidR="00B13B9A" w:rsidRPr="00B13B9A">
        <w:t xml:space="preserve"> to define.” </w:t>
      </w:r>
      <w:r w:rsidR="003823BE">
        <w:t xml:space="preserve"> Further, the IRPTF found that</w:t>
      </w:r>
      <w:r w:rsidR="00B13B9A" w:rsidRPr="00B13B9A">
        <w:t xml:space="preserve"> many of the dynamic models submitted in response to an IBR-related NERC Alert “that were intended to represent the existing settings and controls currently installed in the field either did not match the data provided by the [generator owner] for actual settings or did not meet the [transmission planner and planning coordinator] requirements for model performance, (i.e., incorrect models used, incorrect parameters, or inability of model to initialize).”</w:t>
      </w:r>
      <w:r w:rsidR="00B13B9A" w:rsidRPr="00B13B9A">
        <w:rPr>
          <w:b/>
          <w:vertAlign w:val="superscript"/>
        </w:rPr>
        <w:footnoteReference w:id="69"/>
      </w:r>
      <w:r w:rsidR="00B13B9A">
        <w:t xml:space="preserve">  </w:t>
      </w:r>
    </w:p>
    <w:p w14:paraId="56C1D204" w14:textId="46544303" w:rsidR="008044EF" w:rsidRDefault="00566048" w:rsidP="00DE3DA8">
      <w:pPr>
        <w:pStyle w:val="FERCparanumber"/>
      </w:pPr>
      <w:r>
        <w:t>Without accurate and complete IBR data</w:t>
      </w:r>
      <w:r w:rsidR="008044EF">
        <w:t xml:space="preserve">, planning coordinators, transmission planners, reliability coordinators, transmission operators, and balancing authorities are not able to develop accurate system models that account for the </w:t>
      </w:r>
      <w:r w:rsidR="00EE6ACA">
        <w:t xml:space="preserve">behavior of </w:t>
      </w:r>
      <w:r w:rsidR="008044EF">
        <w:t xml:space="preserve">IBRs on their system, nor are they able to </w:t>
      </w:r>
      <w:r w:rsidR="008044EF" w:rsidRPr="000F0369">
        <w:t xml:space="preserve">facilitate the analysis of </w:t>
      </w:r>
      <w:r w:rsidR="00C06688">
        <w:t>Bulk-Power System</w:t>
      </w:r>
      <w:r w:rsidR="008044EF" w:rsidRPr="000F0369">
        <w:t xml:space="preserve"> disturbances</w:t>
      </w:r>
      <w:r w:rsidR="008044EF">
        <w:t>.</w:t>
      </w:r>
      <w:r w:rsidR="008044EF">
        <w:rPr>
          <w:rStyle w:val="FootnoteReference"/>
        </w:rPr>
        <w:footnoteReference w:id="70"/>
      </w:r>
      <w:r w:rsidR="008044EF">
        <w:t xml:space="preserve">  </w:t>
      </w:r>
    </w:p>
    <w:p w14:paraId="7C46AF50" w14:textId="4087D229" w:rsidR="002C4512" w:rsidRDefault="00C03992" w:rsidP="00C03992">
      <w:pPr>
        <w:pStyle w:val="Heading4"/>
      </w:pPr>
      <w:r>
        <w:lastRenderedPageBreak/>
        <w:t xml:space="preserve">Registered IBR </w:t>
      </w:r>
      <w:r w:rsidR="0041509C">
        <w:t>Data Sharing</w:t>
      </w:r>
    </w:p>
    <w:p w14:paraId="533D9E61" w14:textId="5638B897" w:rsidR="00A91FE5" w:rsidRPr="00A91FE5" w:rsidRDefault="004C4554" w:rsidP="00E200A1">
      <w:pPr>
        <w:pStyle w:val="FERCparanumber"/>
      </w:pPr>
      <w:r>
        <w:t xml:space="preserve">The Reliability Standards do not ensure that </w:t>
      </w:r>
      <w:r w:rsidR="00006B79">
        <w:t>tran</w:t>
      </w:r>
      <w:r w:rsidR="00A57BBD">
        <w:t xml:space="preserve">smission </w:t>
      </w:r>
      <w:r>
        <w:t>p</w:t>
      </w:r>
      <w:r w:rsidR="00846842" w:rsidRPr="00846842">
        <w:t xml:space="preserve">lanners and operators </w:t>
      </w:r>
      <w:r>
        <w:t>receive</w:t>
      </w:r>
      <w:r w:rsidRPr="00846842">
        <w:t xml:space="preserve"> </w:t>
      </w:r>
      <w:r w:rsidR="00846842" w:rsidRPr="00846842">
        <w:t xml:space="preserve">modeling data and parameters from all </w:t>
      </w:r>
      <w:r w:rsidR="00E02E6B">
        <w:t>bulk electric system</w:t>
      </w:r>
      <w:r w:rsidR="00E02E6B" w:rsidRPr="00846842">
        <w:t xml:space="preserve"> </w:t>
      </w:r>
      <w:r w:rsidR="00846842" w:rsidRPr="00846842">
        <w:t xml:space="preserve">generation resources necessary to </w:t>
      </w:r>
      <w:r w:rsidR="00C400E7" w:rsidRPr="00C400E7">
        <w:t xml:space="preserve">create and maintain valid individual </w:t>
      </w:r>
      <w:r w:rsidR="00BE74F4">
        <w:t>registered</w:t>
      </w:r>
      <w:r w:rsidR="00E02E6B">
        <w:t xml:space="preserve"> </w:t>
      </w:r>
      <w:r w:rsidR="00C400E7" w:rsidRPr="00C400E7">
        <w:t xml:space="preserve">IBR models used </w:t>
      </w:r>
      <w:r w:rsidR="000E09CD">
        <w:t xml:space="preserve">to </w:t>
      </w:r>
      <w:r w:rsidR="00846842" w:rsidRPr="00846842">
        <w:t>perform steady-state, dynamic, and short circuit studies.</w:t>
      </w:r>
      <w:r w:rsidR="0094331B" w:rsidRPr="0094331B">
        <w:rPr>
          <w:rFonts w:ascii="Arial" w:hAnsi="Arial" w:cs="Arial"/>
          <w:sz w:val="20"/>
          <w:szCs w:val="20"/>
        </w:rPr>
        <w:t xml:space="preserve"> </w:t>
      </w:r>
      <w:r w:rsidR="0094331B">
        <w:rPr>
          <w:rFonts w:ascii="Arial" w:hAnsi="Arial" w:cs="Arial"/>
          <w:sz w:val="20"/>
          <w:szCs w:val="20"/>
        </w:rPr>
        <w:t xml:space="preserve"> </w:t>
      </w:r>
      <w:r w:rsidR="0094331B" w:rsidRPr="0094331B">
        <w:t>While Reliability Standard MOD-032-1(Data for Power System Modeling and Analysis)</w:t>
      </w:r>
      <w:r w:rsidR="005D7DED">
        <w:t>, Requirement R2,</w:t>
      </w:r>
      <w:r w:rsidR="0094331B" w:rsidRPr="0094331B">
        <w:t xml:space="preserve"> requires generator owners to submit modeling data and parameters to their </w:t>
      </w:r>
      <w:r w:rsidR="007D750A">
        <w:t>transmission planners and planning coordinators</w:t>
      </w:r>
      <w:r w:rsidR="0094331B" w:rsidRPr="0094331B">
        <w:t xml:space="preserve">, it does not require </w:t>
      </w:r>
      <w:r w:rsidR="007D750A">
        <w:t>generator owners to submit</w:t>
      </w:r>
      <w:r w:rsidR="0094331B" w:rsidRPr="0094331B">
        <w:t xml:space="preserve"> </w:t>
      </w:r>
      <w:r w:rsidR="00BE74F4">
        <w:t xml:space="preserve">registered </w:t>
      </w:r>
      <w:r w:rsidR="0094331B" w:rsidRPr="0094331B">
        <w:t xml:space="preserve">IBR-specific modeling data and </w:t>
      </w:r>
      <w:r w:rsidR="0094331B" w:rsidRPr="00DE3DA8">
        <w:t>parameters</w:t>
      </w:r>
      <w:r w:rsidR="00B83EDD">
        <w:t>,</w:t>
      </w:r>
      <w:r w:rsidR="0094331B" w:rsidRPr="00DE3DA8">
        <w:t xml:space="preserve"> such as control settings for momentary cessation and ramp rates</w:t>
      </w:r>
      <w:r w:rsidR="00BC7EA2" w:rsidRPr="00BC7EA2">
        <w:t xml:space="preserve">, necessary for </w:t>
      </w:r>
      <w:r w:rsidR="00BC7EA2" w:rsidRPr="00BC7EA2">
        <w:rPr>
          <w:iCs/>
        </w:rPr>
        <w:t xml:space="preserve">modeling steady state and dynamic </w:t>
      </w:r>
      <w:r w:rsidR="00BE74F4">
        <w:rPr>
          <w:iCs/>
        </w:rPr>
        <w:t xml:space="preserve">registered </w:t>
      </w:r>
      <w:r w:rsidR="00BC7EA2" w:rsidRPr="00BC7EA2">
        <w:rPr>
          <w:iCs/>
        </w:rPr>
        <w:t>IBR performance for purposes of planning the Bulk-Power System</w:t>
      </w:r>
      <w:r w:rsidR="00BC7EA2" w:rsidRPr="00BC7EA2">
        <w:t>.</w:t>
      </w:r>
      <w:r w:rsidR="00BC7EA2" w:rsidRPr="00BC7EA2">
        <w:rPr>
          <w:b/>
          <w:vertAlign w:val="superscript"/>
        </w:rPr>
        <w:footnoteReference w:id="71"/>
      </w:r>
      <w:r w:rsidR="0094331B" w:rsidRPr="00DE3DA8">
        <w:t xml:space="preserve">  </w:t>
      </w:r>
      <w:r w:rsidR="0073413E">
        <w:t xml:space="preserve">Similarly, Reliability Standard TOP-003-4 (Operational Reliability Data) does not require </w:t>
      </w:r>
      <w:r w:rsidR="0073413E" w:rsidRPr="0073413E">
        <w:t xml:space="preserve">generator owners to submit </w:t>
      </w:r>
      <w:r w:rsidR="00BE74F4">
        <w:t xml:space="preserve">registered </w:t>
      </w:r>
      <w:r w:rsidR="0073413E" w:rsidRPr="00E200A1">
        <w:t>IBR-specific modeling data and parameters</w:t>
      </w:r>
      <w:r w:rsidR="000E135C" w:rsidRPr="00E200A1">
        <w:t xml:space="preserve"> </w:t>
      </w:r>
      <w:r w:rsidR="001B0209" w:rsidRPr="00E200A1">
        <w:t>transmission operators or balancing authorities</w:t>
      </w:r>
      <w:r w:rsidR="0073413E" w:rsidRPr="00E200A1">
        <w:t xml:space="preserve">, such as control settings for momentary cessation and ramp rates, necessary for </w:t>
      </w:r>
      <w:r w:rsidR="0073413E" w:rsidRPr="00E200A1">
        <w:rPr>
          <w:iCs/>
        </w:rPr>
        <w:t xml:space="preserve">modeling steady state and dynamic </w:t>
      </w:r>
      <w:r w:rsidR="00BE74F4">
        <w:rPr>
          <w:iCs/>
        </w:rPr>
        <w:t xml:space="preserve">registered </w:t>
      </w:r>
      <w:r w:rsidR="0073413E" w:rsidRPr="00E200A1">
        <w:rPr>
          <w:iCs/>
        </w:rPr>
        <w:t>IBR performance for purposes of operating the</w:t>
      </w:r>
      <w:r w:rsidR="0073413E" w:rsidRPr="0073413E">
        <w:rPr>
          <w:iCs/>
        </w:rPr>
        <w:t xml:space="preserve"> Bulk-Power System</w:t>
      </w:r>
      <w:r w:rsidR="0073413E">
        <w:rPr>
          <w:iCs/>
        </w:rPr>
        <w:t>.</w:t>
      </w:r>
    </w:p>
    <w:p w14:paraId="71EDF3A7" w14:textId="590E6DBE" w:rsidR="0041509C" w:rsidRDefault="00727C2B" w:rsidP="0041509C">
      <w:pPr>
        <w:pStyle w:val="Heading4"/>
      </w:pPr>
      <w:r>
        <w:lastRenderedPageBreak/>
        <w:t>Unregistered</w:t>
      </w:r>
      <w:r w:rsidR="00F24609" w:rsidRPr="00F24609">
        <w:t xml:space="preserve"> IBR</w:t>
      </w:r>
      <w:r w:rsidR="00B525AC">
        <w:t xml:space="preserve"> and IBR-DER</w:t>
      </w:r>
      <w:r w:rsidR="00F24609" w:rsidRPr="00F24609">
        <w:t xml:space="preserve"> Data Sharing</w:t>
      </w:r>
    </w:p>
    <w:p w14:paraId="7392DA47" w14:textId="033A372A" w:rsidR="00A91FE5" w:rsidRDefault="004C4554" w:rsidP="00DE3DA8">
      <w:pPr>
        <w:pStyle w:val="FERCparanumber"/>
      </w:pPr>
      <w:r>
        <w:t xml:space="preserve">The Reliability Standards do not ensure that </w:t>
      </w:r>
      <w:r w:rsidR="00DA50A4">
        <w:t xml:space="preserve">transmission </w:t>
      </w:r>
      <w:r>
        <w:t>p</w:t>
      </w:r>
      <w:r w:rsidR="007C7639" w:rsidRPr="007C7639">
        <w:t xml:space="preserve">lanners </w:t>
      </w:r>
      <w:r w:rsidR="007C7639" w:rsidRPr="00E200A1">
        <w:t>and operators</w:t>
      </w:r>
      <w:r w:rsidR="007C7639" w:rsidRPr="007C7639">
        <w:t xml:space="preserve"> </w:t>
      </w:r>
      <w:r>
        <w:t>receive</w:t>
      </w:r>
      <w:r w:rsidR="007C7639" w:rsidRPr="007C7639">
        <w:t xml:space="preserve"> modeling data and parameters </w:t>
      </w:r>
      <w:r>
        <w:t xml:space="preserve">regarding </w:t>
      </w:r>
      <w:r w:rsidR="00727C2B">
        <w:t>unregistered</w:t>
      </w:r>
      <w:r w:rsidR="007C7639" w:rsidRPr="007C7639">
        <w:t xml:space="preserve"> </w:t>
      </w:r>
      <w:r w:rsidR="009D056A" w:rsidRPr="007C7639">
        <w:t>IBRs and IBR-DERs</w:t>
      </w:r>
      <w:r w:rsidR="007C7639" w:rsidRPr="007C7639">
        <w:t xml:space="preserve"> </w:t>
      </w:r>
      <w:r w:rsidR="00110320">
        <w:t>that</w:t>
      </w:r>
      <w:r w:rsidR="00E8247D">
        <w:t>,</w:t>
      </w:r>
      <w:r w:rsidR="00110320">
        <w:t xml:space="preserve"> </w:t>
      </w:r>
      <w:r w:rsidR="007C7639" w:rsidRPr="007C7639">
        <w:t xml:space="preserve">individually or </w:t>
      </w:r>
      <w:r w:rsidR="00FC3369">
        <w:t>in the aggregate</w:t>
      </w:r>
      <w:r w:rsidR="007C7639" w:rsidRPr="007C7639">
        <w:t xml:space="preserve">, </w:t>
      </w:r>
      <w:r w:rsidR="00110320">
        <w:t xml:space="preserve">are </w:t>
      </w:r>
      <w:r w:rsidR="007C7639" w:rsidRPr="007C7639">
        <w:t xml:space="preserve">capable of </w:t>
      </w:r>
      <w:r w:rsidR="00A02B94">
        <w:t xml:space="preserve">adversely </w:t>
      </w:r>
      <w:r w:rsidR="00F844C2">
        <w:t>affecting</w:t>
      </w:r>
      <w:r w:rsidR="00F844C2" w:rsidRPr="007C7639">
        <w:t xml:space="preserve"> </w:t>
      </w:r>
      <w:r w:rsidR="007D525D">
        <w:t xml:space="preserve">the reliable operation of the </w:t>
      </w:r>
      <w:r w:rsidR="009A6958">
        <w:t>Bulk-Power System</w:t>
      </w:r>
      <w:r w:rsidR="007C7639" w:rsidRPr="007C7639">
        <w:t>.</w:t>
      </w:r>
      <w:r w:rsidR="00EA157D">
        <w:t xml:space="preserve">  </w:t>
      </w:r>
      <w:r w:rsidR="00EA157D" w:rsidRPr="00EA157D">
        <w:t xml:space="preserve">As shown </w:t>
      </w:r>
      <w:r w:rsidR="002D15AF">
        <w:t>by various reports and guidelines</w:t>
      </w:r>
      <w:r w:rsidR="00EA157D" w:rsidRPr="00EA157D">
        <w:t>,</w:t>
      </w:r>
      <w:r w:rsidR="00977320">
        <w:rPr>
          <w:rStyle w:val="FootnoteReference"/>
        </w:rPr>
        <w:footnoteReference w:id="72"/>
      </w:r>
      <w:r w:rsidR="00EA157D" w:rsidRPr="00EA157D">
        <w:t xml:space="preserve"> planners and operators do not currently have the data to accurately model the behavior of </w:t>
      </w:r>
      <w:r w:rsidR="00727C2B">
        <w:t>unregistered</w:t>
      </w:r>
      <w:r w:rsidR="00EA157D" w:rsidRPr="00EA157D">
        <w:t xml:space="preserve"> IBRs </w:t>
      </w:r>
      <w:r w:rsidR="003A70CF">
        <w:t xml:space="preserve">as well as </w:t>
      </w:r>
      <w:r w:rsidR="00EA157D" w:rsidRPr="00EA157D">
        <w:t xml:space="preserve">IBR-DERs in </w:t>
      </w:r>
      <w:r w:rsidR="003A70CF">
        <w:t xml:space="preserve">the aggregate for </w:t>
      </w:r>
      <w:r w:rsidR="00EA157D" w:rsidRPr="00EA157D">
        <w:t xml:space="preserve">steady-state, dynamic, and short circuit studies. </w:t>
      </w:r>
    </w:p>
    <w:p w14:paraId="5ABFFC3C" w14:textId="43FB0E72" w:rsidR="00BF7DA2" w:rsidRDefault="007679F3" w:rsidP="007679F3">
      <w:pPr>
        <w:pStyle w:val="Heading4"/>
      </w:pPr>
      <w:r w:rsidRPr="007679F3">
        <w:t>Disturbance Monitoring</w:t>
      </w:r>
      <w:r w:rsidR="005073BD">
        <w:t xml:space="preserve"> Data Sharing</w:t>
      </w:r>
    </w:p>
    <w:p w14:paraId="7E782C36" w14:textId="0A7C01A9" w:rsidR="007679F3" w:rsidRDefault="00E47BC7" w:rsidP="00DE3DA8">
      <w:pPr>
        <w:pStyle w:val="FERCparanumber"/>
      </w:pPr>
      <w:r>
        <w:t xml:space="preserve">The Reliability Standards do not ensure that </w:t>
      </w:r>
      <w:r w:rsidR="00633BCF">
        <w:t>transmission</w:t>
      </w:r>
      <w:r>
        <w:t xml:space="preserve"> </w:t>
      </w:r>
      <w:r w:rsidR="006B20C8">
        <w:t>p</w:t>
      </w:r>
      <w:r w:rsidR="00446B34" w:rsidRPr="00446B34">
        <w:t xml:space="preserve">lanners and operators </w:t>
      </w:r>
      <w:r>
        <w:t xml:space="preserve">receive </w:t>
      </w:r>
      <w:r w:rsidR="00446B34" w:rsidRPr="00446B34">
        <w:t xml:space="preserve">disturbance monitoring data </w:t>
      </w:r>
      <w:r w:rsidR="00AF10AA">
        <w:t>regarding</w:t>
      </w:r>
      <w:r w:rsidRPr="00446B34">
        <w:t xml:space="preserve"> </w:t>
      </w:r>
      <w:r w:rsidR="00D11EC0">
        <w:t xml:space="preserve">all </w:t>
      </w:r>
      <w:r w:rsidR="00446B34" w:rsidRPr="00446B34">
        <w:t>generation</w:t>
      </w:r>
      <w:r w:rsidR="00A8200A">
        <w:t xml:space="preserve"> resources </w:t>
      </w:r>
      <w:r w:rsidR="00446B34" w:rsidRPr="00446B34">
        <w:t xml:space="preserve">capable of </w:t>
      </w:r>
      <w:r w:rsidR="007D124A">
        <w:t>having a material impact on</w:t>
      </w:r>
      <w:r w:rsidR="00D11EC0">
        <w:t xml:space="preserve"> </w:t>
      </w:r>
      <w:r w:rsidR="00A841A9">
        <w:t xml:space="preserve">the reliable operation of the </w:t>
      </w:r>
      <w:r w:rsidR="009A6958">
        <w:t>Bulk-Power System</w:t>
      </w:r>
      <w:r w:rsidR="00446B34" w:rsidRPr="00446B34">
        <w:t>, including IBRs, to adequately assess disturbance events (e.g., a fault on the line, a generator tripped off-line) and the</w:t>
      </w:r>
      <w:r w:rsidR="00D83A30">
        <w:t>ir</w:t>
      </w:r>
      <w:r w:rsidR="00446B34" w:rsidRPr="00446B34">
        <w:t xml:space="preserve"> behavior during those events.  Without adequate monitoring capability, the </w:t>
      </w:r>
      <w:r w:rsidR="00446B34" w:rsidRPr="00446B34">
        <w:lastRenderedPageBreak/>
        <w:t xml:space="preserve">disturbance analysis data for a system event is not comprehensive enough to effectively </w:t>
      </w:r>
      <w:r w:rsidR="0045143D" w:rsidRPr="0045143D">
        <w:t>determine the cause</w:t>
      </w:r>
      <w:r w:rsidR="00AF7C9D">
        <w:t>s</w:t>
      </w:r>
      <w:r w:rsidR="0045143D" w:rsidRPr="0045143D">
        <w:t xml:space="preserve"> of the system eve</w:t>
      </w:r>
      <w:r w:rsidR="0045143D">
        <w:t>nt</w:t>
      </w:r>
      <w:r w:rsidR="00446B34" w:rsidRPr="00446B34">
        <w:t>.</w:t>
      </w:r>
      <w:r w:rsidR="0045143D">
        <w:rPr>
          <w:rStyle w:val="FootnoteReference"/>
        </w:rPr>
        <w:footnoteReference w:id="73"/>
      </w:r>
      <w:r w:rsidR="00446B34" w:rsidRPr="00446B34">
        <w:t xml:space="preserve"> </w:t>
      </w:r>
      <w:r w:rsidR="00FD6E96">
        <w:t xml:space="preserve"> </w:t>
      </w:r>
      <w:r w:rsidR="00446B34" w:rsidRPr="00446B34">
        <w:t xml:space="preserve">Further, the absence of adequate monitoring capability leads to the potential </w:t>
      </w:r>
      <w:r w:rsidR="00E84EED">
        <w:t>for</w:t>
      </w:r>
      <w:r w:rsidR="00446B34" w:rsidRPr="00446B34">
        <w:t xml:space="preserve"> unreliable operation of resources due to the inability to effectively </w:t>
      </w:r>
      <w:r w:rsidR="00A12EEB">
        <w:t xml:space="preserve">gather </w:t>
      </w:r>
      <w:r w:rsidR="007A642B">
        <w:t xml:space="preserve">disturbance analysis </w:t>
      </w:r>
      <w:r w:rsidR="00F70DEE">
        <w:t>data</w:t>
      </w:r>
      <w:r w:rsidR="00E83B9D">
        <w:t xml:space="preserve"> </w:t>
      </w:r>
      <w:r w:rsidR="00C66B3A">
        <w:t>and</w:t>
      </w:r>
      <w:r w:rsidR="0022710B">
        <w:t xml:space="preserve"> </w:t>
      </w:r>
      <w:r w:rsidR="00446B34" w:rsidRPr="00446B34">
        <w:t>develop mitigation</w:t>
      </w:r>
      <w:r w:rsidR="00DB0736">
        <w:t xml:space="preserve"> strategies</w:t>
      </w:r>
      <w:r w:rsidR="00446B34" w:rsidRPr="00446B34">
        <w:t xml:space="preserve"> for abnormal </w:t>
      </w:r>
      <w:r w:rsidR="0020460B">
        <w:t xml:space="preserve">resource </w:t>
      </w:r>
      <w:r w:rsidR="00446B34" w:rsidRPr="00446B34">
        <w:t>performance</w:t>
      </w:r>
      <w:r w:rsidR="00D2288F">
        <w:t xml:space="preserve"> during </w:t>
      </w:r>
      <w:r w:rsidR="007045CE">
        <w:t>disturbance events</w:t>
      </w:r>
      <w:r w:rsidR="00446B34" w:rsidRPr="00446B34">
        <w:t>.</w:t>
      </w:r>
    </w:p>
    <w:p w14:paraId="1ACEA8DC" w14:textId="6B630246" w:rsidR="0096533E" w:rsidRPr="007679F3" w:rsidRDefault="00F84DFD" w:rsidP="00DE3DA8">
      <w:pPr>
        <w:pStyle w:val="FERCparanumber"/>
      </w:pPr>
      <w:r w:rsidRPr="00E00E50">
        <w:t>Limitations</w:t>
      </w:r>
      <w:r w:rsidRPr="00F84DFD">
        <w:t xml:space="preserve"> on the availability of event data have hampered efforts </w:t>
      </w:r>
      <w:r w:rsidR="009258C1">
        <w:t>by</w:t>
      </w:r>
      <w:r w:rsidR="009258C1" w:rsidRPr="00F84DFD">
        <w:t xml:space="preserve"> </w:t>
      </w:r>
      <w:r w:rsidRPr="00F84DFD">
        <w:t xml:space="preserve">NERC and industry to </w:t>
      </w:r>
      <w:r w:rsidR="008F5541">
        <w:t xml:space="preserve">determine the causes </w:t>
      </w:r>
      <w:r w:rsidRPr="00F84DFD">
        <w:t>of various events since 2016</w:t>
      </w:r>
      <w:r w:rsidR="00110E42">
        <w:t>, explained in more detail below</w:t>
      </w:r>
      <w:r w:rsidRPr="00F84DFD">
        <w:t>.</w:t>
      </w:r>
      <w:r>
        <w:t xml:space="preserve"> </w:t>
      </w:r>
      <w:r w:rsidRPr="00F84DFD">
        <w:t xml:space="preserve"> In many instances, data was limited </w:t>
      </w:r>
      <w:r w:rsidR="00DD3F74" w:rsidRPr="00DD3F74">
        <w:t xml:space="preserve">and disturbance monitoring equipment was absent </w:t>
      </w:r>
      <w:r w:rsidRPr="00F84DFD">
        <w:t xml:space="preserve">because </w:t>
      </w:r>
      <w:r w:rsidR="00BE74F4">
        <w:t xml:space="preserve">registered </w:t>
      </w:r>
      <w:r w:rsidR="002C7415" w:rsidRPr="002C7415">
        <w:t xml:space="preserve">IBRs </w:t>
      </w:r>
      <w:r w:rsidR="005A49E6">
        <w:t xml:space="preserve">generally </w:t>
      </w:r>
      <w:r w:rsidR="002C7415" w:rsidRPr="002C7415">
        <w:t>do not fall within</w:t>
      </w:r>
      <w:r w:rsidRPr="00F84DFD">
        <w:t xml:space="preserve"> the </w:t>
      </w:r>
      <w:r w:rsidR="00385A5E">
        <w:t>thresholds of</w:t>
      </w:r>
      <w:r w:rsidRPr="00F84DFD">
        <w:t xml:space="preserve"> the current </w:t>
      </w:r>
      <w:r>
        <w:t xml:space="preserve">Reliability Standard </w:t>
      </w:r>
      <w:r w:rsidRPr="00F84DFD">
        <w:t xml:space="preserve">PRC-002-2 </w:t>
      </w:r>
      <w:r w:rsidR="002F6BD9">
        <w:t>(</w:t>
      </w:r>
      <w:r w:rsidR="002F6BD9" w:rsidRPr="002F6BD9">
        <w:t>Disturbance Monitoring and Reporting Requirements</w:t>
      </w:r>
      <w:r w:rsidR="002F6BD9">
        <w:t xml:space="preserve">) </w:t>
      </w:r>
      <w:r w:rsidR="00225691">
        <w:t xml:space="preserve">Attachment 1 </w:t>
      </w:r>
      <w:r w:rsidR="00385A5E">
        <w:t>methodology</w:t>
      </w:r>
      <w:r w:rsidRPr="00F84DFD">
        <w:t xml:space="preserve"> requirements for equipment installation</w:t>
      </w:r>
      <w:r w:rsidR="005A49E6">
        <w:t xml:space="preserve"> given </w:t>
      </w:r>
      <w:r w:rsidR="7B397FB7">
        <w:t xml:space="preserve">that </w:t>
      </w:r>
      <w:r w:rsidR="005A49E6">
        <w:t xml:space="preserve">they often interconnect at lower voltages </w:t>
      </w:r>
      <w:r w:rsidR="00D92F2F">
        <w:t xml:space="preserve">and are </w:t>
      </w:r>
      <w:r w:rsidR="005A49E6">
        <w:t>typically smaller compared to synchronous generators</w:t>
      </w:r>
      <w:r w:rsidRPr="00F84DFD">
        <w:t>.</w:t>
      </w:r>
      <w:r w:rsidR="00225691">
        <w:rPr>
          <w:rStyle w:val="FootnoteReference"/>
        </w:rPr>
        <w:footnoteReference w:id="74"/>
      </w:r>
      <w:r w:rsidRPr="00F84DFD">
        <w:t xml:space="preserve"> </w:t>
      </w:r>
      <w:r>
        <w:t xml:space="preserve"> </w:t>
      </w:r>
      <w:r w:rsidRPr="00F84DFD">
        <w:t xml:space="preserve">While Reliability </w:t>
      </w:r>
      <w:r>
        <w:t>S</w:t>
      </w:r>
      <w:r w:rsidRPr="00F84DFD">
        <w:t>tandard PRC-002</w:t>
      </w:r>
      <w:r w:rsidR="004F4A03">
        <w:t>-2</w:t>
      </w:r>
      <w:r w:rsidRPr="00F84DFD">
        <w:t xml:space="preserve"> requires the installation of disturbance monitoring equipment at certain key nodes (e.g., stability limited interfaces)</w:t>
      </w:r>
      <w:r w:rsidR="00185C9F">
        <w:t>,</w:t>
      </w:r>
      <w:r w:rsidRPr="00F84DFD">
        <w:t xml:space="preserve"> </w:t>
      </w:r>
      <w:r w:rsidR="004911C2">
        <w:t xml:space="preserve">and </w:t>
      </w:r>
      <w:r w:rsidR="00185C9F">
        <w:t>s</w:t>
      </w:r>
      <w:r w:rsidR="00185C9F" w:rsidRPr="00F84DFD">
        <w:t xml:space="preserve">uch </w:t>
      </w:r>
      <w:r w:rsidRPr="00F84DFD">
        <w:t xml:space="preserve">limited placements </w:t>
      </w:r>
      <w:r w:rsidR="2D6C330B">
        <w:t>w</w:t>
      </w:r>
      <w:r w:rsidR="72C57A4E">
        <w:t>ere</w:t>
      </w:r>
      <w:r w:rsidR="00913F3D">
        <w:t xml:space="preserve"> adequate </w:t>
      </w:r>
      <w:r w:rsidRPr="00F84DFD">
        <w:t xml:space="preserve">to </w:t>
      </w:r>
      <w:r w:rsidR="00402BB3">
        <w:t xml:space="preserve">provide the data necessary to </w:t>
      </w:r>
      <w:r w:rsidRPr="00F84DFD">
        <w:t xml:space="preserve">analyze </w:t>
      </w:r>
      <w:r w:rsidRPr="00F84DFD">
        <w:lastRenderedPageBreak/>
        <w:t>major system events</w:t>
      </w:r>
      <w:r w:rsidR="00D92F2F">
        <w:t xml:space="preserve"> in the past</w:t>
      </w:r>
      <w:r w:rsidRPr="00F84DFD">
        <w:t>, they are not sufficient to analyze the distributed system events that have become more common since 2016.</w:t>
      </w:r>
      <w:r w:rsidR="00CE511A">
        <w:rPr>
          <w:rStyle w:val="FootnoteReference"/>
        </w:rPr>
        <w:footnoteReference w:id="75"/>
      </w:r>
      <w:r w:rsidRPr="00F84DFD">
        <w:t xml:space="preserve">  </w:t>
      </w:r>
    </w:p>
    <w:p w14:paraId="1CF6A0D5" w14:textId="6BCA4B3E" w:rsidR="000525B7" w:rsidRDefault="000525B7">
      <w:pPr>
        <w:pStyle w:val="Heading3"/>
      </w:pPr>
      <w:bookmarkStart w:id="71" w:name="_bmk10"/>
      <w:bookmarkStart w:id="72" w:name="_Toc117195473"/>
      <w:bookmarkStart w:id="73" w:name="_Toc119398042"/>
      <w:r>
        <w:t>I</w:t>
      </w:r>
      <w:bookmarkEnd w:id="71"/>
      <w:r>
        <w:t>BR and IBR-DER Data and Model Validation</w:t>
      </w:r>
      <w:bookmarkEnd w:id="72"/>
      <w:bookmarkEnd w:id="73"/>
      <w:r>
        <w:t xml:space="preserve"> </w:t>
      </w:r>
    </w:p>
    <w:p w14:paraId="77E92885" w14:textId="0D344DDC" w:rsidR="00B079A6" w:rsidRDefault="005477FF" w:rsidP="007B6D18">
      <w:pPr>
        <w:pStyle w:val="FERCparanumber"/>
      </w:pPr>
      <w:r>
        <w:t xml:space="preserve">IBR-specific modeling data and parameters are necessary to ensure that the registered entities responsible for planning and operating the Bulk-Power System can validate both the individual </w:t>
      </w:r>
      <w:r w:rsidR="00727C2B">
        <w:t xml:space="preserve">registered </w:t>
      </w:r>
      <w:r>
        <w:t xml:space="preserve">IBR and </w:t>
      </w:r>
      <w:r w:rsidR="00727C2B">
        <w:t>unregistered</w:t>
      </w:r>
      <w:r>
        <w:t xml:space="preserve"> IBR data as well as IBR-DER data in the aggregate by comparing the provided data and resulting models with actual performance and behavior.</w:t>
      </w:r>
      <w:r w:rsidRPr="005477FF">
        <w:rPr>
          <w:b/>
          <w:vertAlign w:val="superscript"/>
        </w:rPr>
        <w:footnoteReference w:id="76"/>
      </w:r>
      <w:r>
        <w:t xml:space="preserve">  Therefore, e</w:t>
      </w:r>
      <w:r w:rsidR="009B51BD">
        <w:t xml:space="preserve">ven if the Reliability Standards did </w:t>
      </w:r>
      <w:r w:rsidR="009B51BD">
        <w:lastRenderedPageBreak/>
        <w:t xml:space="preserve">ensure </w:t>
      </w:r>
      <w:r w:rsidR="00E8357C">
        <w:t xml:space="preserve">planning coordinators, transmission planners, reliability coordinators, transmission operators, and balancing authorities receive </w:t>
      </w:r>
      <w:r w:rsidR="00727C2B">
        <w:t xml:space="preserve">registered </w:t>
      </w:r>
      <w:r w:rsidR="00E8357C">
        <w:t>IBR</w:t>
      </w:r>
      <w:r w:rsidR="00D93BF4">
        <w:t xml:space="preserve"> </w:t>
      </w:r>
      <w:r w:rsidR="008E07B3">
        <w:t>model</w:t>
      </w:r>
      <w:r w:rsidR="00603F77">
        <w:t>ing data</w:t>
      </w:r>
      <w:r w:rsidR="00B15E44">
        <w:t xml:space="preserve"> from </w:t>
      </w:r>
      <w:r w:rsidR="00727C2B">
        <w:t xml:space="preserve">registered </w:t>
      </w:r>
      <w:r w:rsidR="00B15E44">
        <w:t>IBR generator owners and operators</w:t>
      </w:r>
      <w:r w:rsidR="00E8357C">
        <w:t xml:space="preserve">, </w:t>
      </w:r>
      <w:r w:rsidR="009B51BD" w:rsidRPr="001961BF">
        <w:t xml:space="preserve">the Reliability </w:t>
      </w:r>
      <w:r w:rsidR="00125A5F" w:rsidRPr="001961BF">
        <w:t>Standards</w:t>
      </w:r>
      <w:r w:rsidR="009B51BD" w:rsidRPr="001961BF">
        <w:t xml:space="preserve"> </w:t>
      </w:r>
      <w:r w:rsidR="00A8472D">
        <w:t xml:space="preserve">would still </w:t>
      </w:r>
      <w:r w:rsidR="009B51BD" w:rsidRPr="001961BF">
        <w:t>need to</w:t>
      </w:r>
      <w:r w:rsidR="00125A5F" w:rsidRPr="001961BF">
        <w:t xml:space="preserve"> </w:t>
      </w:r>
      <w:r w:rsidR="006C7D86" w:rsidRPr="00587093">
        <w:t xml:space="preserve">include </w:t>
      </w:r>
      <w:r w:rsidR="00727C2B">
        <w:t>unregistered</w:t>
      </w:r>
      <w:r w:rsidR="00580355" w:rsidRPr="00587093">
        <w:t xml:space="preserve"> </w:t>
      </w:r>
      <w:r w:rsidR="00603F77" w:rsidRPr="00587093">
        <w:t xml:space="preserve">IBR </w:t>
      </w:r>
      <w:r w:rsidR="00580355" w:rsidRPr="00587093">
        <w:t>model</w:t>
      </w:r>
      <w:r w:rsidR="00603F77" w:rsidRPr="00587093">
        <w:t>ing data</w:t>
      </w:r>
      <w:r w:rsidR="00155EA3" w:rsidRPr="00587093">
        <w:t xml:space="preserve"> and parameters</w:t>
      </w:r>
      <w:r w:rsidR="00580355" w:rsidRPr="00587093">
        <w:t xml:space="preserve"> </w:t>
      </w:r>
      <w:r w:rsidR="00580355">
        <w:t xml:space="preserve">and </w:t>
      </w:r>
      <w:r w:rsidR="00580355" w:rsidRPr="008C1229">
        <w:t>IBR-DER</w:t>
      </w:r>
      <w:r w:rsidR="0058461D">
        <w:t xml:space="preserve"> aggregate</w:t>
      </w:r>
      <w:r w:rsidR="00580355" w:rsidRPr="008C1229">
        <w:t xml:space="preserve"> model</w:t>
      </w:r>
      <w:r w:rsidR="00155EA3" w:rsidRPr="008C1229">
        <w:t>ing data</w:t>
      </w:r>
      <w:r w:rsidR="00155EA3" w:rsidRPr="0098082D">
        <w:t xml:space="preserve"> and param</w:t>
      </w:r>
      <w:r w:rsidR="00155EA3" w:rsidRPr="00DB404A">
        <w:t>eters</w:t>
      </w:r>
      <w:r w:rsidR="00A8472D">
        <w:t xml:space="preserve"> to ensure reliability</w:t>
      </w:r>
      <w:r w:rsidR="00603F77" w:rsidRPr="005071B6">
        <w:t>.</w:t>
      </w:r>
      <w:r w:rsidR="00603F77">
        <w:t xml:space="preserve">  </w:t>
      </w:r>
      <w:r w:rsidR="00222E5D">
        <w:t xml:space="preserve">The </w:t>
      </w:r>
      <w:r w:rsidR="00727C2B">
        <w:t>bulk electric system</w:t>
      </w:r>
      <w:r w:rsidR="00222E5D">
        <w:t xml:space="preserve"> definition</w:t>
      </w:r>
      <w:r w:rsidR="00A15976">
        <w:t xml:space="preserve">, which delineates the entities required </w:t>
      </w:r>
      <w:r w:rsidR="008E0F81">
        <w:t xml:space="preserve">to </w:t>
      </w:r>
      <w:r w:rsidR="00A15976">
        <w:t xml:space="preserve">comply with </w:t>
      </w:r>
      <w:r w:rsidR="00D11575">
        <w:t>the</w:t>
      </w:r>
      <w:r w:rsidR="00222E5D">
        <w:t xml:space="preserve"> Reliability Standards</w:t>
      </w:r>
      <w:r w:rsidR="001421F3">
        <w:t xml:space="preserve">, does not </w:t>
      </w:r>
      <w:r w:rsidR="00842488">
        <w:t>include</w:t>
      </w:r>
      <w:r w:rsidR="001421F3">
        <w:t xml:space="preserve"> </w:t>
      </w:r>
      <w:r w:rsidR="00727C2B">
        <w:t>unregistered</w:t>
      </w:r>
      <w:r w:rsidR="00222E5D">
        <w:t xml:space="preserve"> IBRs </w:t>
      </w:r>
      <w:r w:rsidR="00727C2B">
        <w:t xml:space="preserve">or </w:t>
      </w:r>
      <w:r w:rsidR="00222E5D">
        <w:t xml:space="preserve">IBR-DERs. </w:t>
      </w:r>
      <w:r w:rsidR="00470B92">
        <w:t xml:space="preserve"> </w:t>
      </w:r>
      <w:r w:rsidR="00222E5D">
        <w:t xml:space="preserve">Therefore, the </w:t>
      </w:r>
      <w:r w:rsidR="00662AA0">
        <w:t xml:space="preserve">current </w:t>
      </w:r>
      <w:r w:rsidR="00222E5D">
        <w:t xml:space="preserve">Reliability Standards </w:t>
      </w:r>
      <w:r w:rsidR="009F6E23">
        <w:t>do</w:t>
      </w:r>
      <w:r w:rsidR="00956D9A">
        <w:t xml:space="preserve"> not address </w:t>
      </w:r>
      <w:r w:rsidR="007B6D18">
        <w:t xml:space="preserve">the </w:t>
      </w:r>
      <w:r w:rsidR="003E605C">
        <w:t>provision</w:t>
      </w:r>
      <w:r w:rsidR="00222E5D">
        <w:t xml:space="preserve"> </w:t>
      </w:r>
      <w:r w:rsidR="00EE2FB6">
        <w:t xml:space="preserve">of </w:t>
      </w:r>
      <w:r w:rsidR="00B05B7B">
        <w:t>either unregistered</w:t>
      </w:r>
      <w:r w:rsidR="00222E5D">
        <w:t xml:space="preserve"> IBR</w:t>
      </w:r>
      <w:r w:rsidR="005F17D9">
        <w:t xml:space="preserve"> </w:t>
      </w:r>
      <w:r w:rsidR="00B05B7B">
        <w:t xml:space="preserve">or </w:t>
      </w:r>
      <w:r w:rsidR="00222E5D">
        <w:t xml:space="preserve">IBR-DER </w:t>
      </w:r>
      <w:r w:rsidR="0058461D">
        <w:t xml:space="preserve">aggregate </w:t>
      </w:r>
      <w:r w:rsidR="00F31308">
        <w:t>modeling data and parameters</w:t>
      </w:r>
      <w:r w:rsidR="00222E5D">
        <w:t xml:space="preserve">.  </w:t>
      </w:r>
      <w:r w:rsidR="00603F77" w:rsidRPr="00587093">
        <w:t>Further</w:t>
      </w:r>
      <w:r w:rsidR="005F66DF">
        <w:t>,</w:t>
      </w:r>
      <w:r w:rsidR="00603F77" w:rsidRPr="00587093">
        <w:t xml:space="preserve"> the Reliability Standards </w:t>
      </w:r>
      <w:r w:rsidR="00EF79E1" w:rsidRPr="00587093">
        <w:t>do not</w:t>
      </w:r>
      <w:r w:rsidR="00603F77" w:rsidRPr="00587093">
        <w:t xml:space="preserve"> include</w:t>
      </w:r>
      <w:r w:rsidR="00580355" w:rsidRPr="00587093">
        <w:t xml:space="preserve"> </w:t>
      </w:r>
      <w:r w:rsidR="006C7D86" w:rsidRPr="00587093">
        <w:t xml:space="preserve">IBR-specific </w:t>
      </w:r>
      <w:r w:rsidR="00D50C32" w:rsidRPr="00587093">
        <w:t>modeling data and parameters</w:t>
      </w:r>
      <w:r w:rsidR="006C7D86" w:rsidRPr="00587093">
        <w:t xml:space="preserve"> </w:t>
      </w:r>
      <w:r w:rsidR="00C03195" w:rsidRPr="00587093">
        <w:t>(e.g., performance and control settings)</w:t>
      </w:r>
      <w:r w:rsidR="007F7259">
        <w:t xml:space="preserve">. </w:t>
      </w:r>
      <w:r w:rsidR="006C7D86" w:rsidRPr="00587093">
        <w:t xml:space="preserve"> </w:t>
      </w:r>
      <w:r w:rsidR="007F7259">
        <w:t>As a result, the</w:t>
      </w:r>
      <w:r w:rsidR="007F7259" w:rsidRPr="005071B6">
        <w:t xml:space="preserve"> </w:t>
      </w:r>
      <w:r w:rsidR="00A45BDE" w:rsidRPr="00A45BDE">
        <w:t xml:space="preserve">planning coordinators, transmission planners, reliability coordinators, </w:t>
      </w:r>
      <w:r w:rsidR="0021476A">
        <w:t xml:space="preserve">transmission operators, </w:t>
      </w:r>
      <w:r w:rsidR="00A45BDE" w:rsidRPr="00A45BDE">
        <w:t>and balancing authorities</w:t>
      </w:r>
      <w:r w:rsidR="00A45BDE">
        <w:t xml:space="preserve"> </w:t>
      </w:r>
      <w:r w:rsidR="00AA5147">
        <w:t xml:space="preserve">need to </w:t>
      </w:r>
      <w:r w:rsidR="003B12AE">
        <w:t>coordinate</w:t>
      </w:r>
      <w:r w:rsidR="00AA5147">
        <w:t xml:space="preserve"> with</w:t>
      </w:r>
      <w:r w:rsidR="002148E5">
        <w:t xml:space="preserve">: </w:t>
      </w:r>
      <w:r w:rsidR="00860DF2">
        <w:t xml:space="preserve"> </w:t>
      </w:r>
      <w:r w:rsidR="002148E5">
        <w:t xml:space="preserve">(1) </w:t>
      </w:r>
      <w:r w:rsidR="00B05B7B">
        <w:t xml:space="preserve">registered </w:t>
      </w:r>
      <w:r w:rsidR="002148E5">
        <w:t xml:space="preserve">IBR </w:t>
      </w:r>
      <w:r w:rsidR="00860DF2">
        <w:t xml:space="preserve">generator owners and operators, </w:t>
      </w:r>
      <w:r w:rsidR="006B7563">
        <w:t xml:space="preserve"> </w:t>
      </w:r>
      <w:r w:rsidR="002148E5">
        <w:t xml:space="preserve">(2) </w:t>
      </w:r>
      <w:r w:rsidR="00E375F9">
        <w:t xml:space="preserve">transmission owners </w:t>
      </w:r>
      <w:r w:rsidR="006B7563">
        <w:t>that have</w:t>
      </w:r>
      <w:r w:rsidR="00E375F9">
        <w:t xml:space="preserve"> </w:t>
      </w:r>
      <w:r w:rsidR="00B05B7B">
        <w:t>unregistered</w:t>
      </w:r>
      <w:r w:rsidR="00E375F9">
        <w:t xml:space="preserve"> IBRs</w:t>
      </w:r>
      <w:r w:rsidR="00B05B7B">
        <w:t xml:space="preserve"> connected to their </w:t>
      </w:r>
      <w:r w:rsidR="001905BD">
        <w:t>systems</w:t>
      </w:r>
      <w:r w:rsidR="00E375F9">
        <w:t xml:space="preserve">, </w:t>
      </w:r>
      <w:r w:rsidR="002148E5">
        <w:t xml:space="preserve">(3) </w:t>
      </w:r>
      <w:r w:rsidR="00E375F9">
        <w:t xml:space="preserve">and </w:t>
      </w:r>
      <w:r w:rsidR="003B12AE">
        <w:t xml:space="preserve">the </w:t>
      </w:r>
      <w:r w:rsidR="00E375F9">
        <w:t xml:space="preserve">distribution providers </w:t>
      </w:r>
      <w:r w:rsidR="006B7563">
        <w:t>that have</w:t>
      </w:r>
      <w:r w:rsidR="00E375F9">
        <w:t xml:space="preserve"> IBR-DERs </w:t>
      </w:r>
      <w:r w:rsidR="00E139D8">
        <w:t xml:space="preserve">to obtain IBR specific modeling data and parameters </w:t>
      </w:r>
      <w:r w:rsidR="003B6A53">
        <w:t xml:space="preserve">so that </w:t>
      </w:r>
      <w:r w:rsidR="00A21015">
        <w:t>the</w:t>
      </w:r>
      <w:r w:rsidR="00CE1059">
        <w:t xml:space="preserve"> transmission planners and operators</w:t>
      </w:r>
      <w:r w:rsidR="00A21015">
        <w:t xml:space="preserve"> </w:t>
      </w:r>
      <w:r w:rsidR="00580355" w:rsidRPr="00587093">
        <w:t>c</w:t>
      </w:r>
      <w:r w:rsidR="007C2E12" w:rsidRPr="00587093">
        <w:t>an</w:t>
      </w:r>
      <w:r w:rsidR="00E8357C" w:rsidRPr="00DE4050">
        <w:t xml:space="preserve"> </w:t>
      </w:r>
      <w:r w:rsidR="00125A5F" w:rsidRPr="001961BF">
        <w:lastRenderedPageBreak/>
        <w:t>validate</w:t>
      </w:r>
      <w:r w:rsidR="009B51BD">
        <w:t xml:space="preserve"> </w:t>
      </w:r>
      <w:r w:rsidR="00E8357C">
        <w:t>the accuracy of such data to create meaningful models of steady</w:t>
      </w:r>
      <w:r w:rsidR="0014075D">
        <w:t>-</w:t>
      </w:r>
      <w:r w:rsidR="00E8357C">
        <w:t xml:space="preserve">state and dynamic </w:t>
      </w:r>
      <w:r w:rsidR="001905BD">
        <w:t xml:space="preserve">registered </w:t>
      </w:r>
      <w:r w:rsidR="003D23B5">
        <w:t xml:space="preserve">IBR, </w:t>
      </w:r>
      <w:r w:rsidR="001905BD">
        <w:t>unregistered</w:t>
      </w:r>
      <w:r w:rsidR="003D23B5">
        <w:t xml:space="preserve"> IB</w:t>
      </w:r>
      <w:r w:rsidR="004609C7">
        <w:t xml:space="preserve">R, </w:t>
      </w:r>
      <w:r w:rsidR="00E8357C">
        <w:t xml:space="preserve">and </w:t>
      </w:r>
      <w:r w:rsidR="00EF7AB3">
        <w:t xml:space="preserve">aggregate </w:t>
      </w:r>
      <w:r w:rsidR="00E8357C">
        <w:t>IBR-DER performance.</w:t>
      </w:r>
      <w:r w:rsidR="00980432" w:rsidRPr="00980432">
        <w:rPr>
          <w:b/>
          <w:vertAlign w:val="superscript"/>
        </w:rPr>
        <w:footnoteReference w:id="77"/>
      </w:r>
    </w:p>
    <w:p w14:paraId="7D6ED149" w14:textId="05778537" w:rsidR="006C5BBE" w:rsidRPr="006C5BBE" w:rsidRDefault="00D2166F" w:rsidP="00DE3DA8">
      <w:pPr>
        <w:pStyle w:val="FERCparanumber"/>
      </w:pPr>
      <w:r>
        <w:t>System planners and operators need</w:t>
      </w:r>
      <w:r w:rsidR="00421FED">
        <w:t xml:space="preserve"> accurate</w:t>
      </w:r>
      <w:r w:rsidR="007A4FB6">
        <w:t xml:space="preserve"> planning, operational, and interconnection-wide model</w:t>
      </w:r>
      <w:r w:rsidR="00D90FF7">
        <w:t>s</w:t>
      </w:r>
      <w:r w:rsidR="007A4FB6">
        <w:t xml:space="preserve"> </w:t>
      </w:r>
      <w:r w:rsidR="00421FED">
        <w:t xml:space="preserve">to ensure reliable operation of the system.  </w:t>
      </w:r>
      <w:r w:rsidR="00E273A3">
        <w:t xml:space="preserve">Planners and operators use </w:t>
      </w:r>
      <w:r w:rsidR="00E273A3" w:rsidRPr="00FE44F3">
        <w:t>electrical component</w:t>
      </w:r>
      <w:r w:rsidR="00E273A3" w:rsidRPr="00835748">
        <w:t xml:space="preserve"> </w:t>
      </w:r>
      <w:r w:rsidR="00E273A3">
        <w:t>models</w:t>
      </w:r>
      <w:r w:rsidR="00487C9E">
        <w:t xml:space="preserve"> to build the</w:t>
      </w:r>
      <w:r w:rsidR="00487C9E" w:rsidRPr="00487C9E">
        <w:t xml:space="preserve"> </w:t>
      </w:r>
      <w:r w:rsidR="00487C9E">
        <w:t>generation, transmission, and distribution facilit</w:t>
      </w:r>
      <w:r w:rsidR="00D90FF7">
        <w:t>y models</w:t>
      </w:r>
      <w:r w:rsidR="00487C9E">
        <w:t xml:space="preserve"> that form the </w:t>
      </w:r>
      <w:r w:rsidR="005825DE">
        <w:t xml:space="preserve">planning and operational </w:t>
      </w:r>
      <w:r w:rsidR="00487C9E">
        <w:t>area</w:t>
      </w:r>
      <w:r w:rsidR="00325029">
        <w:t xml:space="preserve"> </w:t>
      </w:r>
      <w:r w:rsidR="00BF5599">
        <w:t>models,</w:t>
      </w:r>
      <w:r w:rsidR="00325029">
        <w:t xml:space="preserve"> and these area models are combined</w:t>
      </w:r>
      <w:r w:rsidR="00487C9E">
        <w:t xml:space="preserve"> </w:t>
      </w:r>
      <w:r w:rsidR="001B772D">
        <w:t xml:space="preserve">with </w:t>
      </w:r>
      <w:r w:rsidR="000626C0">
        <w:t xml:space="preserve">the models of </w:t>
      </w:r>
      <w:r w:rsidR="001B772D">
        <w:t>their neighboring footprints</w:t>
      </w:r>
      <w:r w:rsidR="009D2EE3">
        <w:t xml:space="preserve"> to form the </w:t>
      </w:r>
      <w:r w:rsidR="00FE44F3">
        <w:t xml:space="preserve">interconnection-wide </w:t>
      </w:r>
      <w:r w:rsidR="00421FED">
        <w:t>models</w:t>
      </w:r>
      <w:r w:rsidR="00A04750">
        <w:t>.</w:t>
      </w:r>
      <w:r w:rsidR="00E273A3">
        <w:t xml:space="preserve"> </w:t>
      </w:r>
      <w:r w:rsidR="007A4FB6">
        <w:t xml:space="preserve"> </w:t>
      </w:r>
      <w:r w:rsidR="007D1E47">
        <w:t>Each of</w:t>
      </w:r>
      <w:r w:rsidR="007A4FB6" w:rsidDel="000058C2">
        <w:t xml:space="preserve"> t</w:t>
      </w:r>
      <w:r w:rsidR="007A4FB6">
        <w:t xml:space="preserve">he </w:t>
      </w:r>
      <w:r w:rsidR="009C21D1">
        <w:t>planning, operational, and interconnection-wide model</w:t>
      </w:r>
      <w:r w:rsidR="00115BD9">
        <w:t xml:space="preserve">s consist </w:t>
      </w:r>
      <w:r w:rsidR="007D1E47">
        <w:t xml:space="preserve">separately </w:t>
      </w:r>
      <w:r w:rsidR="00115BD9">
        <w:t>of</w:t>
      </w:r>
      <w:r w:rsidR="009C21D1">
        <w:t xml:space="preserve"> </w:t>
      </w:r>
      <w:r w:rsidR="007A4FB6">
        <w:t>steady state, dynamic, and short circuit models</w:t>
      </w:r>
      <w:r w:rsidR="001A017E">
        <w:t>.</w:t>
      </w:r>
      <w:r w:rsidR="007A4FB6">
        <w:t xml:space="preserve"> </w:t>
      </w:r>
      <w:r w:rsidR="00B079A6" w:rsidRPr="00B079A6">
        <w:rPr>
          <w:szCs w:val="22"/>
        </w:rPr>
        <w:t xml:space="preserve"> </w:t>
      </w:r>
    </w:p>
    <w:p w14:paraId="013C14D7" w14:textId="77777777" w:rsidR="00943F29" w:rsidRDefault="0095519D" w:rsidP="00B55014">
      <w:pPr>
        <w:pStyle w:val="FERCparanumber"/>
      </w:pPr>
      <w:r>
        <w:rPr>
          <w:szCs w:val="22"/>
        </w:rPr>
        <w:t>Without p</w:t>
      </w:r>
      <w:r w:rsidR="00821BF6" w:rsidRPr="00821BF6">
        <w:rPr>
          <w:szCs w:val="22"/>
        </w:rPr>
        <w:t xml:space="preserve">lanning, operational, and interconnection-wide models </w:t>
      </w:r>
      <w:r>
        <w:rPr>
          <w:szCs w:val="22"/>
        </w:rPr>
        <w:t xml:space="preserve">that </w:t>
      </w:r>
      <w:r w:rsidR="00B079A6" w:rsidRPr="00B079A6">
        <w:t xml:space="preserve">accurately reflect the </w:t>
      </w:r>
      <w:r w:rsidR="00D46FCA">
        <w:t>resource (e.</w:t>
      </w:r>
      <w:r w:rsidR="00EA3E18">
        <w:t>g.</w:t>
      </w:r>
      <w:r w:rsidR="00D46FCA">
        <w:t xml:space="preserve">, </w:t>
      </w:r>
      <w:r w:rsidR="00EA3E18">
        <w:t xml:space="preserve">generators and loads) </w:t>
      </w:r>
      <w:r w:rsidR="00B079A6" w:rsidRPr="00B079A6">
        <w:t>behavior in steady state</w:t>
      </w:r>
      <w:r w:rsidR="00B079A6" w:rsidRPr="00B079A6" w:rsidDel="00FB5D72">
        <w:t xml:space="preserve"> and </w:t>
      </w:r>
      <w:r w:rsidR="00B079A6" w:rsidRPr="00B079A6">
        <w:t>dynamic conditions</w:t>
      </w:r>
      <w:r w:rsidR="007E7FFB">
        <w:t>; otherwise</w:t>
      </w:r>
      <w:r w:rsidR="00485197">
        <w:t>,</w:t>
      </w:r>
      <w:r w:rsidR="00B079A6" w:rsidRPr="00B079A6">
        <w:t xml:space="preserve"> planners and operators are unable to adequately predict </w:t>
      </w:r>
      <w:r w:rsidR="00F64FE4">
        <w:t>resources</w:t>
      </w:r>
      <w:r w:rsidR="007D1E47">
        <w:t>’</w:t>
      </w:r>
      <w:r w:rsidR="00CA7F05">
        <w:t xml:space="preserve"> behaviors,</w:t>
      </w:r>
      <w:r w:rsidR="00B079A6" w:rsidRPr="00B079A6">
        <w:t xml:space="preserve"> </w:t>
      </w:r>
      <w:r w:rsidR="00D53ED9">
        <w:t>including</w:t>
      </w:r>
      <w:r w:rsidR="00CA7F05">
        <w:t xml:space="preserve"> momentary cessation from </w:t>
      </w:r>
      <w:r w:rsidR="00F97D8A" w:rsidRPr="00F97D8A">
        <w:t xml:space="preserve">both individual and aggregate </w:t>
      </w:r>
      <w:r w:rsidR="001905BD">
        <w:t xml:space="preserve">registered </w:t>
      </w:r>
      <w:r w:rsidR="00F64FE4">
        <w:t>IBR</w:t>
      </w:r>
      <w:r w:rsidR="007D1E47">
        <w:t>s</w:t>
      </w:r>
      <w:r w:rsidR="00B06A56">
        <w:t xml:space="preserve"> and</w:t>
      </w:r>
      <w:r w:rsidR="00CA7F05">
        <w:t xml:space="preserve"> </w:t>
      </w:r>
      <w:r w:rsidR="001905BD">
        <w:t>unregistered</w:t>
      </w:r>
      <w:r w:rsidR="00EC16EA">
        <w:t xml:space="preserve"> </w:t>
      </w:r>
      <w:r w:rsidR="00F64FE4">
        <w:t>IBR</w:t>
      </w:r>
      <w:r w:rsidR="007D1E47">
        <w:t>s</w:t>
      </w:r>
      <w:r w:rsidR="00CA7F05">
        <w:t xml:space="preserve">, </w:t>
      </w:r>
      <w:r w:rsidR="00F97D8A">
        <w:t xml:space="preserve">as well as </w:t>
      </w:r>
      <w:r w:rsidR="00CA7F05">
        <w:t>IBR-</w:t>
      </w:r>
      <w:r w:rsidR="007D3CD1">
        <w:t>DER</w:t>
      </w:r>
      <w:r w:rsidR="007D1E47">
        <w:t>s</w:t>
      </w:r>
      <w:r w:rsidR="00B079A6" w:rsidRPr="00B079A6">
        <w:t xml:space="preserve"> </w:t>
      </w:r>
      <w:r w:rsidR="00F97D8A">
        <w:t xml:space="preserve">in the aggregate </w:t>
      </w:r>
      <w:r w:rsidR="00B079A6" w:rsidRPr="00B079A6">
        <w:t>and subsequent</w:t>
      </w:r>
    </w:p>
    <w:p w14:paraId="611B9D45" w14:textId="77777777" w:rsidR="00943F29" w:rsidRDefault="00943F29">
      <w:pPr>
        <w:widowControl/>
        <w:spacing w:after="160" w:line="259" w:lineRule="auto"/>
        <w:rPr>
          <w:szCs w:val="26"/>
        </w:rPr>
      </w:pPr>
      <w:r>
        <w:br w:type="page"/>
      </w:r>
    </w:p>
    <w:p w14:paraId="45FB2593" w14:textId="7C668F72" w:rsidR="00524A73" w:rsidRPr="00E8357C" w:rsidRDefault="00B079A6" w:rsidP="00943F29">
      <w:pPr>
        <w:pStyle w:val="FERCparanumber"/>
        <w:numPr>
          <w:ilvl w:val="0"/>
          <w:numId w:val="0"/>
        </w:numPr>
      </w:pPr>
      <w:r w:rsidRPr="00B079A6">
        <w:lastRenderedPageBreak/>
        <w:t>impact</w:t>
      </w:r>
      <w:r w:rsidR="00FC4CE2">
        <w:t>s</w:t>
      </w:r>
      <w:r w:rsidRPr="00B079A6">
        <w:t xml:space="preserve"> on the Bulk-Power System</w:t>
      </w:r>
      <w:r w:rsidR="007A4FB6">
        <w:t>.</w:t>
      </w:r>
      <w:r w:rsidR="00F927B2">
        <w:rPr>
          <w:rStyle w:val="FootnoteReference"/>
        </w:rPr>
        <w:footnoteReference w:id="78"/>
      </w:r>
      <w:r>
        <w:t xml:space="preserve">  </w:t>
      </w:r>
      <w:r w:rsidR="005A20AB">
        <w:t xml:space="preserve">Accordingly, </w:t>
      </w:r>
      <w:r w:rsidR="005A20AB" w:rsidRPr="007A4FB6">
        <w:t xml:space="preserve">to </w:t>
      </w:r>
      <w:r w:rsidR="00E02097">
        <w:t>be able to</w:t>
      </w:r>
      <w:r w:rsidR="00FA6A60">
        <w:t xml:space="preserve"> adequately predict resources’ behaviors</w:t>
      </w:r>
      <w:r w:rsidR="005A20AB">
        <w:t xml:space="preserve">, </w:t>
      </w:r>
      <w:r>
        <w:t>p</w:t>
      </w:r>
      <w:r w:rsidR="007A4FB6" w:rsidRPr="007A4FB6">
        <w:t>lanners and operators must validate and update resource models by comparing the provided data and resulting models against actual operational behavior.</w:t>
      </w:r>
      <w:r w:rsidR="00314967">
        <w:rPr>
          <w:rStyle w:val="FootnoteReference"/>
        </w:rPr>
        <w:footnoteReference w:id="79"/>
      </w:r>
      <w:r>
        <w:t xml:space="preserve">  </w:t>
      </w:r>
      <w:r w:rsidRPr="00B079A6">
        <w:t xml:space="preserve">When </w:t>
      </w:r>
      <w:r w:rsidR="00B809B0">
        <w:t xml:space="preserve">accuracy and validation of </w:t>
      </w:r>
      <w:r w:rsidR="00574256">
        <w:t xml:space="preserve">models </w:t>
      </w:r>
      <w:r w:rsidR="00B572FC">
        <w:t>are</w:t>
      </w:r>
      <w:r w:rsidRPr="00B079A6">
        <w:t xml:space="preserve"> combined, </w:t>
      </w:r>
      <w:r w:rsidR="005D7106">
        <w:t>these</w:t>
      </w:r>
      <w:r w:rsidRPr="00B079A6">
        <w:t xml:space="preserve"> </w:t>
      </w:r>
      <w:r w:rsidR="00D07040">
        <w:t xml:space="preserve">planning, operational, and interconnection-wide </w:t>
      </w:r>
      <w:r w:rsidRPr="00B079A6">
        <w:t xml:space="preserve">models </w:t>
      </w:r>
      <w:r w:rsidR="00155011">
        <w:t xml:space="preserve">enable </w:t>
      </w:r>
      <w:r w:rsidRPr="00B079A6">
        <w:t>planners and operators to perform valid planning, operational</w:t>
      </w:r>
      <w:r w:rsidR="006E1A0E">
        <w:t>,</w:t>
      </w:r>
      <w:r w:rsidRPr="00B079A6">
        <w:t xml:space="preserve"> </w:t>
      </w:r>
      <w:r w:rsidR="006E1A0E" w:rsidRPr="00B079A6">
        <w:t>and interconnection</w:t>
      </w:r>
      <w:r w:rsidR="006E1A0E">
        <w:t>-wide</w:t>
      </w:r>
      <w:r w:rsidRPr="00B079A6">
        <w:t xml:space="preserve"> studies</w:t>
      </w:r>
      <w:r w:rsidR="005D7106">
        <w:t>.</w:t>
      </w:r>
    </w:p>
    <w:p w14:paraId="6504CB0E" w14:textId="6D0E54CA" w:rsidR="00844E97" w:rsidRDefault="00844E97" w:rsidP="00844E97">
      <w:pPr>
        <w:pStyle w:val="Heading4"/>
      </w:pPr>
      <w:r>
        <w:t xml:space="preserve">Approved </w:t>
      </w:r>
      <w:r w:rsidR="00C03CC1">
        <w:t>Component</w:t>
      </w:r>
      <w:r>
        <w:t xml:space="preserve"> Models</w:t>
      </w:r>
    </w:p>
    <w:p w14:paraId="3631F19B" w14:textId="77777777" w:rsidR="00943F29" w:rsidRDefault="00844E97" w:rsidP="00DE3DA8">
      <w:pPr>
        <w:pStyle w:val="FERCparanumber"/>
      </w:pPr>
      <w:bookmarkStart w:id="74" w:name="_Hlk115353354"/>
      <w:r>
        <w:t xml:space="preserve">The </w:t>
      </w:r>
      <w:r w:rsidR="00866708">
        <w:t>starting point</w:t>
      </w:r>
      <w:r w:rsidR="0076154E">
        <w:t>s</w:t>
      </w:r>
      <w:r w:rsidR="00866708">
        <w:t xml:space="preserve"> for an accurate</w:t>
      </w:r>
      <w:r>
        <w:t xml:space="preserve"> planning, operational, and interconnection-wide model </w:t>
      </w:r>
      <w:r w:rsidR="0076154E">
        <w:t>are</w:t>
      </w:r>
      <w:r>
        <w:t xml:space="preserve"> </w:t>
      </w:r>
      <w:r w:rsidR="0076154E">
        <w:t xml:space="preserve">the </w:t>
      </w:r>
      <w:r>
        <w:t xml:space="preserve">steady state, dynamic, and short circuit models of the elements that make up generation, transmission, and distribution facilities. </w:t>
      </w:r>
      <w:bookmarkEnd w:id="74"/>
      <w:r>
        <w:t xml:space="preserve"> </w:t>
      </w:r>
      <w:r w:rsidR="0054352D">
        <w:t>T</w:t>
      </w:r>
      <w:r w:rsidR="0054352D" w:rsidRPr="0054352D">
        <w:t xml:space="preserve">o </w:t>
      </w:r>
      <w:r w:rsidR="00A815A6">
        <w:t>this end</w:t>
      </w:r>
      <w:r w:rsidR="0076154E">
        <w:t>,</w:t>
      </w:r>
      <w:r w:rsidR="0054352D" w:rsidRPr="0054352D">
        <w:t xml:space="preserve"> </w:t>
      </w:r>
      <w:r w:rsidR="0054352D">
        <w:t>NERC has</w:t>
      </w:r>
      <w:r w:rsidR="0054352D" w:rsidRPr="0054352D">
        <w:t xml:space="preserve"> worked with </w:t>
      </w:r>
      <w:r w:rsidR="00061F50">
        <w:t xml:space="preserve">its </w:t>
      </w:r>
      <w:r w:rsidR="0054352D" w:rsidRPr="0054352D">
        <w:t xml:space="preserve">stakeholders to develop, validate, and maintain a library of standardized </w:t>
      </w:r>
      <w:r w:rsidR="00E22C04">
        <w:t xml:space="preserve">approved </w:t>
      </w:r>
      <w:r w:rsidR="0054352D" w:rsidRPr="0054352D">
        <w:t xml:space="preserve">component models </w:t>
      </w:r>
      <w:r w:rsidR="0076154E">
        <w:t xml:space="preserve">(e.g., generator elements) </w:t>
      </w:r>
      <w:r w:rsidR="0054352D" w:rsidRPr="0054352D">
        <w:t>and parameters for powerflow and dynamic</w:t>
      </w:r>
    </w:p>
    <w:p w14:paraId="09580DE0" w14:textId="77777777" w:rsidR="00943F29" w:rsidRDefault="00943F29">
      <w:pPr>
        <w:widowControl/>
        <w:spacing w:after="160" w:line="259" w:lineRule="auto"/>
        <w:rPr>
          <w:szCs w:val="26"/>
        </w:rPr>
      </w:pPr>
      <w:r>
        <w:br w:type="page"/>
      </w:r>
    </w:p>
    <w:p w14:paraId="4F8EAE89" w14:textId="77777777" w:rsidR="00943F29" w:rsidRDefault="0054352D" w:rsidP="00943F29">
      <w:pPr>
        <w:pStyle w:val="FERCparanumber"/>
        <w:numPr>
          <w:ilvl w:val="0"/>
          <w:numId w:val="0"/>
        </w:numPr>
      </w:pPr>
      <w:r w:rsidRPr="0054352D">
        <w:lastRenderedPageBreak/>
        <w:t>cases.</w:t>
      </w:r>
      <w:r w:rsidR="00EB7EE2">
        <w:rPr>
          <w:rStyle w:val="FootnoteReference"/>
        </w:rPr>
        <w:footnoteReference w:id="80"/>
      </w:r>
      <w:r>
        <w:t xml:space="preserve"> </w:t>
      </w:r>
      <w:r w:rsidR="00844E97">
        <w:t xml:space="preserve"> NERC’s approved component model list is</w:t>
      </w:r>
      <w:r w:rsidR="00844E97" w:rsidRPr="00362DDB">
        <w:t xml:space="preserve"> a collection of generic industry steady-state and dynamic models (e.g., excitor, governor, load, etc.) that when combined accurately reflect the steady-state and dynamic performance of a resource.</w:t>
      </w:r>
      <w:r w:rsidR="00844E97">
        <w:rPr>
          <w:rStyle w:val="FootnoteReference"/>
        </w:rPr>
        <w:footnoteReference w:id="81"/>
      </w:r>
      <w:r w:rsidR="00844E97">
        <w:t xml:space="preserve">  </w:t>
      </w:r>
      <w:r w:rsidR="00F02C87">
        <w:t>Despite these efforts, s</w:t>
      </w:r>
      <w:r w:rsidR="00844E97" w:rsidRPr="00E12548">
        <w:t xml:space="preserve">ome resource owners </w:t>
      </w:r>
      <w:r w:rsidR="00F02C87">
        <w:t xml:space="preserve">still </w:t>
      </w:r>
      <w:r w:rsidR="00844E97" w:rsidRPr="00E12548">
        <w:t>provide modeling data that is based on a proprietary model rather than a</w:t>
      </w:r>
      <w:r w:rsidR="00844E97">
        <w:t>n approved</w:t>
      </w:r>
      <w:r w:rsidR="00844E97" w:rsidRPr="00E12548">
        <w:t xml:space="preserve"> industry-vetted model</w:t>
      </w:r>
      <w:r w:rsidR="00844E97">
        <w:t>.</w:t>
      </w:r>
      <w:r w:rsidR="00844E97">
        <w:rPr>
          <w:rStyle w:val="FootnoteReference"/>
        </w:rPr>
        <w:footnoteReference w:id="82"/>
      </w:r>
      <w:r w:rsidR="00844E97">
        <w:t xml:space="preserve">  The use of proprietary models</w:t>
      </w:r>
      <w:r w:rsidR="00E01491">
        <w:t xml:space="preserve"> </w:t>
      </w:r>
      <w:r w:rsidR="00E01491" w:rsidRPr="00E01491">
        <w:t xml:space="preserve">in interconnection-wide models </w:t>
      </w:r>
      <w:r w:rsidR="00844E97">
        <w:t>can be problematic because their internal model components cannot be viewed or modified, and thus produce outputs that</w:t>
      </w:r>
    </w:p>
    <w:p w14:paraId="09CB117C" w14:textId="77777777" w:rsidR="00943F29" w:rsidRDefault="00943F29">
      <w:pPr>
        <w:widowControl/>
        <w:spacing w:after="160" w:line="259" w:lineRule="auto"/>
        <w:rPr>
          <w:szCs w:val="26"/>
        </w:rPr>
      </w:pPr>
      <w:r>
        <w:br w:type="page"/>
      </w:r>
    </w:p>
    <w:p w14:paraId="03EEB6E0" w14:textId="4E6A85DB" w:rsidR="00844E97" w:rsidRPr="006964D6" w:rsidRDefault="00844E97" w:rsidP="00943F29">
      <w:pPr>
        <w:pStyle w:val="FERCparanumber"/>
        <w:numPr>
          <w:ilvl w:val="0"/>
          <w:numId w:val="0"/>
        </w:numPr>
      </w:pPr>
      <w:r>
        <w:lastRenderedPageBreak/>
        <w:t>cannot be explained or verified.</w:t>
      </w:r>
      <w:r>
        <w:rPr>
          <w:rStyle w:val="FootnoteReference"/>
        </w:rPr>
        <w:footnoteReference w:id="83"/>
      </w:r>
      <w:r>
        <w:t xml:space="preserve">  </w:t>
      </w:r>
      <w:r w:rsidR="00F02C87">
        <w:t xml:space="preserve">Without </w:t>
      </w:r>
      <w:r w:rsidR="00FF550F">
        <w:t xml:space="preserve">using </w:t>
      </w:r>
      <w:r w:rsidR="00F02C87">
        <w:t>approved generator</w:t>
      </w:r>
      <w:r w:rsidR="00F02C87" w:rsidRPr="000E1CF2">
        <w:t xml:space="preserve"> models that accurately reflect the generator behavior in steady state</w:t>
      </w:r>
      <w:r w:rsidR="00F02C87" w:rsidRPr="000E1CF2" w:rsidDel="00FB5D72">
        <w:t xml:space="preserve"> and </w:t>
      </w:r>
      <w:r w:rsidR="00F02C87" w:rsidRPr="000E1CF2">
        <w:t>dynamic</w:t>
      </w:r>
      <w:r w:rsidR="00F02C87">
        <w:t xml:space="preserve"> </w:t>
      </w:r>
      <w:r w:rsidR="00F02C87" w:rsidRPr="000E1CF2">
        <w:t>conditions</w:t>
      </w:r>
      <w:r w:rsidR="001F46AB">
        <w:t>,</w:t>
      </w:r>
      <w:r w:rsidR="00F02C87" w:rsidRPr="000E1CF2">
        <w:t xml:space="preserve"> </w:t>
      </w:r>
      <w:r w:rsidR="00F02C87">
        <w:t>p</w:t>
      </w:r>
      <w:r w:rsidR="00F02C87" w:rsidRPr="000E1CF2">
        <w:t xml:space="preserve">lanners and operators </w:t>
      </w:r>
      <w:r w:rsidR="00F02C87">
        <w:t>are unable to adequately</w:t>
      </w:r>
      <w:r w:rsidR="00F02C87" w:rsidRPr="000E1CF2">
        <w:t xml:space="preserve"> predict IBR behavior and </w:t>
      </w:r>
      <w:r w:rsidR="00F02C87">
        <w:t xml:space="preserve">subsequent </w:t>
      </w:r>
      <w:r w:rsidR="00F02C87" w:rsidRPr="000E1CF2">
        <w:t xml:space="preserve">impact on the </w:t>
      </w:r>
      <w:r w:rsidR="00F02C87">
        <w:t>Bulk-Power System.</w:t>
      </w:r>
      <w:r w:rsidR="00F02C87">
        <w:rPr>
          <w:rStyle w:val="FootnoteReference"/>
        </w:rPr>
        <w:footnoteReference w:id="84"/>
      </w:r>
      <w:r w:rsidR="00F02C87">
        <w:t xml:space="preserve"> </w:t>
      </w:r>
      <w:r w:rsidR="003C66CC">
        <w:t xml:space="preserve"> </w:t>
      </w:r>
      <w:r w:rsidRPr="00E12548">
        <w:t>The Reliability Standards d</w:t>
      </w:r>
      <w:r>
        <w:t>o</w:t>
      </w:r>
      <w:r w:rsidRPr="00E12548">
        <w:t xml:space="preserve"> not </w:t>
      </w:r>
      <w:r>
        <w:t>require</w:t>
      </w:r>
      <w:r w:rsidRPr="00E12548">
        <w:t xml:space="preserve"> the use of </w:t>
      </w:r>
      <w:r w:rsidR="005B4E72" w:rsidRPr="005B4E72">
        <w:t>NERC’s approved componen</w:t>
      </w:r>
      <w:r w:rsidR="002A1179">
        <w:t>t</w:t>
      </w:r>
      <w:r w:rsidRPr="00E12548">
        <w:t xml:space="preserve"> models</w:t>
      </w:r>
      <w:r w:rsidR="00773D34">
        <w:t>;</w:t>
      </w:r>
      <w:r w:rsidR="00EC71CB">
        <w:t xml:space="preserve"> </w:t>
      </w:r>
      <w:r w:rsidR="00EC71CB" w:rsidRPr="00EC71CB">
        <w:t>instead</w:t>
      </w:r>
      <w:r w:rsidR="00773D34">
        <w:t>,</w:t>
      </w:r>
      <w:r w:rsidR="00EC71CB" w:rsidRPr="00EC71CB">
        <w:t xml:space="preserve"> </w:t>
      </w:r>
      <w:r w:rsidR="000960E4">
        <w:t xml:space="preserve">models are referred to generally in </w:t>
      </w:r>
      <w:r w:rsidR="00EC71CB" w:rsidRPr="00EC71CB">
        <w:t>Reliability Standard MOD-032-1 Attachment 1</w:t>
      </w:r>
      <w:r w:rsidR="00E6473F">
        <w:t>.</w:t>
      </w:r>
      <w:r w:rsidR="00EC71CB" w:rsidRPr="00EC71CB">
        <w:rPr>
          <w:b/>
          <w:vertAlign w:val="superscript"/>
        </w:rPr>
        <w:footnoteReference w:id="85"/>
      </w:r>
      <w:r w:rsidR="00EC71CB">
        <w:t xml:space="preserve"> </w:t>
      </w:r>
    </w:p>
    <w:p w14:paraId="12B50AC9" w14:textId="76D7DC3B" w:rsidR="007A4FB6" w:rsidRPr="007A4FB6" w:rsidRDefault="00A334F5" w:rsidP="0062784C">
      <w:pPr>
        <w:pStyle w:val="Heading4"/>
      </w:pPr>
      <w:r>
        <w:t xml:space="preserve">IBR Plant </w:t>
      </w:r>
      <w:r w:rsidR="007A4FB6" w:rsidRPr="007A4FB6">
        <w:t>Dynamic Model Performance</w:t>
      </w:r>
      <w:r w:rsidR="00F73D2C">
        <w:t xml:space="preserve"> Verification</w:t>
      </w:r>
    </w:p>
    <w:p w14:paraId="466B76AB" w14:textId="4445E341" w:rsidR="007A4FB6" w:rsidRPr="007A4FB6" w:rsidRDefault="004C6F6C" w:rsidP="00DE3DA8">
      <w:pPr>
        <w:pStyle w:val="FERCparanumber"/>
      </w:pPr>
      <w:r>
        <w:t xml:space="preserve">Once each generator </w:t>
      </w:r>
      <w:r w:rsidR="00637588">
        <w:t xml:space="preserve">provides </w:t>
      </w:r>
      <w:r>
        <w:t xml:space="preserve">a </w:t>
      </w:r>
      <w:r w:rsidR="00634FAE">
        <w:t>NERC and industry-</w:t>
      </w:r>
      <w:r>
        <w:t xml:space="preserve">approved generator model, </w:t>
      </w:r>
      <w:r w:rsidR="00637588">
        <w:t>the model</w:t>
      </w:r>
      <w:r w:rsidR="00DE2BA4">
        <w:t xml:space="preserve"> performance must be </w:t>
      </w:r>
      <w:r w:rsidR="006C68E3">
        <w:t>v</w:t>
      </w:r>
      <w:r w:rsidR="00E806D4">
        <w:t>erified</w:t>
      </w:r>
      <w:r w:rsidR="00EA153E">
        <w:t xml:space="preserve"> </w:t>
      </w:r>
      <w:r w:rsidR="00F33168">
        <w:t>by real-world data</w:t>
      </w:r>
      <w:r w:rsidR="00E806D4">
        <w:t>.</w:t>
      </w:r>
      <w:r w:rsidR="00634FAE">
        <w:rPr>
          <w:rStyle w:val="FootnoteReference"/>
        </w:rPr>
        <w:footnoteReference w:id="86"/>
      </w:r>
      <w:r w:rsidR="00E806D4" w:rsidRPr="00774A53">
        <w:rPr>
          <w:b/>
        </w:rPr>
        <w:t xml:space="preserve"> </w:t>
      </w:r>
      <w:r w:rsidR="00E806D4">
        <w:t xml:space="preserve"> </w:t>
      </w:r>
      <w:r w:rsidR="007A4FB6" w:rsidRPr="007A4FB6">
        <w:t xml:space="preserve">The currently effective </w:t>
      </w:r>
      <w:r w:rsidR="007A4FB6" w:rsidRPr="007A4FB6">
        <w:lastRenderedPageBreak/>
        <w:t>Reliability Standards MOD-026-1</w:t>
      </w:r>
      <w:r w:rsidR="007A4FB6" w:rsidRPr="007A4FB6">
        <w:rPr>
          <w:b/>
          <w:vertAlign w:val="superscript"/>
        </w:rPr>
        <w:footnoteReference w:id="87"/>
      </w:r>
      <w:r w:rsidR="007A4FB6" w:rsidRPr="007A4FB6">
        <w:t xml:space="preserve"> and MOD-027-1</w:t>
      </w:r>
      <w:r w:rsidR="007A4FB6" w:rsidRPr="007A4FB6">
        <w:rPr>
          <w:b/>
          <w:vertAlign w:val="superscript"/>
        </w:rPr>
        <w:footnoteReference w:id="88"/>
      </w:r>
      <w:r w:rsidR="007A4FB6" w:rsidRPr="007A4FB6">
        <w:t xml:space="preserve"> </w:t>
      </w:r>
      <w:r w:rsidR="005D48F1">
        <w:t>require</w:t>
      </w:r>
      <w:r w:rsidR="007A4FB6" w:rsidRPr="007A4FB6">
        <w:t xml:space="preserve"> </w:t>
      </w:r>
      <w:r w:rsidR="005A10C7">
        <w:t xml:space="preserve">the generator owner to </w:t>
      </w:r>
      <w:r w:rsidR="007A4FB6" w:rsidRPr="007A4FB6">
        <w:t>verif</w:t>
      </w:r>
      <w:r w:rsidR="005A10C7">
        <w:t>y</w:t>
      </w:r>
      <w:r w:rsidR="00B25536">
        <w:t xml:space="preserve"> models and data </w:t>
      </w:r>
      <w:r w:rsidR="007A4FB6" w:rsidRPr="007A4FB6">
        <w:t xml:space="preserve">for </w:t>
      </w:r>
      <w:r w:rsidR="00B25536">
        <w:t>specific components</w:t>
      </w:r>
      <w:r w:rsidR="002331CE">
        <w:t xml:space="preserve"> of </w:t>
      </w:r>
      <w:r w:rsidR="007A4FB6" w:rsidRPr="007A4FB6">
        <w:t>synchronous resources</w:t>
      </w:r>
      <w:r w:rsidR="002331CE">
        <w:t xml:space="preserve"> (e.g., generator excitation</w:t>
      </w:r>
      <w:r w:rsidR="00B519C0">
        <w:t xml:space="preserve"> control systems</w:t>
      </w:r>
      <w:r w:rsidR="00DA10DB">
        <w:t xml:space="preserve">, plant volt/var control functions, </w:t>
      </w:r>
      <w:r w:rsidR="00DD161F">
        <w:t>turbine/governor and load control</w:t>
      </w:r>
      <w:r w:rsidR="00992BAF">
        <w:t>s,</w:t>
      </w:r>
      <w:r w:rsidR="00DD161F">
        <w:t xml:space="preserve"> </w:t>
      </w:r>
      <w:r w:rsidR="00992BAF">
        <w:t>and</w:t>
      </w:r>
      <w:r w:rsidR="00DD161F">
        <w:t xml:space="preserve"> active power/frequency control</w:t>
      </w:r>
      <w:r w:rsidR="00992BAF">
        <w:t>s)</w:t>
      </w:r>
      <w:r w:rsidR="007A4FB6" w:rsidRPr="007A4FB6">
        <w:t xml:space="preserve">, but </w:t>
      </w:r>
      <w:r w:rsidR="00AC0AD4">
        <w:t>they</w:t>
      </w:r>
      <w:r w:rsidR="007A4FB6" w:rsidRPr="007A4FB6">
        <w:t xml:space="preserve"> do not require </w:t>
      </w:r>
      <w:r w:rsidR="00537A7B">
        <w:t>a</w:t>
      </w:r>
      <w:r w:rsidR="001301BA">
        <w:t xml:space="preserve"> </w:t>
      </w:r>
      <w:r w:rsidR="007A4FB6" w:rsidRPr="007A4FB6">
        <w:t xml:space="preserve">generator owner to provide verified </w:t>
      </w:r>
      <w:r w:rsidR="00677F3E">
        <w:t xml:space="preserve">models and data for </w:t>
      </w:r>
      <w:r w:rsidR="007A4FB6" w:rsidRPr="007A4FB6">
        <w:t>IBR</w:t>
      </w:r>
      <w:r w:rsidR="00155033">
        <w:t>-specific controls</w:t>
      </w:r>
      <w:r w:rsidR="005A10C7">
        <w:t xml:space="preserve"> (e.g.,</w:t>
      </w:r>
      <w:r w:rsidR="00592E78">
        <w:t xml:space="preserve"> </w:t>
      </w:r>
      <w:r w:rsidR="00DE6758" w:rsidRPr="00DE6758">
        <w:t xml:space="preserve">power plant central controller functions </w:t>
      </w:r>
      <w:r w:rsidR="000837A1">
        <w:t xml:space="preserve">and </w:t>
      </w:r>
      <w:r w:rsidR="007F56D5">
        <w:t xml:space="preserve">protection </w:t>
      </w:r>
      <w:r w:rsidR="00DE6758">
        <w:t xml:space="preserve">system </w:t>
      </w:r>
      <w:r w:rsidR="001E13DF">
        <w:t>setting</w:t>
      </w:r>
      <w:r w:rsidR="00137EF2">
        <w:t>s</w:t>
      </w:r>
      <w:r w:rsidR="00137EF2" w:rsidDel="00683FAE">
        <w:t xml:space="preserve"> </w:t>
      </w:r>
      <w:r w:rsidR="005A10C7">
        <w:t>)</w:t>
      </w:r>
      <w:r w:rsidR="007A4FB6" w:rsidRPr="007A4FB6">
        <w:t>.  Further</w:t>
      </w:r>
      <w:r w:rsidR="00F847C6">
        <w:t>,</w:t>
      </w:r>
      <w:r w:rsidR="007A4FB6" w:rsidRPr="007A4FB6">
        <w:t xml:space="preserve"> the Reliability Standards </w:t>
      </w:r>
      <w:r w:rsidR="0017031A">
        <w:t>neither</w:t>
      </w:r>
      <w:r w:rsidR="007A4FB6" w:rsidRPr="007A4FB6">
        <w:t xml:space="preserve"> require verified dynamic models </w:t>
      </w:r>
      <w:r w:rsidR="006B1FD7">
        <w:t xml:space="preserve">from the transmission </w:t>
      </w:r>
      <w:r w:rsidR="009E7727">
        <w:t xml:space="preserve">owner </w:t>
      </w:r>
      <w:r w:rsidR="007A4FB6" w:rsidRPr="007A4FB6">
        <w:t xml:space="preserve">for </w:t>
      </w:r>
      <w:r w:rsidR="001905BD">
        <w:t>unregistered</w:t>
      </w:r>
      <w:r w:rsidR="00B70C34">
        <w:t xml:space="preserve"> </w:t>
      </w:r>
      <w:r w:rsidR="007A4FB6" w:rsidRPr="007A4FB6">
        <w:t xml:space="preserve">IBRs </w:t>
      </w:r>
      <w:r w:rsidR="009E7727">
        <w:t xml:space="preserve">nor </w:t>
      </w:r>
      <w:r w:rsidR="00017E76">
        <w:t>require verified</w:t>
      </w:r>
      <w:r w:rsidR="007A4FB6" w:rsidRPr="007A4FB6">
        <w:t xml:space="preserve"> IBR-DER</w:t>
      </w:r>
      <w:r w:rsidR="00011852">
        <w:t xml:space="preserve"> dynamic models </w:t>
      </w:r>
      <w:r w:rsidR="001F5655">
        <w:t xml:space="preserve">in the aggregate </w:t>
      </w:r>
      <w:r w:rsidR="005C50F6">
        <w:t>from distribution providers</w:t>
      </w:r>
      <w:r w:rsidR="007A4FB6" w:rsidRPr="007A4FB6">
        <w:t>.</w:t>
      </w:r>
    </w:p>
    <w:p w14:paraId="23B45A0F" w14:textId="67CB22C2" w:rsidR="007A4FB6" w:rsidRPr="007A4FB6" w:rsidRDefault="0017031A" w:rsidP="00DE3DA8">
      <w:pPr>
        <w:pStyle w:val="FERCparanumber"/>
      </w:pPr>
      <w:bookmarkStart w:id="75" w:name="_Hlk115353474"/>
      <w:r>
        <w:t>Transmission p</w:t>
      </w:r>
      <w:r w:rsidR="007A4FB6" w:rsidRPr="007A4FB6">
        <w:t xml:space="preserve">lanners and operators need dynamic models (i.e., models of equipment that reflect the equipment’s behavior during </w:t>
      </w:r>
      <w:r w:rsidR="00781E3C">
        <w:t>changing</w:t>
      </w:r>
      <w:r w:rsidR="00781E3C" w:rsidRPr="007A4FB6">
        <w:t xml:space="preserve"> </w:t>
      </w:r>
      <w:r w:rsidR="007A4FB6" w:rsidRPr="007A4FB6">
        <w:t xml:space="preserve">grid conditions and disturbances) that accurately represent the dynamic performance of all generation resources, including momentary cessation when applicable. </w:t>
      </w:r>
      <w:bookmarkEnd w:id="75"/>
      <w:r w:rsidR="007A4FB6" w:rsidRPr="007A4FB6">
        <w:t xml:space="preserve"> As discussed in </w:t>
      </w:r>
      <w:r w:rsidR="00A5745A">
        <w:t xml:space="preserve">several </w:t>
      </w:r>
      <w:r w:rsidR="007A4FB6" w:rsidRPr="007A4FB6">
        <w:t>NERC analyses,</w:t>
      </w:r>
      <w:r w:rsidR="007A4FB6" w:rsidRPr="007A4FB6">
        <w:rPr>
          <w:b/>
          <w:vertAlign w:val="superscript"/>
        </w:rPr>
        <w:footnoteReference w:id="89"/>
      </w:r>
      <w:r w:rsidR="007A4FB6" w:rsidRPr="007A4FB6">
        <w:t xml:space="preserve"> </w:t>
      </w:r>
      <w:r w:rsidR="00821101" w:rsidRPr="00C65918">
        <w:t>current</w:t>
      </w:r>
      <w:r w:rsidR="00821101">
        <w:t xml:space="preserve"> </w:t>
      </w:r>
      <w:r w:rsidR="007A4FB6" w:rsidRPr="007A4FB6">
        <w:t xml:space="preserve">IBR dynamic models do not accurately represent disturbance </w:t>
      </w:r>
      <w:r w:rsidR="007A4FB6" w:rsidRPr="007A4FB6">
        <w:lastRenderedPageBreak/>
        <w:t xml:space="preserve">behavior due to model </w:t>
      </w:r>
      <w:r w:rsidR="0083554B" w:rsidRPr="007A4FB6">
        <w:t>deficienc</w:t>
      </w:r>
      <w:r w:rsidR="0083554B">
        <w:t>ies</w:t>
      </w:r>
      <w:r w:rsidR="0083554B" w:rsidRPr="007A4FB6">
        <w:t xml:space="preserve"> </w:t>
      </w:r>
      <w:r w:rsidR="007A4FB6" w:rsidRPr="007A4FB6">
        <w:t>and because certain key parameters that govern large disturbance response are incorrect</w:t>
      </w:r>
      <w:r w:rsidR="00881810">
        <w:t>;</w:t>
      </w:r>
      <w:r w:rsidR="007A4FB6" w:rsidRPr="007A4FB6">
        <w:t xml:space="preserve"> thus</w:t>
      </w:r>
      <w:r w:rsidR="00881810">
        <w:t>,</w:t>
      </w:r>
      <w:r w:rsidR="007A4FB6" w:rsidRPr="007A4FB6">
        <w:t xml:space="preserve"> planners are not able to </w:t>
      </w:r>
      <w:r w:rsidR="00821101">
        <w:t>rely on</w:t>
      </w:r>
      <w:r w:rsidR="00821101" w:rsidRPr="007A4FB6">
        <w:t xml:space="preserve"> </w:t>
      </w:r>
      <w:r w:rsidR="007A4FB6" w:rsidRPr="007A4FB6">
        <w:t xml:space="preserve">these IBR dynamic models.  </w:t>
      </w:r>
      <w:r w:rsidR="00240705">
        <w:t>Unless</w:t>
      </w:r>
      <w:r w:rsidR="00C353B7">
        <w:t xml:space="preserve"> </w:t>
      </w:r>
      <w:r w:rsidR="00957E5E">
        <w:t xml:space="preserve">IBR </w:t>
      </w:r>
      <w:r w:rsidR="00333891">
        <w:t xml:space="preserve">models </w:t>
      </w:r>
      <w:r w:rsidR="0011464D">
        <w:t xml:space="preserve">are verified </w:t>
      </w:r>
      <w:r w:rsidR="00333891" w:rsidRPr="00FE1C78">
        <w:t xml:space="preserve">to </w:t>
      </w:r>
      <w:r w:rsidR="001525E0" w:rsidRPr="00FE1C78">
        <w:t>ensure that the</w:t>
      </w:r>
      <w:r w:rsidR="003A1A6F" w:rsidRPr="00FE1C78">
        <w:t xml:space="preserve"> models</w:t>
      </w:r>
      <w:r w:rsidR="001525E0" w:rsidRPr="00FE1C78">
        <w:t xml:space="preserve"> accuratel</w:t>
      </w:r>
      <w:r w:rsidR="008A1F55" w:rsidRPr="00FE1C78">
        <w:t xml:space="preserve">y </w:t>
      </w:r>
      <w:r w:rsidR="00333891" w:rsidRPr="00FE1C78">
        <w:t xml:space="preserve">reflect </w:t>
      </w:r>
      <w:r w:rsidR="00436FA5" w:rsidRPr="00FE1C78">
        <w:t xml:space="preserve">IBR performance </w:t>
      </w:r>
      <w:r w:rsidR="00EC14ED" w:rsidRPr="00FE1C78">
        <w:t>during testing or actual events</w:t>
      </w:r>
      <w:r w:rsidR="00957E5E">
        <w:t xml:space="preserve">, </w:t>
      </w:r>
      <w:r w:rsidR="00E73727" w:rsidRPr="007A4FB6">
        <w:t>planners</w:t>
      </w:r>
      <w:r w:rsidR="00466473">
        <w:t>’</w:t>
      </w:r>
      <w:r w:rsidR="00E73727" w:rsidRPr="007A4FB6">
        <w:t xml:space="preserve"> and system operators</w:t>
      </w:r>
      <w:r w:rsidR="00466473">
        <w:t>’</w:t>
      </w:r>
      <w:r w:rsidR="00E73727" w:rsidRPr="007A4FB6">
        <w:t xml:space="preserve"> </w:t>
      </w:r>
      <w:r w:rsidR="00466473" w:rsidRPr="007A4FB6">
        <w:t xml:space="preserve">unverified models </w:t>
      </w:r>
      <w:r w:rsidR="00466473">
        <w:t xml:space="preserve">may </w:t>
      </w:r>
      <w:r w:rsidR="00D16F5F">
        <w:t>indicate that the IBRs will behave reliably</w:t>
      </w:r>
      <w:r w:rsidR="00466473" w:rsidRPr="007A4FB6">
        <w:t xml:space="preserve"> </w:t>
      </w:r>
      <w:r w:rsidR="00A12E1F">
        <w:t xml:space="preserve">when studied </w:t>
      </w:r>
      <w:r w:rsidR="00D16F5F">
        <w:t>in</w:t>
      </w:r>
      <w:r w:rsidR="00466473" w:rsidRPr="007A4FB6">
        <w:t xml:space="preserve"> planning and operational analyses</w:t>
      </w:r>
      <w:r w:rsidR="001E61FE">
        <w:t>, even if</w:t>
      </w:r>
      <w:r w:rsidR="00466473" w:rsidRPr="007A4FB6">
        <w:t xml:space="preserve"> </w:t>
      </w:r>
      <w:r w:rsidR="007A4FB6" w:rsidRPr="007A4FB6" w:rsidDel="00EC7DE0">
        <w:t>ride</w:t>
      </w:r>
      <w:r w:rsidR="00807981">
        <w:t xml:space="preserve"> </w:t>
      </w:r>
      <w:r w:rsidR="007A4FB6" w:rsidRPr="007A4FB6">
        <w:t>through operation modes such as momentary cessation persist</w:t>
      </w:r>
      <w:r w:rsidR="00A12E1F">
        <w:t xml:space="preserve"> in actual operations</w:t>
      </w:r>
      <w:r w:rsidR="007A4FB6" w:rsidRPr="007A4FB6">
        <w:t xml:space="preserve">, </w:t>
      </w:r>
      <w:r w:rsidR="00D16F5F">
        <w:t>as</w:t>
      </w:r>
      <w:r w:rsidR="00D16F5F" w:rsidRPr="007A4FB6">
        <w:t xml:space="preserve"> </w:t>
      </w:r>
      <w:r w:rsidR="00AA7FA4">
        <w:t>observed</w:t>
      </w:r>
      <w:r w:rsidR="007A4FB6" w:rsidRPr="007A4FB6">
        <w:t xml:space="preserve"> during the Blue Cut Fire and Canyon 2 Fire events.  Additionally, </w:t>
      </w:r>
      <w:r w:rsidR="005863A1">
        <w:t>the</w:t>
      </w:r>
      <w:r w:rsidR="005863A1" w:rsidRPr="007A4FB6">
        <w:t xml:space="preserve"> </w:t>
      </w:r>
      <w:r w:rsidR="007A4FB6" w:rsidRPr="007A4FB6">
        <w:t xml:space="preserve">2017 </w:t>
      </w:r>
      <w:r w:rsidR="005863A1">
        <w:t xml:space="preserve">NERC </w:t>
      </w:r>
      <w:r w:rsidR="007A4FB6" w:rsidRPr="007A4FB6">
        <w:t>DER Report explained that accurate IBR-DER dynamic models are needed where “[IBR-]DERs are expected to have a significant impact on the modeling results</w:t>
      </w:r>
      <w:r w:rsidR="004C6F6C">
        <w:t>.</w:t>
      </w:r>
      <w:r w:rsidR="007A4FB6" w:rsidRPr="007A4FB6">
        <w:t>”</w:t>
      </w:r>
      <w:r w:rsidR="007A4FB6" w:rsidRPr="007A4FB6">
        <w:rPr>
          <w:b/>
          <w:vertAlign w:val="superscript"/>
        </w:rPr>
        <w:footnoteReference w:id="90"/>
      </w:r>
      <w:r w:rsidR="007A4FB6" w:rsidRPr="007A4FB6">
        <w:t xml:space="preserve">  </w:t>
      </w:r>
    </w:p>
    <w:p w14:paraId="58EFC66B" w14:textId="55317BDC" w:rsidR="007A4FB6" w:rsidRPr="007A4FB6" w:rsidRDefault="007A4FB6" w:rsidP="00DE3DA8">
      <w:pPr>
        <w:pStyle w:val="FERCparanumber"/>
      </w:pPr>
      <w:r w:rsidRPr="007A4FB6">
        <w:t xml:space="preserve">NERC has issued multiple recommendations for:  (1) generator owners of IBRs to ensure that their dynamic models accurately represent the behavior of the actual installed </w:t>
      </w:r>
      <w:r w:rsidRPr="007A4FB6">
        <w:lastRenderedPageBreak/>
        <w:t>equipment;</w:t>
      </w:r>
      <w:r w:rsidRPr="007A4FB6">
        <w:rPr>
          <w:b/>
          <w:vertAlign w:val="superscript"/>
        </w:rPr>
        <w:footnoteReference w:id="91"/>
      </w:r>
      <w:r w:rsidRPr="007A4FB6">
        <w:t xml:space="preserve"> (2) transmission planners and planning coordinators to work with generator owners and operators of IBRs connected to their system to ensure that the dynamic models correctly represent the large disturbance behavior of the actual installed equipment;</w:t>
      </w:r>
      <w:r w:rsidRPr="007A4FB6">
        <w:rPr>
          <w:b/>
          <w:vertAlign w:val="superscript"/>
        </w:rPr>
        <w:footnoteReference w:id="92"/>
      </w:r>
      <w:r w:rsidRPr="007A4FB6">
        <w:t xml:space="preserve"> and (3) transmission planners and planning coordinators to develop updated dynamic models of their systems that accurately represent momentary cessation </w:t>
      </w:r>
      <w:r w:rsidR="00AA2EBF">
        <w:t>and</w:t>
      </w:r>
      <w:r w:rsidRPr="007A4FB6">
        <w:t xml:space="preserve"> to study the impacts of IBRs on the Bulk-Power System.</w:t>
      </w:r>
      <w:r w:rsidRPr="007A4FB6">
        <w:rPr>
          <w:b/>
          <w:vertAlign w:val="superscript"/>
        </w:rPr>
        <w:footnoteReference w:id="93"/>
      </w:r>
      <w:r w:rsidRPr="007A4FB6">
        <w:t xml:space="preserve"> </w:t>
      </w:r>
    </w:p>
    <w:p w14:paraId="019BCFF7" w14:textId="545C8E60" w:rsidR="007A4FB6" w:rsidRPr="007A4FB6" w:rsidRDefault="007A4FB6" w:rsidP="005F66DF">
      <w:pPr>
        <w:pStyle w:val="Heading4"/>
      </w:pPr>
      <w:r w:rsidRPr="007A4FB6">
        <w:lastRenderedPageBreak/>
        <w:t xml:space="preserve">Validating and Updating </w:t>
      </w:r>
      <w:r w:rsidR="00F24CB7">
        <w:t xml:space="preserve">System </w:t>
      </w:r>
      <w:r w:rsidRPr="007A4FB6">
        <w:t>Models</w:t>
      </w:r>
    </w:p>
    <w:p w14:paraId="50B04F1C" w14:textId="5A7E88FB" w:rsidR="003C3C0D" w:rsidRDefault="00676021" w:rsidP="0042670D">
      <w:pPr>
        <w:pStyle w:val="FERCparanumber"/>
      </w:pPr>
      <w:r>
        <w:t>Transmission p</w:t>
      </w:r>
      <w:r w:rsidR="007A4FB6" w:rsidRPr="007A4FB6">
        <w:t xml:space="preserve">lanners and operators must validate and update </w:t>
      </w:r>
      <w:r w:rsidR="008D784A">
        <w:t>system</w:t>
      </w:r>
      <w:r w:rsidR="008D784A" w:rsidRPr="007A4FB6">
        <w:t xml:space="preserve"> </w:t>
      </w:r>
      <w:r w:rsidR="007A4FB6" w:rsidRPr="007A4FB6">
        <w:t xml:space="preserve">models by comparing the provided data and resulting </w:t>
      </w:r>
      <w:r w:rsidR="00754CC0">
        <w:t xml:space="preserve">system </w:t>
      </w:r>
      <w:r w:rsidR="007A4FB6" w:rsidRPr="007A4FB6">
        <w:t xml:space="preserve">models against actual </w:t>
      </w:r>
      <w:r w:rsidR="00754CC0">
        <w:t xml:space="preserve">system </w:t>
      </w:r>
      <w:r w:rsidR="007A4FB6" w:rsidRPr="007A4FB6">
        <w:t>operational behavior.  While Reliability Standard MOD-033-2 requires data validation of the interconnection-wide system model</w:t>
      </w:r>
      <w:r w:rsidR="000402B7">
        <w:t>,</w:t>
      </w:r>
      <w:r w:rsidR="007A4FB6" w:rsidRPr="007A4FB6">
        <w:rPr>
          <w:b/>
          <w:vertAlign w:val="superscript"/>
        </w:rPr>
        <w:footnoteReference w:id="94"/>
      </w:r>
      <w:r w:rsidR="007A4FB6" w:rsidRPr="007A4FB6">
        <w:t xml:space="preserve"> the Reliability Standards lack clarity as to whether </w:t>
      </w:r>
      <w:r w:rsidR="00C056A0">
        <w:t xml:space="preserve">models of </w:t>
      </w:r>
      <w:r w:rsidR="001905BD">
        <w:t xml:space="preserve">registered </w:t>
      </w:r>
      <w:r w:rsidR="0042670D" w:rsidRPr="007A4FB6">
        <w:t>IBR</w:t>
      </w:r>
      <w:r w:rsidR="0042670D">
        <w:t>s, unregistered IBRs,</w:t>
      </w:r>
      <w:r w:rsidR="0042670D" w:rsidRPr="007A4FB6">
        <w:t xml:space="preserve"> and IBR-DER</w:t>
      </w:r>
      <w:r w:rsidR="0042670D">
        <w:t>s</w:t>
      </w:r>
      <w:r w:rsidR="0042670D" w:rsidRPr="007A4FB6">
        <w:t xml:space="preserve"> </w:t>
      </w:r>
      <w:r w:rsidR="00C056A0">
        <w:t>in the aggregate</w:t>
      </w:r>
      <w:r w:rsidR="007A4FB6" w:rsidRPr="007A4FB6">
        <w:t xml:space="preserve"> are required to represent the real-world behavior of the equipment installed in the field</w:t>
      </w:r>
      <w:r w:rsidR="00527E2C">
        <w:t xml:space="preserve"> </w:t>
      </w:r>
      <w:r w:rsidR="00206373">
        <w:t>for interconnection</w:t>
      </w:r>
      <w:r w:rsidR="00B63A5B">
        <w:t>-wi</w:t>
      </w:r>
      <w:r w:rsidR="004E70D0">
        <w:t xml:space="preserve">de disturbances </w:t>
      </w:r>
      <w:r w:rsidR="001653FF">
        <w:t xml:space="preserve">that have </w:t>
      </w:r>
      <w:r w:rsidR="0072200C" w:rsidRPr="00A033C8">
        <w:t>demonstrat</w:t>
      </w:r>
      <w:r w:rsidR="001653FF">
        <w:t>ed</w:t>
      </w:r>
      <w:r w:rsidR="0072200C" w:rsidRPr="00A033C8">
        <w:t xml:space="preserve"> common mode failures of </w:t>
      </w:r>
      <w:r w:rsidR="0072200C" w:rsidRPr="00D61A35">
        <w:t>IBRs</w:t>
      </w:r>
      <w:r w:rsidR="007A4FB6" w:rsidRPr="007A4FB6">
        <w:t>.</w:t>
      </w:r>
      <w:r w:rsidR="007A4FB6" w:rsidRPr="007A4FB6">
        <w:rPr>
          <w:b/>
          <w:vertAlign w:val="superscript"/>
        </w:rPr>
        <w:footnoteReference w:id="95"/>
      </w:r>
      <w:r w:rsidR="007A4FB6" w:rsidRPr="007A4FB6">
        <w:t xml:space="preserve">  </w:t>
      </w:r>
    </w:p>
    <w:p w14:paraId="5185E915" w14:textId="02443E54" w:rsidR="007A4FB6" w:rsidRPr="007A4FB6" w:rsidRDefault="005A2EAC" w:rsidP="00DE3DA8">
      <w:pPr>
        <w:pStyle w:val="FERCparanumber"/>
      </w:pPr>
      <w:r>
        <w:t xml:space="preserve">In addition, </w:t>
      </w:r>
      <w:r w:rsidR="005E0D69">
        <w:t xml:space="preserve">Reliability Standard MOD-032-1 lacks clarity on whether </w:t>
      </w:r>
      <w:r w:rsidR="007A4FB6" w:rsidRPr="007A4FB6">
        <w:t xml:space="preserve">generator owners are required to communicate to planners and operators if there are any changes to </w:t>
      </w:r>
      <w:r w:rsidR="00BE74F4">
        <w:t xml:space="preserve">registered </w:t>
      </w:r>
      <w:r w:rsidR="007A4FB6" w:rsidRPr="007A4FB6">
        <w:t xml:space="preserve">IBRs, including settings, </w:t>
      </w:r>
      <w:r w:rsidR="004F148F">
        <w:t>configurations</w:t>
      </w:r>
      <w:r w:rsidR="007A4FB6" w:rsidRPr="007A4FB6">
        <w:t xml:space="preserve">, and ratings.  </w:t>
      </w:r>
      <w:r w:rsidR="00981A34">
        <w:t xml:space="preserve">Additionally, transmission owners are not required to communicate to planners and operators if there are any changes to </w:t>
      </w:r>
      <w:r w:rsidR="001905BD">
        <w:t>unregistered</w:t>
      </w:r>
      <w:r w:rsidR="00981A34">
        <w:t xml:space="preserve"> IBR</w:t>
      </w:r>
      <w:r w:rsidR="00B63261">
        <w:t>s</w:t>
      </w:r>
      <w:r w:rsidR="00981A34">
        <w:t xml:space="preserve"> for modeling, including settings, </w:t>
      </w:r>
      <w:r w:rsidR="00A74905">
        <w:t>configurations</w:t>
      </w:r>
      <w:r w:rsidR="00981A34">
        <w:t xml:space="preserve">, </w:t>
      </w:r>
      <w:r w:rsidR="00981A34">
        <w:lastRenderedPageBreak/>
        <w:t>and ratings.</w:t>
      </w:r>
      <w:r w:rsidR="00981A34" w:rsidRPr="007A4FB6">
        <w:t xml:space="preserve"> </w:t>
      </w:r>
      <w:r w:rsidR="000A1BEA">
        <w:t xml:space="preserve"> </w:t>
      </w:r>
      <w:r w:rsidR="00927E56">
        <w:t>Similarly, distribution providers are not required to communicate to planners and operators if there are any changes to</w:t>
      </w:r>
      <w:r w:rsidR="00981A34" w:rsidRPr="007A4FB6">
        <w:t xml:space="preserve"> IBR-DERs</w:t>
      </w:r>
      <w:r w:rsidR="00927E56">
        <w:t xml:space="preserve"> </w:t>
      </w:r>
      <w:r w:rsidR="00C64ADD">
        <w:t xml:space="preserve">in the aggregate </w:t>
      </w:r>
      <w:r w:rsidR="00927E56">
        <w:t xml:space="preserve">for modeling, including settings, </w:t>
      </w:r>
      <w:r w:rsidR="004356A5">
        <w:t>configurations</w:t>
      </w:r>
      <w:r w:rsidR="00927E56">
        <w:t>, and ratings.</w:t>
      </w:r>
      <w:r w:rsidR="00981A34" w:rsidRPr="007A4FB6">
        <w:t xml:space="preserve"> </w:t>
      </w:r>
      <w:r w:rsidR="000F4B97">
        <w:t xml:space="preserve"> </w:t>
      </w:r>
      <w:r w:rsidR="007A4FB6" w:rsidRPr="007A4FB6">
        <w:t>While Reliability Standards MOD-032-1 and MOD</w:t>
      </w:r>
      <w:r w:rsidR="004F02AC">
        <w:noBreakHyphen/>
      </w:r>
      <w:r w:rsidR="007A4FB6" w:rsidRPr="007A4FB6">
        <w:t xml:space="preserve">033-2 have iterative </w:t>
      </w:r>
      <w:r w:rsidR="00F316F2" w:rsidRPr="007A4FB6">
        <w:t>updat</w:t>
      </w:r>
      <w:r w:rsidR="00F316F2">
        <w:t>ing</w:t>
      </w:r>
      <w:r w:rsidR="00F316F2" w:rsidRPr="007A4FB6">
        <w:t xml:space="preserve"> </w:t>
      </w:r>
      <w:r w:rsidR="007A4FB6" w:rsidRPr="007A4FB6">
        <w:t>and validation processes, Reliability Standard MOD-032-1 lacks IBR</w:t>
      </w:r>
      <w:r w:rsidR="00671FA2">
        <w:t>-</w:t>
      </w:r>
      <w:r w:rsidR="007A4FB6" w:rsidRPr="007A4FB6">
        <w:t xml:space="preserve">specific modeling data and parameters and Reliability Standard MOD-033-2 does not contemplate the technology-specific performance characteristics of </w:t>
      </w:r>
      <w:r w:rsidR="001905BD">
        <w:t xml:space="preserve">registered </w:t>
      </w:r>
      <w:r w:rsidR="007A4FB6" w:rsidRPr="007A4FB6">
        <w:t>IBRs</w:t>
      </w:r>
      <w:r w:rsidR="00C23AA6">
        <w:t xml:space="preserve">, </w:t>
      </w:r>
      <w:r w:rsidR="001905BD">
        <w:t>unregistered</w:t>
      </w:r>
      <w:r w:rsidR="00C23AA6">
        <w:t xml:space="preserve"> IBRs,</w:t>
      </w:r>
      <w:r w:rsidR="007A4FB6" w:rsidRPr="007A4FB6">
        <w:t xml:space="preserve"> and IBR-DERs</w:t>
      </w:r>
      <w:r w:rsidR="007A4FB6" w:rsidRPr="008E0A35">
        <w:t xml:space="preserve">.  </w:t>
      </w:r>
      <w:r w:rsidR="006C06FE" w:rsidRPr="008E0A35">
        <w:t xml:space="preserve">As NERC explained in its petition for approval of the </w:t>
      </w:r>
      <w:r w:rsidR="00016341" w:rsidRPr="008E0A35">
        <w:t>proposed Reliability Standards</w:t>
      </w:r>
      <w:r w:rsidR="006C06FE" w:rsidRPr="008E0A35">
        <w:t xml:space="preserve"> MOD-032</w:t>
      </w:r>
      <w:r w:rsidR="00016341" w:rsidRPr="008E0A35">
        <w:t>-1</w:t>
      </w:r>
      <w:r w:rsidR="006C06FE" w:rsidRPr="008E0A35">
        <w:t xml:space="preserve"> and MOD-033</w:t>
      </w:r>
      <w:r w:rsidR="00016341" w:rsidRPr="008E0A35">
        <w:t>-</w:t>
      </w:r>
      <w:r w:rsidR="00710D0F">
        <w:t>2</w:t>
      </w:r>
      <w:r w:rsidR="00016341" w:rsidRPr="008E0A35">
        <w:t>,</w:t>
      </w:r>
      <w:r w:rsidR="006C06FE" w:rsidRPr="008E0A35">
        <w:t xml:space="preserve"> </w:t>
      </w:r>
      <w:r w:rsidR="00016341" w:rsidRPr="008E0A35">
        <w:t>t</w:t>
      </w:r>
      <w:r w:rsidR="007A4FB6" w:rsidRPr="008E0A35">
        <w:t>he</w:t>
      </w:r>
      <w:r w:rsidR="007A4FB6" w:rsidRPr="007A4FB6">
        <w:t xml:space="preserve"> lack of generator model verification can result in “the use of inaccurate models [that] could result in grid underinvestment, unsafe operating conditions, and ultimately widespread power outages.”</w:t>
      </w:r>
      <w:r w:rsidR="007A4FB6" w:rsidRPr="007A4FB6">
        <w:rPr>
          <w:b/>
          <w:vertAlign w:val="superscript"/>
        </w:rPr>
        <w:footnoteReference w:id="96"/>
      </w:r>
      <w:r w:rsidR="007A4FB6" w:rsidRPr="007A4FB6">
        <w:t xml:space="preserve">  </w:t>
      </w:r>
    </w:p>
    <w:p w14:paraId="555B5796" w14:textId="2C352DAF" w:rsidR="007A4FB6" w:rsidRPr="006964D6" w:rsidRDefault="007A4FB6" w:rsidP="00B73B37">
      <w:pPr>
        <w:pStyle w:val="FERCparanumber"/>
      </w:pPr>
      <w:r w:rsidRPr="007A4FB6">
        <w:t>In the November 2020 San Fernando Disturbance Report, NERC and WECC found that the previously identified modeling issues in the interconnection-wide planning base cases and modeling challenges continued to be an issue.</w:t>
      </w:r>
      <w:r w:rsidRPr="007A4FB6">
        <w:rPr>
          <w:b/>
          <w:vertAlign w:val="superscript"/>
        </w:rPr>
        <w:footnoteReference w:id="97"/>
      </w:r>
      <w:r w:rsidRPr="007A4FB6">
        <w:t xml:space="preserve">  The San Fernando Disturbance Report again recommended that generator owners and generator operators take steps to ensure communication of changes to various settings, topologies, and ratings </w:t>
      </w:r>
      <w:r w:rsidRPr="007A4FB6">
        <w:lastRenderedPageBreak/>
        <w:t>to their relevant transmission planner, planning coordinator, balancing authority, and reliability coordinator.</w:t>
      </w:r>
      <w:r w:rsidR="00F25A21">
        <w:rPr>
          <w:rStyle w:val="FootnoteReference"/>
        </w:rPr>
        <w:footnoteReference w:id="98"/>
      </w:r>
      <w:r w:rsidRPr="007A4FB6">
        <w:t xml:space="preserve">  </w:t>
      </w:r>
    </w:p>
    <w:p w14:paraId="1AC7FF82" w14:textId="18D4EEA8" w:rsidR="000525B7" w:rsidRDefault="009D7B64" w:rsidP="00C542DD">
      <w:pPr>
        <w:pStyle w:val="Heading4"/>
      </w:pPr>
      <w:r>
        <w:t xml:space="preserve">Lack of Coordination when Creating and Updating </w:t>
      </w:r>
      <w:r w:rsidR="00C542DD" w:rsidRPr="00C542DD">
        <w:t>Planning</w:t>
      </w:r>
      <w:r w:rsidR="0015536D">
        <w:t>,</w:t>
      </w:r>
      <w:r w:rsidR="00C542DD" w:rsidRPr="00C542DD">
        <w:t xml:space="preserve"> Operational</w:t>
      </w:r>
      <w:r w:rsidR="0015536D">
        <w:t>, and Interconnection-wide</w:t>
      </w:r>
      <w:r w:rsidR="00C542DD" w:rsidRPr="00C542DD">
        <w:t xml:space="preserve"> Models</w:t>
      </w:r>
    </w:p>
    <w:p w14:paraId="1C36F433" w14:textId="6897784E" w:rsidR="006160BE" w:rsidRDefault="008308B2" w:rsidP="00DE3DA8">
      <w:pPr>
        <w:pStyle w:val="FERCparanumber"/>
      </w:pPr>
      <w:bookmarkStart w:id="76" w:name="_Hlk115353561"/>
      <w:r w:rsidRPr="008308B2">
        <w:t xml:space="preserve">Planners and operators need </w:t>
      </w:r>
      <w:r w:rsidR="0015536D">
        <w:t xml:space="preserve">to coordinate </w:t>
      </w:r>
      <w:r w:rsidRPr="008308B2">
        <w:t>planning</w:t>
      </w:r>
      <w:r w:rsidR="0015536D">
        <w:t>,</w:t>
      </w:r>
      <w:r w:rsidRPr="008308B2">
        <w:t xml:space="preserve"> operational</w:t>
      </w:r>
      <w:r w:rsidR="0015536D">
        <w:t>, and interconnection-wide</w:t>
      </w:r>
      <w:r w:rsidRPr="008308B2">
        <w:t xml:space="preserve"> models </w:t>
      </w:r>
      <w:r w:rsidR="0015536D">
        <w:t>so that they</w:t>
      </w:r>
      <w:r w:rsidR="0015536D" w:rsidRPr="008308B2">
        <w:t xml:space="preserve"> </w:t>
      </w:r>
      <w:r w:rsidRPr="008308B2">
        <w:t xml:space="preserve">represent all </w:t>
      </w:r>
      <w:r w:rsidR="00233AB6">
        <w:t xml:space="preserve">generation </w:t>
      </w:r>
      <w:r w:rsidR="002C3721">
        <w:t>resources</w:t>
      </w:r>
      <w:r w:rsidR="003943B7">
        <w:t>—</w:t>
      </w:r>
      <w:r w:rsidR="007B7C6A">
        <w:t xml:space="preserve">including </w:t>
      </w:r>
      <w:r w:rsidR="001905BD">
        <w:t xml:space="preserve">registered </w:t>
      </w:r>
      <w:r w:rsidR="00011BA0">
        <w:t>IBR</w:t>
      </w:r>
      <w:r w:rsidR="003323E0">
        <w:t>s</w:t>
      </w:r>
      <w:r w:rsidR="00E07436">
        <w:t xml:space="preserve">, </w:t>
      </w:r>
      <w:r w:rsidR="001905BD">
        <w:t>unregistered</w:t>
      </w:r>
      <w:r w:rsidR="00E07436">
        <w:t xml:space="preserve"> IBRs</w:t>
      </w:r>
      <w:r w:rsidR="0078723A">
        <w:t>,</w:t>
      </w:r>
      <w:r w:rsidR="003323E0">
        <w:t xml:space="preserve"> IBR-DERs</w:t>
      </w:r>
      <w:r w:rsidR="003943B7">
        <w:t xml:space="preserve"> in the aggregate</w:t>
      </w:r>
      <w:r w:rsidR="003323E0">
        <w:t xml:space="preserve"> </w:t>
      </w:r>
      <w:r w:rsidR="007B7C6A">
        <w:t xml:space="preserve">and </w:t>
      </w:r>
      <w:r w:rsidR="00134164">
        <w:t>synchronous generation</w:t>
      </w:r>
      <w:r w:rsidR="003943B7">
        <w:t>—</w:t>
      </w:r>
      <w:r w:rsidR="002C3721">
        <w:t xml:space="preserve">and </w:t>
      </w:r>
      <w:r w:rsidR="00134164">
        <w:t>load</w:t>
      </w:r>
      <w:r w:rsidR="00791666">
        <w:t xml:space="preserve">.  When </w:t>
      </w:r>
      <w:r w:rsidR="002A0FA2">
        <w:t>coordinated properly, these sets of models</w:t>
      </w:r>
      <w:r w:rsidRPr="008308B2">
        <w:t xml:space="preserve"> ensure </w:t>
      </w:r>
      <w:r w:rsidR="00ED28AB">
        <w:t>enough detail</w:t>
      </w:r>
      <w:r w:rsidR="00EF1D7B">
        <w:t xml:space="preserve"> </w:t>
      </w:r>
      <w:r w:rsidRPr="008308B2">
        <w:t>for planners and operators to perform valid planning</w:t>
      </w:r>
      <w:r w:rsidR="008D3875">
        <w:t xml:space="preserve">, </w:t>
      </w:r>
      <w:r w:rsidRPr="008308B2">
        <w:t>operational</w:t>
      </w:r>
      <w:r w:rsidR="008D3875">
        <w:t>, and interconnection-wide</w:t>
      </w:r>
      <w:r w:rsidRPr="008308B2">
        <w:t xml:space="preserve"> studies</w:t>
      </w:r>
      <w:bookmarkEnd w:id="76"/>
      <w:r w:rsidRPr="008308B2">
        <w:t>.</w:t>
      </w:r>
    </w:p>
    <w:p w14:paraId="66A2A8AD" w14:textId="251AE6CC" w:rsidR="004D46F6" w:rsidRDefault="00A23EAE" w:rsidP="00DE3DA8">
      <w:pPr>
        <w:pStyle w:val="FERCparanumber"/>
      </w:pPr>
      <w:r>
        <w:t xml:space="preserve">Reliability Standard </w:t>
      </w:r>
      <w:r w:rsidRPr="004F7664">
        <w:t>MOD-032-1</w:t>
      </w:r>
      <w:r>
        <w:t xml:space="preserve"> Requirement</w:t>
      </w:r>
      <w:r w:rsidRPr="004F7664">
        <w:t xml:space="preserve"> R4 requires planning coordinators to make available models for their planning areas to </w:t>
      </w:r>
      <w:r w:rsidR="006D1179">
        <w:t>the ERO or</w:t>
      </w:r>
      <w:r w:rsidR="00A8430F">
        <w:t xml:space="preserve"> its designee</w:t>
      </w:r>
      <w:r w:rsidR="00580B54">
        <w:rPr>
          <w:rStyle w:val="FootnoteReference"/>
        </w:rPr>
        <w:footnoteReference w:id="99"/>
      </w:r>
      <w:r w:rsidR="0096159E">
        <w:t xml:space="preserve"> to</w:t>
      </w:r>
      <w:r w:rsidRPr="004F7664">
        <w:t xml:space="preserve"> support creation of </w:t>
      </w:r>
      <w:r w:rsidR="00805455">
        <w:t>i</w:t>
      </w:r>
      <w:r w:rsidR="00805455" w:rsidRPr="004F7664">
        <w:t>nterconnection</w:t>
      </w:r>
      <w:r w:rsidRPr="004F7664">
        <w:t>-wide cases</w:t>
      </w:r>
      <w:r w:rsidR="000523E0">
        <w:t>.</w:t>
      </w:r>
      <w:r w:rsidR="00D0550C">
        <w:rPr>
          <w:rStyle w:val="FootnoteReference"/>
        </w:rPr>
        <w:footnoteReference w:id="100"/>
      </w:r>
      <w:r w:rsidRPr="004F7664">
        <w:t xml:space="preserve"> </w:t>
      </w:r>
      <w:r w:rsidR="00A141C9">
        <w:t xml:space="preserve"> </w:t>
      </w:r>
      <w:r w:rsidR="00A101A4">
        <w:t xml:space="preserve">Two </w:t>
      </w:r>
      <w:r w:rsidR="00D11D43">
        <w:t>reliability</w:t>
      </w:r>
      <w:r w:rsidR="000F5EDD">
        <w:t xml:space="preserve"> </w:t>
      </w:r>
      <w:r w:rsidR="000919DF">
        <w:t>gaps lead to interconnection-wide</w:t>
      </w:r>
      <w:r w:rsidR="00E55D35">
        <w:t xml:space="preserve"> cases that do not reflect the large disturbance behavior </w:t>
      </w:r>
      <w:r w:rsidR="007066BD">
        <w:t xml:space="preserve">that NERC </w:t>
      </w:r>
      <w:r w:rsidR="00551AC8">
        <w:t xml:space="preserve">identified </w:t>
      </w:r>
      <w:r w:rsidR="007066BD">
        <w:t>in its analyses of</w:t>
      </w:r>
      <w:r w:rsidR="00551AC8">
        <w:t xml:space="preserve"> IBR disturbance events.</w:t>
      </w:r>
      <w:r w:rsidR="000919DF">
        <w:t xml:space="preserve"> </w:t>
      </w:r>
      <w:r w:rsidR="00377576">
        <w:t xml:space="preserve"> </w:t>
      </w:r>
      <w:r w:rsidR="00551AC8">
        <w:t>The first</w:t>
      </w:r>
      <w:r w:rsidR="003B296D">
        <w:t xml:space="preserve"> </w:t>
      </w:r>
      <w:r w:rsidR="0045742E">
        <w:t>gap</w:t>
      </w:r>
      <w:r w:rsidR="003B296D">
        <w:t xml:space="preserve"> </w:t>
      </w:r>
      <w:r w:rsidR="006208CD">
        <w:t>is</w:t>
      </w:r>
      <w:r w:rsidR="00DC7104">
        <w:t xml:space="preserve"> </w:t>
      </w:r>
      <w:r w:rsidR="75D3EFC4">
        <w:t>the use of</w:t>
      </w:r>
      <w:r w:rsidR="30A96A9B">
        <w:t xml:space="preserve"> </w:t>
      </w:r>
      <w:r w:rsidR="00283536">
        <w:t>in</w:t>
      </w:r>
      <w:r w:rsidR="00B01678">
        <w:t>correct</w:t>
      </w:r>
      <w:r w:rsidR="00310D57">
        <w:t xml:space="preserve"> and </w:t>
      </w:r>
      <w:r w:rsidR="00597F39">
        <w:t>unvalidated</w:t>
      </w:r>
      <w:r w:rsidR="00283536">
        <w:t xml:space="preserve"> </w:t>
      </w:r>
      <w:r w:rsidR="001905BD">
        <w:t xml:space="preserve">registered </w:t>
      </w:r>
      <w:r w:rsidR="00283536">
        <w:t>IBR</w:t>
      </w:r>
      <w:r w:rsidR="00ED5F74">
        <w:t xml:space="preserve">, </w:t>
      </w:r>
      <w:r w:rsidR="001905BD">
        <w:t>unregistered</w:t>
      </w:r>
      <w:r w:rsidR="00982CEB">
        <w:t xml:space="preserve"> IBR,</w:t>
      </w:r>
      <w:r w:rsidR="00967C85">
        <w:t xml:space="preserve"> and IBR-DER</w:t>
      </w:r>
      <w:r w:rsidR="005C5285">
        <w:t xml:space="preserve"> </w:t>
      </w:r>
      <w:r w:rsidR="00AD542A">
        <w:t>model</w:t>
      </w:r>
      <w:r w:rsidR="00310D57">
        <w:t>s</w:t>
      </w:r>
      <w:r w:rsidR="00DC7104">
        <w:t xml:space="preserve"> (discussed above)</w:t>
      </w:r>
      <w:r w:rsidR="001825D9">
        <w:t xml:space="preserve"> </w:t>
      </w:r>
      <w:r w:rsidR="00340735">
        <w:t>that do no</w:t>
      </w:r>
      <w:r w:rsidR="00A77AD7">
        <w:t>t</w:t>
      </w:r>
      <w:r w:rsidR="00340735">
        <w:t xml:space="preserve"> </w:t>
      </w:r>
      <w:r w:rsidR="003C6D91">
        <w:lastRenderedPageBreak/>
        <w:t xml:space="preserve">accurately </w:t>
      </w:r>
      <w:r w:rsidR="00340735">
        <w:t xml:space="preserve">represent </w:t>
      </w:r>
      <w:r w:rsidR="00B83B19">
        <w:t>performance and behavior</w:t>
      </w:r>
      <w:r w:rsidR="00B83B19" w:rsidRPr="0062048A">
        <w:t xml:space="preserve"> </w:t>
      </w:r>
      <w:r w:rsidR="00120BFE">
        <w:t xml:space="preserve">of </w:t>
      </w:r>
      <w:r w:rsidR="0062048A" w:rsidRPr="0062048A">
        <w:t>both individual and aggregat</w:t>
      </w:r>
      <w:r w:rsidR="0062048A">
        <w:t>e</w:t>
      </w:r>
      <w:r w:rsidR="0062048A" w:rsidRPr="0062048A">
        <w:t xml:space="preserve"> </w:t>
      </w:r>
      <w:r w:rsidR="001905BD">
        <w:t xml:space="preserve">registered </w:t>
      </w:r>
      <w:r w:rsidR="00340735">
        <w:t>IBR</w:t>
      </w:r>
      <w:r w:rsidR="00AA735D">
        <w:t>s</w:t>
      </w:r>
      <w:r w:rsidR="00926D73">
        <w:t xml:space="preserve"> and</w:t>
      </w:r>
      <w:r w:rsidR="00982CEB">
        <w:t xml:space="preserve"> </w:t>
      </w:r>
      <w:r w:rsidR="001905BD">
        <w:t>unregistered</w:t>
      </w:r>
      <w:r w:rsidR="00982CEB">
        <w:t xml:space="preserve"> IBR</w:t>
      </w:r>
      <w:r w:rsidR="00AA735D">
        <w:t>s</w:t>
      </w:r>
      <w:r w:rsidR="00832FE6">
        <w:t>,</w:t>
      </w:r>
      <w:r w:rsidR="00340735">
        <w:t xml:space="preserve"> </w:t>
      </w:r>
      <w:r w:rsidR="00884BD1">
        <w:t xml:space="preserve">as well as </w:t>
      </w:r>
      <w:r w:rsidR="001C3E84">
        <w:t>IBR-</w:t>
      </w:r>
      <w:r w:rsidR="01B4A048">
        <w:t>DER</w:t>
      </w:r>
      <w:r w:rsidR="003B0984">
        <w:t>s</w:t>
      </w:r>
      <w:r w:rsidR="01B4A048">
        <w:t xml:space="preserve"> </w:t>
      </w:r>
      <w:r w:rsidR="001F43DB">
        <w:t>in the aggregate</w:t>
      </w:r>
      <w:r w:rsidR="002C3224">
        <w:t>.</w:t>
      </w:r>
      <w:r w:rsidR="00DA56EF">
        <w:t xml:space="preserve"> </w:t>
      </w:r>
      <w:r w:rsidR="3590EC4A">
        <w:t xml:space="preserve"> </w:t>
      </w:r>
      <w:r w:rsidR="77429825">
        <w:t>Planners and operators incorporate</w:t>
      </w:r>
      <w:r w:rsidR="0064791F">
        <w:t xml:space="preserve"> </w:t>
      </w:r>
      <w:r w:rsidR="00DD0F5C">
        <w:t xml:space="preserve">incorrect and unvalidated </w:t>
      </w:r>
      <w:r w:rsidR="002D6F1D">
        <w:t xml:space="preserve">IBR </w:t>
      </w:r>
      <w:r w:rsidR="0064791F">
        <w:t xml:space="preserve">models </w:t>
      </w:r>
      <w:r w:rsidR="007935D3">
        <w:t xml:space="preserve">within </w:t>
      </w:r>
      <w:r w:rsidR="00310D57">
        <w:t xml:space="preserve">the footprint of the </w:t>
      </w:r>
      <w:r w:rsidR="007935D3">
        <w:t>planner and operator area model</w:t>
      </w:r>
      <w:r w:rsidR="0018337A">
        <w:t>s</w:t>
      </w:r>
      <w:r w:rsidR="00423F3E">
        <w:t>.</w:t>
      </w:r>
      <w:r w:rsidR="001825D9">
        <w:t xml:space="preserve">  </w:t>
      </w:r>
      <w:r w:rsidR="00EF33A5">
        <w:t>The</w:t>
      </w:r>
      <w:r w:rsidR="007E2325">
        <w:t>se</w:t>
      </w:r>
      <w:r w:rsidR="00EF33A5">
        <w:t xml:space="preserve"> </w:t>
      </w:r>
      <w:r w:rsidR="001905BD">
        <w:t xml:space="preserve">registered </w:t>
      </w:r>
      <w:r w:rsidR="001A3DF4">
        <w:t>IBR</w:t>
      </w:r>
      <w:r w:rsidR="0023592B">
        <w:t xml:space="preserve">, </w:t>
      </w:r>
      <w:r w:rsidR="001905BD">
        <w:t>unregistered</w:t>
      </w:r>
      <w:r w:rsidR="0023592B">
        <w:t xml:space="preserve"> IBR,</w:t>
      </w:r>
      <w:r w:rsidR="001A3DF4">
        <w:t xml:space="preserve"> </w:t>
      </w:r>
      <w:r w:rsidR="002A37C2">
        <w:t xml:space="preserve">and IBR-DER </w:t>
      </w:r>
      <w:r w:rsidR="001A3DF4">
        <w:t xml:space="preserve">model </w:t>
      </w:r>
      <w:r w:rsidR="00EF33A5">
        <w:t>inaccuracies from</w:t>
      </w:r>
      <w:r w:rsidR="001C6A9A">
        <w:t xml:space="preserve"> </w:t>
      </w:r>
      <w:r w:rsidR="001A3DF4">
        <w:t>t</w:t>
      </w:r>
      <w:r w:rsidR="00B11AEA">
        <w:t xml:space="preserve">he </w:t>
      </w:r>
      <w:r w:rsidR="0001653E">
        <w:t xml:space="preserve">planning and operation </w:t>
      </w:r>
      <w:r w:rsidR="001C6A9A">
        <w:t xml:space="preserve">area models </w:t>
      </w:r>
      <w:r w:rsidR="007053FD">
        <w:t>then</w:t>
      </w:r>
      <w:r w:rsidR="001C6A9A">
        <w:t xml:space="preserve"> propagate into the interconnection-wide </w:t>
      </w:r>
      <w:r w:rsidR="00497189">
        <w:t>case</w:t>
      </w:r>
      <w:r w:rsidR="004D46F6">
        <w:t>s</w:t>
      </w:r>
      <w:r w:rsidR="001C6A9A">
        <w:t>.</w:t>
      </w:r>
    </w:p>
    <w:p w14:paraId="55BBC714" w14:textId="02635A63" w:rsidR="00A571E0" w:rsidRDefault="001C6A9A" w:rsidP="00544DF4">
      <w:pPr>
        <w:pStyle w:val="FERCparanumber"/>
      </w:pPr>
      <w:r>
        <w:t>Secondly</w:t>
      </w:r>
      <w:r w:rsidR="00333BFD">
        <w:t>, there is</w:t>
      </w:r>
      <w:r w:rsidR="001878BE">
        <w:t xml:space="preserve"> a coordination gap among </w:t>
      </w:r>
      <w:r w:rsidR="007504CE">
        <w:t>registered</w:t>
      </w:r>
      <w:r w:rsidR="001878BE">
        <w:t xml:space="preserve"> entities </w:t>
      </w:r>
      <w:r w:rsidR="007E2325">
        <w:t xml:space="preserve">that build </w:t>
      </w:r>
      <w:r w:rsidR="00B25B83">
        <w:t xml:space="preserve">and verify </w:t>
      </w:r>
      <w:r w:rsidR="007E2325">
        <w:t>interconnection-</w:t>
      </w:r>
      <w:r w:rsidR="007E2325" w:rsidRPr="0057770E">
        <w:t xml:space="preserve">wide </w:t>
      </w:r>
      <w:r w:rsidR="009D7B64" w:rsidRPr="0057770E">
        <w:t>cases</w:t>
      </w:r>
      <w:r w:rsidR="001878BE" w:rsidRPr="0057770E">
        <w:t xml:space="preserve">.  </w:t>
      </w:r>
      <w:r w:rsidR="00DE3961" w:rsidRPr="0057770E">
        <w:t>Reliability Standard</w:t>
      </w:r>
      <w:r w:rsidR="009F2E18" w:rsidRPr="0057770E">
        <w:t>s</w:t>
      </w:r>
      <w:r w:rsidR="001878BE" w:rsidRPr="0057770E">
        <w:t xml:space="preserve"> </w:t>
      </w:r>
      <w:r w:rsidR="00E4623E" w:rsidRPr="0057770E">
        <w:t>M</w:t>
      </w:r>
      <w:r w:rsidR="00CB778E" w:rsidRPr="0057770E">
        <w:t>OD</w:t>
      </w:r>
      <w:r w:rsidR="00E4623E" w:rsidRPr="0057770E">
        <w:t>-</w:t>
      </w:r>
      <w:r w:rsidR="00B94D0B" w:rsidRPr="0057770E">
        <w:t>0</w:t>
      </w:r>
      <w:r w:rsidR="00E4623E" w:rsidRPr="0057770E">
        <w:t xml:space="preserve">32-1 </w:t>
      </w:r>
      <w:r w:rsidR="00B25B83" w:rsidRPr="0057770E">
        <w:t>and MOD-033-</w:t>
      </w:r>
      <w:r w:rsidR="00FD0B68">
        <w:t>2</w:t>
      </w:r>
      <w:r w:rsidR="00E4623E" w:rsidRPr="0057770E">
        <w:t xml:space="preserve"> </w:t>
      </w:r>
      <w:r w:rsidR="00287075" w:rsidRPr="0057770E">
        <w:t xml:space="preserve">do not </w:t>
      </w:r>
      <w:r w:rsidR="004D5F6E" w:rsidRPr="0057770E">
        <w:t>obligate</w:t>
      </w:r>
      <w:r w:rsidR="00A23EAE" w:rsidRPr="0057770E">
        <w:t xml:space="preserve"> </w:t>
      </w:r>
      <w:r w:rsidR="00287075" w:rsidRPr="0057770E">
        <w:t>the applicable entities</w:t>
      </w:r>
      <w:r w:rsidR="00A23EAE" w:rsidRPr="0057770E">
        <w:t xml:space="preserve"> to work collaboratively to create interconnection-wide cases</w:t>
      </w:r>
      <w:r w:rsidR="00F90560" w:rsidRPr="0057770E">
        <w:t xml:space="preserve"> that </w:t>
      </w:r>
      <w:r w:rsidR="00EB2216" w:rsidRPr="0057770E">
        <w:t>accurately reflect</w:t>
      </w:r>
      <w:r w:rsidR="00EB2216">
        <w:t xml:space="preserve"> </w:t>
      </w:r>
      <w:r w:rsidR="0016672F">
        <w:t xml:space="preserve">real-world </w:t>
      </w:r>
      <w:r w:rsidR="00E9255B">
        <w:t xml:space="preserve">interconnection-wide </w:t>
      </w:r>
      <w:r w:rsidR="00F90560">
        <w:t xml:space="preserve">IBR </w:t>
      </w:r>
      <w:r w:rsidR="00F90560" w:rsidRPr="00394A12">
        <w:t>performance and behavior</w:t>
      </w:r>
      <w:r w:rsidR="00A23EAE">
        <w:t>.</w:t>
      </w:r>
      <w:r w:rsidR="00597C45" w:rsidRPr="0057770E">
        <w:rPr>
          <w:rStyle w:val="FootnoteReference"/>
        </w:rPr>
        <w:footnoteReference w:id="101"/>
      </w:r>
      <w:r w:rsidR="00A23EAE">
        <w:t xml:space="preserve">  </w:t>
      </w:r>
      <w:r w:rsidR="00DB269F">
        <w:t xml:space="preserve">In the </w:t>
      </w:r>
      <w:r w:rsidR="00012BB3">
        <w:t>Western Interconnection</w:t>
      </w:r>
      <w:r w:rsidR="00B6548B">
        <w:t xml:space="preserve">, </w:t>
      </w:r>
      <w:r w:rsidR="00DB269F">
        <w:t>for example</w:t>
      </w:r>
      <w:r w:rsidR="00B6548B">
        <w:t xml:space="preserve">, </w:t>
      </w:r>
      <w:r w:rsidR="008529B9">
        <w:t>a</w:t>
      </w:r>
      <w:r w:rsidR="005E4294">
        <w:t xml:space="preserve"> single</w:t>
      </w:r>
      <w:r w:rsidR="00624467">
        <w:t xml:space="preserve"> MOD-032</w:t>
      </w:r>
      <w:r w:rsidR="00CB1B47">
        <w:t xml:space="preserve">-1 </w:t>
      </w:r>
      <w:r w:rsidR="00544DF4">
        <w:t xml:space="preserve">designee, WECC, collects </w:t>
      </w:r>
      <w:r w:rsidR="008529B9">
        <w:t xml:space="preserve">a set of </w:t>
      </w:r>
      <w:r w:rsidR="00CB1B47">
        <w:t>planning models</w:t>
      </w:r>
      <w:r w:rsidR="005E4294">
        <w:t xml:space="preserve"> from the</w:t>
      </w:r>
      <w:r w:rsidR="00BB3675">
        <w:t xml:space="preserve"> planning </w:t>
      </w:r>
      <w:r w:rsidR="006603AA">
        <w:t>authority</w:t>
      </w:r>
      <w:r w:rsidR="00CB1B47">
        <w:t xml:space="preserve"> and </w:t>
      </w:r>
      <w:r w:rsidR="00FB1EB1">
        <w:t>build</w:t>
      </w:r>
      <w:r w:rsidR="008529B9">
        <w:t>s</w:t>
      </w:r>
      <w:r w:rsidR="00FB1EB1">
        <w:t xml:space="preserve"> an interconnection-wide case on the behalf of </w:t>
      </w:r>
      <w:r w:rsidR="004E710F">
        <w:t>the registered entities.</w:t>
      </w:r>
      <w:r w:rsidR="00937299">
        <w:t xml:space="preserve"> </w:t>
      </w:r>
      <w:r w:rsidR="00CB1B47">
        <w:t xml:space="preserve"> </w:t>
      </w:r>
      <w:r w:rsidR="00CF744D">
        <w:t>Having a</w:t>
      </w:r>
      <w:r w:rsidR="00C940CD">
        <w:t xml:space="preserve"> single</w:t>
      </w:r>
      <w:r w:rsidR="00CA48F3">
        <w:t xml:space="preserve"> MOD</w:t>
      </w:r>
      <w:r w:rsidR="00927F00">
        <w:noBreakHyphen/>
      </w:r>
      <w:r w:rsidR="00CA48F3">
        <w:t>032</w:t>
      </w:r>
      <w:r w:rsidR="000F2C36">
        <w:t>-1</w:t>
      </w:r>
      <w:r w:rsidR="00CA48F3">
        <w:t xml:space="preserve"> designee</w:t>
      </w:r>
      <w:r w:rsidR="00DF2136">
        <w:t xml:space="preserve"> </w:t>
      </w:r>
      <w:r w:rsidR="003D3244">
        <w:t>helps in</w:t>
      </w:r>
      <w:r w:rsidR="00D12C79">
        <w:t xml:space="preserve"> </w:t>
      </w:r>
      <w:r w:rsidR="005704B4">
        <w:t>efficien</w:t>
      </w:r>
      <w:r w:rsidR="003D3244">
        <w:t>tly</w:t>
      </w:r>
      <w:r w:rsidR="005704B4">
        <w:t xml:space="preserve"> </w:t>
      </w:r>
      <w:r w:rsidR="00337237">
        <w:t>build</w:t>
      </w:r>
      <w:r w:rsidR="003D3244">
        <w:t>ing</w:t>
      </w:r>
      <w:r w:rsidR="00337237">
        <w:t xml:space="preserve"> a</w:t>
      </w:r>
      <w:r w:rsidR="00D94086">
        <w:t>n interconnection-wide</w:t>
      </w:r>
      <w:r w:rsidR="00337237">
        <w:t xml:space="preserve"> case</w:t>
      </w:r>
      <w:r w:rsidR="00CA48F3">
        <w:t>.</w:t>
      </w:r>
      <w:r w:rsidR="00337237">
        <w:t xml:space="preserve"> </w:t>
      </w:r>
      <w:r w:rsidR="00AA528F">
        <w:t xml:space="preserve"> </w:t>
      </w:r>
      <w:r w:rsidR="00CA48F3">
        <w:t>However,</w:t>
      </w:r>
      <w:r w:rsidR="00337237">
        <w:t xml:space="preserve"> </w:t>
      </w:r>
      <w:r w:rsidR="00CA48F3">
        <w:t>the</w:t>
      </w:r>
      <w:r w:rsidR="005D0075">
        <w:t xml:space="preserve"> process does not</w:t>
      </w:r>
      <w:r w:rsidR="00D94086">
        <w:t xml:space="preserve"> </w:t>
      </w:r>
      <w:r w:rsidR="00F86D86">
        <w:t xml:space="preserve">contain requirements </w:t>
      </w:r>
      <w:r w:rsidR="009978E2">
        <w:t>for the MOD-032</w:t>
      </w:r>
      <w:r w:rsidR="000F2C36">
        <w:t>-1</w:t>
      </w:r>
      <w:r w:rsidR="009978E2">
        <w:t xml:space="preserve"> designee </w:t>
      </w:r>
      <w:r w:rsidR="00567F13">
        <w:t xml:space="preserve">to </w:t>
      </w:r>
      <w:r w:rsidR="00903116">
        <w:t xml:space="preserve">coordinate and </w:t>
      </w:r>
      <w:r w:rsidR="00567F13">
        <w:t>verify</w:t>
      </w:r>
      <w:r w:rsidR="00903116">
        <w:t xml:space="preserve"> with </w:t>
      </w:r>
      <w:r w:rsidR="005115FD">
        <w:t>MOD-033-</w:t>
      </w:r>
      <w:r w:rsidR="000D04E4">
        <w:t>2</w:t>
      </w:r>
      <w:r w:rsidR="005115FD">
        <w:t xml:space="preserve"> </w:t>
      </w:r>
      <w:r w:rsidR="008B66AF">
        <w:t>functional entities</w:t>
      </w:r>
      <w:r w:rsidR="00A7214B">
        <w:t xml:space="preserve"> (e.g., </w:t>
      </w:r>
      <w:r w:rsidR="00903116">
        <w:t xml:space="preserve">the </w:t>
      </w:r>
      <w:r w:rsidR="00BE5AF4">
        <w:t>system operators</w:t>
      </w:r>
      <w:r w:rsidR="00A7214B">
        <w:t>)</w:t>
      </w:r>
      <w:r w:rsidR="00567F13">
        <w:t xml:space="preserve"> that</w:t>
      </w:r>
      <w:r w:rsidR="00D94086">
        <w:t xml:space="preserve"> the </w:t>
      </w:r>
      <w:r w:rsidR="005D0075">
        <w:t xml:space="preserve">interconnection-wide </w:t>
      </w:r>
      <w:r w:rsidR="00D94086">
        <w:t>case</w:t>
      </w:r>
      <w:r w:rsidR="00297DD1">
        <w:t>s</w:t>
      </w:r>
      <w:r w:rsidR="00D94086">
        <w:t xml:space="preserve"> </w:t>
      </w:r>
      <w:r w:rsidR="005D0075">
        <w:t xml:space="preserve">reflect real-world </w:t>
      </w:r>
      <w:r w:rsidR="000661D8">
        <w:t xml:space="preserve">IBR </w:t>
      </w:r>
      <w:r w:rsidR="00142769">
        <w:t>behavior</w:t>
      </w:r>
      <w:r w:rsidR="000661D8">
        <w:t>s</w:t>
      </w:r>
      <w:r w:rsidR="00142769">
        <w:t>.</w:t>
      </w:r>
      <w:r w:rsidR="00DF2136">
        <w:t xml:space="preserve"> </w:t>
      </w:r>
      <w:r w:rsidR="009B7001">
        <w:t xml:space="preserve"> </w:t>
      </w:r>
      <w:r w:rsidR="005D7E6A">
        <w:t xml:space="preserve">For example, </w:t>
      </w:r>
      <w:r w:rsidR="00B568A8">
        <w:t>the</w:t>
      </w:r>
      <w:r w:rsidR="00666604">
        <w:t xml:space="preserve"> </w:t>
      </w:r>
      <w:r w:rsidR="009C6857">
        <w:t xml:space="preserve">Modeling and Studies </w:t>
      </w:r>
      <w:r w:rsidR="00F47A87">
        <w:t>R</w:t>
      </w:r>
      <w:r w:rsidR="009C6857">
        <w:t>eport</w:t>
      </w:r>
      <w:r w:rsidR="00F47A87">
        <w:t xml:space="preserve"> indicates that</w:t>
      </w:r>
      <w:r w:rsidR="00E91F2A">
        <w:t xml:space="preserve"> the MOD-032-1 feedback loops are not being </w:t>
      </w:r>
      <w:r w:rsidR="00E91F2A">
        <w:lastRenderedPageBreak/>
        <w:t>used</w:t>
      </w:r>
      <w:r w:rsidR="009A58FB">
        <w:t xml:space="preserve"> to correct modeling issues</w:t>
      </w:r>
      <w:r w:rsidR="00E91F2A">
        <w:t>.</w:t>
      </w:r>
      <w:r w:rsidR="00981FB0">
        <w:rPr>
          <w:rStyle w:val="FootnoteReference"/>
        </w:rPr>
        <w:footnoteReference w:id="102"/>
      </w:r>
      <w:r w:rsidR="005D7E6A">
        <w:t xml:space="preserve"> </w:t>
      </w:r>
      <w:r w:rsidR="00E91F2A">
        <w:t xml:space="preserve"> </w:t>
      </w:r>
      <w:r w:rsidR="00B309F4">
        <w:t>Further</w:t>
      </w:r>
      <w:r w:rsidR="00E91F2A">
        <w:t xml:space="preserve">, </w:t>
      </w:r>
      <w:r w:rsidR="00271287" w:rsidRPr="00203734">
        <w:t>NERC</w:t>
      </w:r>
      <w:r w:rsidR="00271287">
        <w:t xml:space="preserve">’s </w:t>
      </w:r>
      <w:r w:rsidR="00D75D29">
        <w:t xml:space="preserve">2020 </w:t>
      </w:r>
      <w:r w:rsidR="00E20104" w:rsidRPr="00E20104">
        <w:t>annual assess</w:t>
      </w:r>
      <w:r w:rsidR="00D75D29">
        <w:t>ment</w:t>
      </w:r>
      <w:r w:rsidR="00E20104" w:rsidRPr="00E20104">
        <w:t xml:space="preserve"> </w:t>
      </w:r>
      <w:r w:rsidR="00D75D29">
        <w:t xml:space="preserve">of </w:t>
      </w:r>
      <w:r w:rsidR="00E20104" w:rsidRPr="00E20104">
        <w:t xml:space="preserve">interconnection-wide case quality </w:t>
      </w:r>
      <w:r w:rsidR="00423D3B">
        <w:t xml:space="preserve">report explains that </w:t>
      </w:r>
      <w:r w:rsidR="00FE1BD5">
        <w:t xml:space="preserve">there is a </w:t>
      </w:r>
      <w:r w:rsidR="00E538E9">
        <w:t xml:space="preserve">need </w:t>
      </w:r>
      <w:r w:rsidR="00185961">
        <w:t>to compare</w:t>
      </w:r>
      <w:r w:rsidR="00994472">
        <w:t xml:space="preserve"> the interconnection-wide</w:t>
      </w:r>
      <w:r w:rsidR="002D567C">
        <w:t xml:space="preserve"> model</w:t>
      </w:r>
      <w:r w:rsidR="005D110B">
        <w:t xml:space="preserve">s </w:t>
      </w:r>
      <w:r w:rsidR="00185961">
        <w:t>against</w:t>
      </w:r>
      <w:r w:rsidR="005D110B">
        <w:t xml:space="preserve"> actual measured system conditions</w:t>
      </w:r>
      <w:r w:rsidR="006B055B">
        <w:t xml:space="preserve"> and encourages planning coordinators to consider </w:t>
      </w:r>
      <w:r w:rsidR="00185961">
        <w:t xml:space="preserve">performing </w:t>
      </w:r>
      <w:r w:rsidR="006B055B">
        <w:t>the comparison</w:t>
      </w:r>
      <w:r w:rsidR="002D567C">
        <w:t xml:space="preserve"> </w:t>
      </w:r>
      <w:r w:rsidR="003D6C7D">
        <w:t>during MOD-033 evaluation</w:t>
      </w:r>
      <w:r w:rsidR="00EF7308">
        <w:t>,</w:t>
      </w:r>
      <w:r w:rsidR="003D6C7D">
        <w:t xml:space="preserve"> but </w:t>
      </w:r>
      <w:r w:rsidR="00185961">
        <w:t>such a</w:t>
      </w:r>
      <w:r w:rsidR="003D6C7D">
        <w:t xml:space="preserve"> </w:t>
      </w:r>
      <w:r w:rsidR="006C1BF2">
        <w:t>comparison is not</w:t>
      </w:r>
      <w:r w:rsidR="004E60E5">
        <w:t xml:space="preserve"> </w:t>
      </w:r>
      <w:r w:rsidR="00600694">
        <w:t>required by a standard</w:t>
      </w:r>
      <w:r w:rsidR="004E60E5">
        <w:t>.</w:t>
      </w:r>
      <w:r w:rsidR="00600694">
        <w:rPr>
          <w:rStyle w:val="FootnoteReference"/>
        </w:rPr>
        <w:footnoteReference w:id="103"/>
      </w:r>
      <w:r w:rsidR="002D567C">
        <w:t xml:space="preserve"> </w:t>
      </w:r>
      <w:r w:rsidR="00E20104" w:rsidRPr="00E20104">
        <w:t xml:space="preserve"> </w:t>
      </w:r>
      <w:r w:rsidR="008D74EE">
        <w:t>The</w:t>
      </w:r>
      <w:r w:rsidR="002A699A">
        <w:t xml:space="preserve"> </w:t>
      </w:r>
      <w:r w:rsidR="00FD473C">
        <w:t>Reliability Standards should</w:t>
      </w:r>
      <w:r w:rsidR="00833ABE">
        <w:t xml:space="preserve"> </w:t>
      </w:r>
      <w:r w:rsidR="002A37C7">
        <w:t>en</w:t>
      </w:r>
      <w:r w:rsidR="00A1292B">
        <w:t>sure</w:t>
      </w:r>
      <w:r w:rsidR="00833ABE">
        <w:t xml:space="preserve"> </w:t>
      </w:r>
      <w:r w:rsidR="007504CE">
        <w:t>registered</w:t>
      </w:r>
      <w:r w:rsidR="002A699A">
        <w:t xml:space="preserve"> enti</w:t>
      </w:r>
      <w:r w:rsidR="00780EFC">
        <w:t>ties coordinate to build</w:t>
      </w:r>
      <w:r w:rsidR="004F7664" w:rsidRPr="004F7664">
        <w:t xml:space="preserve"> </w:t>
      </w:r>
      <w:r w:rsidR="00805455">
        <w:t>i</w:t>
      </w:r>
      <w:r w:rsidR="00805455" w:rsidRPr="004F7664">
        <w:t>nterconnection</w:t>
      </w:r>
      <w:r w:rsidR="004F7664" w:rsidRPr="004F7664">
        <w:t xml:space="preserve">-wide cases </w:t>
      </w:r>
      <w:r w:rsidR="00AA71C3">
        <w:t>that</w:t>
      </w:r>
      <w:r w:rsidR="004F7664" w:rsidRPr="004F7664">
        <w:t xml:space="preserve"> reflect the large disturbance behavior of </w:t>
      </w:r>
      <w:r w:rsidR="002322CE" w:rsidRPr="002322CE">
        <w:t xml:space="preserve">both individual and aggregate </w:t>
      </w:r>
      <w:r w:rsidR="001905BD">
        <w:t xml:space="preserve">registered </w:t>
      </w:r>
      <w:r w:rsidR="004F7664" w:rsidRPr="004F7664">
        <w:t>IBRs</w:t>
      </w:r>
      <w:r w:rsidR="00F07316">
        <w:t xml:space="preserve"> and</w:t>
      </w:r>
      <w:r w:rsidR="00C4349C">
        <w:t xml:space="preserve"> </w:t>
      </w:r>
      <w:r w:rsidR="001905BD">
        <w:t>unregistered</w:t>
      </w:r>
      <w:r w:rsidR="00C4349C">
        <w:t xml:space="preserve"> IBR</w:t>
      </w:r>
      <w:r w:rsidR="00E70AFC">
        <w:t>s,</w:t>
      </w:r>
      <w:r w:rsidR="004F7664" w:rsidRPr="004F7664">
        <w:t xml:space="preserve"> </w:t>
      </w:r>
      <w:r w:rsidR="00F07316">
        <w:t xml:space="preserve">as well as </w:t>
      </w:r>
      <w:r w:rsidR="004F7664" w:rsidRPr="004F7664">
        <w:t>IBR-DERs</w:t>
      </w:r>
      <w:r w:rsidR="00B42104">
        <w:t xml:space="preserve"> </w:t>
      </w:r>
      <w:r w:rsidR="000D4BD7">
        <w:t xml:space="preserve">in the aggregate </w:t>
      </w:r>
      <w:r w:rsidR="00281C79">
        <w:t xml:space="preserve">(i.e., </w:t>
      </w:r>
      <w:r w:rsidR="002E4D2D" w:rsidRPr="007659C4">
        <w:t>tripping offline</w:t>
      </w:r>
      <w:r w:rsidR="002E4D2D" w:rsidRPr="009E5A75">
        <w:t xml:space="preserve"> </w:t>
      </w:r>
      <w:r w:rsidR="002E4D2D" w:rsidRPr="00544DF4">
        <w:rPr>
          <w:bCs/>
        </w:rPr>
        <w:t xml:space="preserve">or </w:t>
      </w:r>
      <w:r w:rsidR="002E4D2D" w:rsidRPr="00B045B5">
        <w:t>momentary cessation</w:t>
      </w:r>
      <w:r w:rsidR="002E4D2D" w:rsidRPr="00D34CEE">
        <w:t xml:space="preserve"> </w:t>
      </w:r>
      <w:r w:rsidR="00F91534">
        <w:t xml:space="preserve">individually or </w:t>
      </w:r>
      <w:r w:rsidR="00860C8F">
        <w:t>in the aggregate</w:t>
      </w:r>
      <w:r w:rsidR="002E4D2D" w:rsidRPr="003B508E">
        <w:t xml:space="preserve"> in response to a single fault on a transmission or sub-transmission system</w:t>
      </w:r>
      <w:r w:rsidR="00B37D79">
        <w:t>)</w:t>
      </w:r>
      <w:r w:rsidR="004F7664" w:rsidRPr="004F7664">
        <w:t>.</w:t>
      </w:r>
      <w:r w:rsidR="006C0897">
        <w:t xml:space="preserve"> </w:t>
      </w:r>
    </w:p>
    <w:p w14:paraId="51911EBB" w14:textId="55BCDE73" w:rsidR="003A5DF3" w:rsidRPr="00F322C6" w:rsidRDefault="00BC15B4" w:rsidP="00F53A4A">
      <w:pPr>
        <w:pStyle w:val="FERCparanumber"/>
        <w:rPr>
          <w:rFonts w:asciiTheme="minorHAnsi" w:eastAsiaTheme="minorEastAsia" w:hAnsiTheme="minorHAnsi" w:cstheme="minorBidi"/>
        </w:rPr>
      </w:pPr>
      <w:r>
        <w:t xml:space="preserve"> </w:t>
      </w:r>
      <w:r w:rsidR="30D12052">
        <w:t xml:space="preserve">NERC and WECC </w:t>
      </w:r>
      <w:r w:rsidR="002E0811">
        <w:t xml:space="preserve">identified </w:t>
      </w:r>
      <w:r w:rsidR="000D2619">
        <w:t xml:space="preserve">the impacts of </w:t>
      </w:r>
      <w:r w:rsidR="42567423">
        <w:t>these two reliability gaps</w:t>
      </w:r>
      <w:r w:rsidR="5638DB99">
        <w:t xml:space="preserve"> </w:t>
      </w:r>
      <w:r w:rsidR="002E0811">
        <w:t>in</w:t>
      </w:r>
      <w:r w:rsidR="00424B97" w:rsidRPr="00424B97">
        <w:t xml:space="preserve"> the WI Base Case IBR Review</w:t>
      </w:r>
      <w:r w:rsidR="102392EB" w:rsidRPr="00424B97">
        <w:t>.</w:t>
      </w:r>
      <w:r w:rsidR="7892D184" w:rsidRPr="00424B97">
        <w:t xml:space="preserve"> </w:t>
      </w:r>
      <w:r w:rsidR="00625835">
        <w:t xml:space="preserve"> </w:t>
      </w:r>
      <w:r w:rsidR="04D95515" w:rsidRPr="00424B97">
        <w:t>Specifically,</w:t>
      </w:r>
      <w:r w:rsidR="00424B97" w:rsidRPr="00424B97">
        <w:t xml:space="preserve"> NERC and WECC found that IBR dynamic models used for </w:t>
      </w:r>
      <w:r w:rsidR="00BA66D1">
        <w:t>i</w:t>
      </w:r>
      <w:r w:rsidR="00BA66D1" w:rsidRPr="00424B97">
        <w:t>nterconnection</w:t>
      </w:r>
      <w:r w:rsidR="00424B97" w:rsidRPr="00424B97">
        <w:t xml:space="preserve">-wide planning and operating studies do not properly represent </w:t>
      </w:r>
      <w:r w:rsidR="00424B97" w:rsidRPr="00424B97">
        <w:lastRenderedPageBreak/>
        <w:t>the behavior of the equipment installed in the field</w:t>
      </w:r>
      <w:r w:rsidR="4628ADDF" w:rsidRPr="00424B97">
        <w:t>,</w:t>
      </w:r>
      <w:r w:rsidR="0969BE46" w:rsidRPr="00424B97">
        <w:t xml:space="preserve"> as</w:t>
      </w:r>
      <w:r w:rsidR="00FA066A">
        <w:t xml:space="preserve"> </w:t>
      </w:r>
      <w:r w:rsidR="00424B97" w:rsidRPr="00424B97">
        <w:t xml:space="preserve">current </w:t>
      </w:r>
      <w:r w:rsidR="000C25A6">
        <w:t>i</w:t>
      </w:r>
      <w:r w:rsidR="000C25A6" w:rsidRPr="00424B97">
        <w:t>nterconnection</w:t>
      </w:r>
      <w:r w:rsidR="00424B97" w:rsidRPr="00424B97">
        <w:t xml:space="preserve">-wide </w:t>
      </w:r>
      <w:r w:rsidR="00A40977">
        <w:t>cases</w:t>
      </w:r>
      <w:r w:rsidR="00A40977" w:rsidRPr="00424B97">
        <w:t xml:space="preserve"> </w:t>
      </w:r>
      <w:r w:rsidR="00424B97" w:rsidRPr="00424B97">
        <w:t xml:space="preserve">contain many inaccurate and unverified IBR models, and </w:t>
      </w:r>
      <w:r w:rsidR="00900BE1">
        <w:t xml:space="preserve">many </w:t>
      </w:r>
      <w:r w:rsidR="00424B97" w:rsidRPr="00424B97">
        <w:t>wind and solar PV IBRs are not represented</w:t>
      </w:r>
      <w:r w:rsidR="00321609">
        <w:t>.</w:t>
      </w:r>
      <w:r w:rsidR="004C2476">
        <w:rPr>
          <w:rStyle w:val="FootnoteReference"/>
        </w:rPr>
        <w:footnoteReference w:id="104"/>
      </w:r>
    </w:p>
    <w:p w14:paraId="55FC97F1" w14:textId="360D946B" w:rsidR="00CB53D7" w:rsidRDefault="00CB53D7">
      <w:pPr>
        <w:pStyle w:val="Heading3"/>
      </w:pPr>
      <w:bookmarkStart w:id="77" w:name="_bmk11"/>
      <w:bookmarkStart w:id="78" w:name="_Toc117195474"/>
      <w:bookmarkStart w:id="79" w:name="_Toc119398043"/>
      <w:r>
        <w:t>I</w:t>
      </w:r>
      <w:bookmarkEnd w:id="77"/>
      <w:r>
        <w:t xml:space="preserve">BR and IBR-DER Planning and Operational </w:t>
      </w:r>
      <w:r w:rsidRPr="00F06F33">
        <w:t>Studies</w:t>
      </w:r>
      <w:bookmarkEnd w:id="78"/>
      <w:bookmarkEnd w:id="79"/>
    </w:p>
    <w:p w14:paraId="36B29AAD" w14:textId="3E415E3B" w:rsidR="008807AA" w:rsidRPr="008807AA" w:rsidRDefault="00E902B0" w:rsidP="00DE3DA8">
      <w:pPr>
        <w:pStyle w:val="FERCparanumber"/>
      </w:pPr>
      <w:r>
        <w:t>The Reliability Standards do not</w:t>
      </w:r>
      <w:r w:rsidR="00960E18">
        <w:t xml:space="preserve"> </w:t>
      </w:r>
      <w:r w:rsidR="002439F5">
        <w:t>ensure</w:t>
      </w:r>
      <w:r>
        <w:t xml:space="preserve"> that planning and operational studies</w:t>
      </w:r>
      <w:r w:rsidR="00876AE1">
        <w:t xml:space="preserve"> </w:t>
      </w:r>
      <w:r w:rsidR="00073CD7">
        <w:t>assess</w:t>
      </w:r>
      <w:r w:rsidR="002E7926">
        <w:t xml:space="preserve"> the</w:t>
      </w:r>
      <w:r w:rsidR="00073CD7">
        <w:t xml:space="preserve"> </w:t>
      </w:r>
      <w:r w:rsidR="00453615">
        <w:t xml:space="preserve">performance and behavior </w:t>
      </w:r>
      <w:r w:rsidR="00D144C4" w:rsidRPr="5FB69CEC">
        <w:t xml:space="preserve">(e.g., </w:t>
      </w:r>
      <w:r w:rsidR="00D53817">
        <w:t>IBRs</w:t>
      </w:r>
      <w:r w:rsidR="00D53817" w:rsidRPr="5FB69CEC">
        <w:t xml:space="preserve"> </w:t>
      </w:r>
      <w:r w:rsidR="00D144C4" w:rsidRPr="5FB69CEC">
        <w:t>tripping or entering momentary</w:t>
      </w:r>
      <w:r w:rsidR="00D144C4">
        <w:rPr>
          <w:bCs/>
        </w:rPr>
        <w:t xml:space="preserve"> </w:t>
      </w:r>
      <w:r w:rsidR="00D144C4" w:rsidRPr="5FB69CEC">
        <w:t>cessation</w:t>
      </w:r>
      <w:r w:rsidR="00D144C4">
        <w:rPr>
          <w:bCs/>
        </w:rPr>
        <w:t xml:space="preserve"> </w:t>
      </w:r>
      <w:r w:rsidR="00AB39B8">
        <w:t xml:space="preserve">individually </w:t>
      </w:r>
      <w:r w:rsidR="00D53817">
        <w:t>or</w:t>
      </w:r>
      <w:r w:rsidR="00D144C4">
        <w:rPr>
          <w:bCs/>
        </w:rPr>
        <w:t xml:space="preserve"> </w:t>
      </w:r>
      <w:r w:rsidR="00413073">
        <w:t>in the aggregate</w:t>
      </w:r>
      <w:r w:rsidR="00D144C4">
        <w:rPr>
          <w:bCs/>
        </w:rPr>
        <w:t>)</w:t>
      </w:r>
      <w:r w:rsidR="00463004">
        <w:rPr>
          <w:bCs/>
        </w:rPr>
        <w:t xml:space="preserve"> </w:t>
      </w:r>
      <w:r w:rsidR="00453615">
        <w:t>of both</w:t>
      </w:r>
      <w:r w:rsidR="002E7926">
        <w:t xml:space="preserve"> </w:t>
      </w:r>
      <w:r w:rsidR="002E7926" w:rsidRPr="002E7926">
        <w:t xml:space="preserve">individual and </w:t>
      </w:r>
      <w:r w:rsidR="005F4BF3">
        <w:t>aggregate</w:t>
      </w:r>
      <w:r w:rsidR="002E7926" w:rsidRPr="002E7926">
        <w:t xml:space="preserve"> </w:t>
      </w:r>
      <w:r w:rsidR="00843CC9">
        <w:t xml:space="preserve">registered </w:t>
      </w:r>
      <w:r w:rsidR="002E7926" w:rsidRPr="002E7926">
        <w:t xml:space="preserve">IBRs </w:t>
      </w:r>
      <w:r w:rsidR="00453615">
        <w:t>and</w:t>
      </w:r>
      <w:r w:rsidR="002E7926" w:rsidRPr="002E7926">
        <w:t xml:space="preserve"> </w:t>
      </w:r>
      <w:r w:rsidR="00843CC9">
        <w:t>unregistered</w:t>
      </w:r>
      <w:r w:rsidR="002E7926" w:rsidRPr="002E7926">
        <w:t xml:space="preserve"> IBRs, </w:t>
      </w:r>
      <w:r w:rsidR="00453615">
        <w:t xml:space="preserve">as well as </w:t>
      </w:r>
      <w:r w:rsidR="002E7926" w:rsidRPr="002E7926">
        <w:t>IBR-DERs</w:t>
      </w:r>
      <w:r w:rsidR="007D333A">
        <w:t xml:space="preserve"> in the aggregate</w:t>
      </w:r>
      <w:r w:rsidR="00A16234">
        <w:rPr>
          <w:bCs/>
        </w:rPr>
        <w:t>.</w:t>
      </w:r>
      <w:r w:rsidR="00B82CE5">
        <w:rPr>
          <w:bCs/>
        </w:rPr>
        <w:t xml:space="preserve"> </w:t>
      </w:r>
      <w:r w:rsidR="0094251D">
        <w:rPr>
          <w:bCs/>
        </w:rPr>
        <w:t xml:space="preserve"> </w:t>
      </w:r>
      <w:r w:rsidR="008178F5">
        <w:t>P</w:t>
      </w:r>
      <w:r w:rsidR="00171715">
        <w:t xml:space="preserve">lanning and operational studies must use validated </w:t>
      </w:r>
      <w:r w:rsidR="00843CC9">
        <w:t xml:space="preserve">registered </w:t>
      </w:r>
      <w:r w:rsidR="004E2C2E">
        <w:t xml:space="preserve">IBR, </w:t>
      </w:r>
      <w:r w:rsidR="0032469F">
        <w:t>unregistered</w:t>
      </w:r>
      <w:r w:rsidR="004E2C2E">
        <w:t xml:space="preserve"> IBR, and IBR-DER </w:t>
      </w:r>
      <w:r w:rsidR="007405BB">
        <w:t>aggregate</w:t>
      </w:r>
      <w:r w:rsidR="004E2C2E">
        <w:t xml:space="preserve"> </w:t>
      </w:r>
      <w:r w:rsidR="00171715">
        <w:t xml:space="preserve">modeling and </w:t>
      </w:r>
      <w:r w:rsidR="4FEE3D62">
        <w:t>operation</w:t>
      </w:r>
      <w:r w:rsidR="00E72DC6">
        <w:t>al</w:t>
      </w:r>
      <w:r w:rsidR="00171715">
        <w:t xml:space="preserve"> data</w:t>
      </w:r>
      <w:r w:rsidR="00C917A5">
        <w:t xml:space="preserve"> </w:t>
      </w:r>
      <w:r w:rsidR="00915828">
        <w:t xml:space="preserve">(as discussed in </w:t>
      </w:r>
      <w:r w:rsidR="00A75E57">
        <w:t xml:space="preserve">above </w:t>
      </w:r>
      <w:r w:rsidR="00915828">
        <w:t xml:space="preserve">Section </w:t>
      </w:r>
      <w:r w:rsidR="001D3C04">
        <w:t>III.B.</w:t>
      </w:r>
      <w:r w:rsidR="00A75E57">
        <w:t>1</w:t>
      </w:r>
      <w:r w:rsidR="001D3C04">
        <w:t>.</w:t>
      </w:r>
      <w:r w:rsidR="00A75E57">
        <w:t xml:space="preserve"> Data Sharing and Section </w:t>
      </w:r>
      <w:r w:rsidR="001D3C04">
        <w:t>II</w:t>
      </w:r>
      <w:r w:rsidR="00C050AE">
        <w:t>I</w:t>
      </w:r>
      <w:r w:rsidR="001D3C04">
        <w:t>.B.</w:t>
      </w:r>
      <w:r w:rsidR="00A75E57">
        <w:t>2</w:t>
      </w:r>
      <w:r w:rsidR="001D3C04">
        <w:t>.</w:t>
      </w:r>
      <w:r w:rsidR="00A75E57">
        <w:t xml:space="preserve"> </w:t>
      </w:r>
      <w:r w:rsidR="004F23D5">
        <w:t xml:space="preserve">IBR and IBR-DER Data and Model Validation) </w:t>
      </w:r>
      <w:r w:rsidR="00171715">
        <w:t xml:space="preserve">to ensure studies account for the actual behavior of </w:t>
      </w:r>
      <w:r w:rsidR="0032469F">
        <w:t xml:space="preserve">registered </w:t>
      </w:r>
      <w:r w:rsidR="00171715">
        <w:t>IBRs</w:t>
      </w:r>
      <w:r w:rsidR="00EB59D5">
        <w:t xml:space="preserve">, </w:t>
      </w:r>
      <w:r w:rsidR="0032469F">
        <w:t>unregistered</w:t>
      </w:r>
      <w:r w:rsidR="00EB59D5">
        <w:t xml:space="preserve"> IBRs,</w:t>
      </w:r>
      <w:r w:rsidR="00171715">
        <w:t xml:space="preserve"> and IBR-DERs </w:t>
      </w:r>
      <w:r w:rsidR="001D3C04">
        <w:t>in the aggregate</w:t>
      </w:r>
      <w:r w:rsidR="008A5B0D">
        <w:t>.  Planning and operational studies</w:t>
      </w:r>
      <w:r w:rsidR="00927EAC">
        <w:t xml:space="preserve"> must </w:t>
      </w:r>
      <w:r w:rsidR="00A84E64">
        <w:t>assess</w:t>
      </w:r>
      <w:r w:rsidR="00927EAC">
        <w:t xml:space="preserve"> </w:t>
      </w:r>
      <w:r w:rsidR="00143D89">
        <w:t xml:space="preserve">the performance and behavior of </w:t>
      </w:r>
      <w:r w:rsidR="002E7926">
        <w:t xml:space="preserve">individual and </w:t>
      </w:r>
      <w:r w:rsidR="005F4BF3">
        <w:t>aggregate</w:t>
      </w:r>
      <w:r w:rsidR="002E7926">
        <w:t xml:space="preserve"> </w:t>
      </w:r>
      <w:r w:rsidR="0032469F">
        <w:t xml:space="preserve">registered </w:t>
      </w:r>
      <w:r w:rsidR="002E7926">
        <w:t xml:space="preserve">IBRs </w:t>
      </w:r>
      <w:r w:rsidR="00143D89">
        <w:t>and</w:t>
      </w:r>
      <w:r w:rsidR="002E7926">
        <w:t xml:space="preserve"> </w:t>
      </w:r>
      <w:r w:rsidR="0032469F">
        <w:t>unregistered</w:t>
      </w:r>
      <w:r w:rsidR="002E7926">
        <w:t xml:space="preserve"> IBRs, </w:t>
      </w:r>
      <w:r w:rsidR="00143D89">
        <w:t>as well as</w:t>
      </w:r>
      <w:r w:rsidR="002E7926">
        <w:t xml:space="preserve"> IBR-DER</w:t>
      </w:r>
      <w:r w:rsidR="003C2F08">
        <w:t>s</w:t>
      </w:r>
      <w:r w:rsidR="005F4BF3">
        <w:t xml:space="preserve"> </w:t>
      </w:r>
      <w:r w:rsidR="00143D89">
        <w:t xml:space="preserve">in the </w:t>
      </w:r>
      <w:r w:rsidR="00B21DE3">
        <w:t>aggregate</w:t>
      </w:r>
      <w:r w:rsidR="005648AA">
        <w:t>,</w:t>
      </w:r>
      <w:r w:rsidR="00927EAC">
        <w:t xml:space="preserve"> </w:t>
      </w:r>
      <w:r w:rsidR="00CB2219">
        <w:t xml:space="preserve">during normal and contingency conditions </w:t>
      </w:r>
      <w:r w:rsidR="00171715">
        <w:t>for the reliable operation of the Bulk-Power System.</w:t>
      </w:r>
    </w:p>
    <w:p w14:paraId="749E3F96" w14:textId="15AC40EC" w:rsidR="00AE6DFA" w:rsidRPr="00151F91" w:rsidRDefault="00CD3F45" w:rsidP="00CD3F45">
      <w:pPr>
        <w:pStyle w:val="Heading4"/>
      </w:pPr>
      <w:r w:rsidRPr="00807D24">
        <w:t>Planning Studies</w:t>
      </w:r>
    </w:p>
    <w:p w14:paraId="31AA9A80" w14:textId="687837B9" w:rsidR="00A92DE7" w:rsidRDefault="002E773F" w:rsidP="00DE3DA8">
      <w:pPr>
        <w:pStyle w:val="FERCparanumber"/>
      </w:pPr>
      <w:r>
        <w:t xml:space="preserve">Transmission planning (TPL) </w:t>
      </w:r>
      <w:r w:rsidR="003A13B8" w:rsidRPr="003A13B8">
        <w:t xml:space="preserve">Reliability Standards </w:t>
      </w:r>
      <w:r w:rsidR="00596CC7" w:rsidRPr="00596CC7">
        <w:t>are intended to ensure that the transmission system is planned and designed to meet an appropriate and specific set of reliability criteria</w:t>
      </w:r>
      <w:r w:rsidR="00B91507">
        <w:t>.</w:t>
      </w:r>
      <w:r>
        <w:t xml:space="preserve"> </w:t>
      </w:r>
      <w:r w:rsidR="00B91507">
        <w:t xml:space="preserve"> </w:t>
      </w:r>
      <w:r w:rsidR="1C35759F">
        <w:t xml:space="preserve">The </w:t>
      </w:r>
      <w:r w:rsidR="008B2D63">
        <w:t xml:space="preserve">TPL </w:t>
      </w:r>
      <w:r w:rsidR="14CCE8A2" w:rsidRPr="003A13B8">
        <w:t>Reliability Standards</w:t>
      </w:r>
      <w:r w:rsidR="008B2D63">
        <w:t>, however,</w:t>
      </w:r>
      <w:r w:rsidR="14CCE8A2" w:rsidRPr="003A13B8">
        <w:t xml:space="preserve"> </w:t>
      </w:r>
      <w:r w:rsidR="003A13B8" w:rsidRPr="003A13B8">
        <w:t xml:space="preserve">do not require planners to </w:t>
      </w:r>
      <w:r w:rsidR="003A13B8" w:rsidRPr="003A13B8">
        <w:lastRenderedPageBreak/>
        <w:t xml:space="preserve">study in planning assessments the performance and behavior specific to </w:t>
      </w:r>
      <w:r w:rsidR="002D63E4" w:rsidRPr="002D63E4">
        <w:t xml:space="preserve">both individual and aggregate </w:t>
      </w:r>
      <w:r w:rsidR="0032469F">
        <w:t xml:space="preserve">registered </w:t>
      </w:r>
      <w:r w:rsidR="14CCE8A2" w:rsidRPr="003A13B8">
        <w:t>IBRs</w:t>
      </w:r>
      <w:r w:rsidR="002D63E4">
        <w:t xml:space="preserve"> and</w:t>
      </w:r>
      <w:r w:rsidR="0036369A">
        <w:t xml:space="preserve"> </w:t>
      </w:r>
      <w:r w:rsidR="0032469F">
        <w:t>unregistered</w:t>
      </w:r>
      <w:r w:rsidR="0036369A">
        <w:t xml:space="preserve"> </w:t>
      </w:r>
      <w:r w:rsidR="003A13B8" w:rsidRPr="003A13B8">
        <w:t>IBRs</w:t>
      </w:r>
      <w:r w:rsidR="009E1B36">
        <w:t>,</w:t>
      </w:r>
      <w:r w:rsidR="003A13B8" w:rsidRPr="003A13B8">
        <w:t xml:space="preserve"> </w:t>
      </w:r>
      <w:r w:rsidR="002D63E4">
        <w:t xml:space="preserve">as well as </w:t>
      </w:r>
      <w:r w:rsidR="003A13B8" w:rsidRPr="003A13B8">
        <w:t xml:space="preserve">IBR-DERs </w:t>
      </w:r>
      <w:r w:rsidR="002D63E4">
        <w:t>in the aggregate</w:t>
      </w:r>
      <w:r w:rsidR="0072278E">
        <w:t>,</w:t>
      </w:r>
      <w:r w:rsidR="002D63E4">
        <w:t xml:space="preserve"> </w:t>
      </w:r>
      <w:r w:rsidR="003A13B8" w:rsidRPr="003A13B8">
        <w:t xml:space="preserve">under </w:t>
      </w:r>
      <w:r w:rsidR="000457F6" w:rsidRPr="000457F6">
        <w:t>normal operations</w:t>
      </w:r>
      <w:r w:rsidR="003A2708">
        <w:t xml:space="preserve"> and</w:t>
      </w:r>
      <w:r w:rsidR="000457F6" w:rsidRPr="000457F6">
        <w:t xml:space="preserve"> contingency event conditions</w:t>
      </w:r>
      <w:r w:rsidR="003A13B8" w:rsidRPr="003A13B8">
        <w:t xml:space="preserve">.  This reliability gap </w:t>
      </w:r>
      <w:r w:rsidR="00B863B9">
        <w:t xml:space="preserve">in planning assessments </w:t>
      </w:r>
      <w:r w:rsidR="003A13B8" w:rsidRPr="003A13B8">
        <w:t xml:space="preserve">may </w:t>
      </w:r>
      <w:r w:rsidR="00EB4B7B">
        <w:t xml:space="preserve">lead to </w:t>
      </w:r>
      <w:r w:rsidR="00B04B8A">
        <w:t xml:space="preserve">false </w:t>
      </w:r>
      <w:r w:rsidR="00AA3808">
        <w:t xml:space="preserve">expectations </w:t>
      </w:r>
      <w:r w:rsidR="001D628E">
        <w:t xml:space="preserve">that </w:t>
      </w:r>
      <w:r w:rsidR="00E74318">
        <w:t xml:space="preserve">system performance </w:t>
      </w:r>
      <w:r w:rsidR="002E7F45">
        <w:t xml:space="preserve">requirements </w:t>
      </w:r>
      <w:r w:rsidR="00E74318">
        <w:t xml:space="preserve">are met </w:t>
      </w:r>
      <w:r w:rsidR="00136FE9">
        <w:t xml:space="preserve">and may </w:t>
      </w:r>
      <w:r w:rsidR="005057C1">
        <w:t xml:space="preserve">inadvertently </w:t>
      </w:r>
      <w:r w:rsidR="003A13B8" w:rsidRPr="003A13B8">
        <w:t xml:space="preserve">mask </w:t>
      </w:r>
      <w:r w:rsidR="00D10507">
        <w:t xml:space="preserve">potential </w:t>
      </w:r>
      <w:r w:rsidR="003A13B8" w:rsidRPr="003A13B8">
        <w:t xml:space="preserve">reliability risks in </w:t>
      </w:r>
      <w:r w:rsidR="00897F24">
        <w:t xml:space="preserve">planning </w:t>
      </w:r>
      <w:r w:rsidR="00862022">
        <w:t>and operations</w:t>
      </w:r>
      <w:r w:rsidR="003A13B8" w:rsidRPr="003A13B8">
        <w:t>.</w:t>
      </w:r>
      <w:r w:rsidR="000873E5">
        <w:t xml:space="preserve"> </w:t>
      </w:r>
      <w:r w:rsidR="00EC7D96">
        <w:t xml:space="preserve"> NERC’s </w:t>
      </w:r>
      <w:r w:rsidR="00B501F5">
        <w:t xml:space="preserve">2021 </w:t>
      </w:r>
      <w:r w:rsidR="00AD6D3A">
        <w:t>B</w:t>
      </w:r>
      <w:r w:rsidR="000E5F07">
        <w:t xml:space="preserve">attery </w:t>
      </w:r>
      <w:r w:rsidR="00AD6D3A">
        <w:t>Storage</w:t>
      </w:r>
      <w:r w:rsidR="000E5F07">
        <w:t xml:space="preserve"> and </w:t>
      </w:r>
      <w:r w:rsidR="00AD6D3A">
        <w:t>H</w:t>
      </w:r>
      <w:r w:rsidR="000E5F07">
        <w:t xml:space="preserve">ybrid </w:t>
      </w:r>
      <w:r w:rsidR="00AD6D3A">
        <w:t>P</w:t>
      </w:r>
      <w:r w:rsidR="000E5F07">
        <w:t>lants</w:t>
      </w:r>
      <w:r w:rsidR="00AD6D3A">
        <w:t xml:space="preserve"> Guideline</w:t>
      </w:r>
      <w:r w:rsidR="000E5F07">
        <w:t xml:space="preserve"> </w:t>
      </w:r>
      <w:r w:rsidR="00306DFD">
        <w:t xml:space="preserve">further identifies </w:t>
      </w:r>
      <w:r w:rsidR="00F968C0">
        <w:t xml:space="preserve">reliability </w:t>
      </w:r>
      <w:r w:rsidR="00306DFD">
        <w:t xml:space="preserve">gaps </w:t>
      </w:r>
      <w:r w:rsidR="00F968C0">
        <w:t>in planning assessments related to</w:t>
      </w:r>
      <w:r w:rsidR="00306DFD">
        <w:t xml:space="preserve"> newer technologies and </w:t>
      </w:r>
      <w:r w:rsidR="00BD2F35">
        <w:t>provides recommendations to</w:t>
      </w:r>
      <w:r w:rsidR="000E5F07">
        <w:t xml:space="preserve"> </w:t>
      </w:r>
      <w:r w:rsidR="00BD2F35">
        <w:t>address some</w:t>
      </w:r>
      <w:r w:rsidR="00656C2A">
        <w:t xml:space="preserve"> </w:t>
      </w:r>
      <w:r w:rsidR="00BA663A">
        <w:t>of</w:t>
      </w:r>
      <w:r w:rsidR="00656C2A">
        <w:t xml:space="preserve"> the </w:t>
      </w:r>
      <w:r w:rsidR="009F456E">
        <w:t>aforementioned concerns.</w:t>
      </w:r>
      <w:r w:rsidR="00524B1C">
        <w:rPr>
          <w:rStyle w:val="FootnoteReference"/>
        </w:rPr>
        <w:footnoteReference w:id="105"/>
      </w:r>
      <w:r w:rsidR="00656C2A">
        <w:t xml:space="preserve"> </w:t>
      </w:r>
      <w:r w:rsidR="000873E5">
        <w:t xml:space="preserve"> </w:t>
      </w:r>
      <w:r w:rsidR="001D55C2">
        <w:t>Nevertheless, as reliability guidelines are voluntary, the gap remains.</w:t>
      </w:r>
    </w:p>
    <w:p w14:paraId="00B93017" w14:textId="0CD7738A" w:rsidR="00581211" w:rsidRDefault="00C93C16" w:rsidP="00DE3DA8">
      <w:pPr>
        <w:pStyle w:val="FERCparanumber"/>
      </w:pPr>
      <w:r w:rsidRPr="00D1043B">
        <w:t>Reliability Standard TPL-001-</w:t>
      </w:r>
      <w:r w:rsidR="00AB6141">
        <w:t>4</w:t>
      </w:r>
      <w:r w:rsidR="41769FC8">
        <w:t xml:space="preserve"> </w:t>
      </w:r>
      <w:r w:rsidR="005263FE" w:rsidRPr="005263FE">
        <w:t>(Transmission System Planning Performance Requirements)</w:t>
      </w:r>
      <w:r w:rsidR="0012653B">
        <w:t xml:space="preserve"> requires planning to ensure reliable operations </w:t>
      </w:r>
      <w:r w:rsidRPr="00D1043B">
        <w:t>over a broad spectrum of system conditions and following a wide range of probable contingencies.</w:t>
      </w:r>
      <w:r>
        <w:rPr>
          <w:rStyle w:val="FootnoteReference"/>
        </w:rPr>
        <w:footnoteReference w:id="106"/>
      </w:r>
      <w:r>
        <w:t xml:space="preserve">  </w:t>
      </w:r>
      <w:r w:rsidR="00B31230">
        <w:t xml:space="preserve">The </w:t>
      </w:r>
      <w:r w:rsidR="00B31230" w:rsidRPr="00B31230">
        <w:t xml:space="preserve">2021 </w:t>
      </w:r>
      <w:r w:rsidR="00B31230" w:rsidRPr="00B31230">
        <w:lastRenderedPageBreak/>
        <w:t xml:space="preserve">Solar PV Disturbances Report </w:t>
      </w:r>
      <w:r w:rsidR="00B31230">
        <w:t xml:space="preserve">explains that </w:t>
      </w:r>
      <w:r w:rsidR="00A118D4">
        <w:t>“</w:t>
      </w:r>
      <w:r w:rsidR="00041AEF" w:rsidRPr="00A118D4">
        <w:t xml:space="preserve">many of the reliability issues observed in real-time </w:t>
      </w:r>
      <w:r w:rsidR="00211896">
        <w:t xml:space="preserve">[e.g., </w:t>
      </w:r>
      <w:r w:rsidR="005C33BD">
        <w:t xml:space="preserve">solar PV </w:t>
      </w:r>
      <w:r w:rsidR="00B11B35">
        <w:t xml:space="preserve">resources tripping off line and </w:t>
      </w:r>
      <w:r w:rsidR="00211896">
        <w:t>momentary cessation</w:t>
      </w:r>
      <w:r w:rsidR="00B11B35">
        <w:t xml:space="preserve">] </w:t>
      </w:r>
      <w:r w:rsidR="00041AEF" w:rsidRPr="00A118D4">
        <w:t>and identified in the numerous</w:t>
      </w:r>
      <w:r w:rsidR="00A118D4">
        <w:t xml:space="preserve"> </w:t>
      </w:r>
      <w:r w:rsidR="00041AEF" w:rsidRPr="00D617CA">
        <w:t>disturbance reports are not being captured in planning studies</w:t>
      </w:r>
      <w:r w:rsidR="00470265">
        <w:t>.</w:t>
      </w:r>
      <w:r w:rsidR="00A118D4">
        <w:t>”</w:t>
      </w:r>
      <w:r w:rsidR="00A71F10">
        <w:rPr>
          <w:rStyle w:val="FootnoteReference"/>
        </w:rPr>
        <w:footnoteReference w:id="107"/>
      </w:r>
      <w:r w:rsidR="005D251D">
        <w:t xml:space="preserve">  </w:t>
      </w:r>
      <w:r w:rsidR="001117C1">
        <w:t>The Odessa</w:t>
      </w:r>
      <w:r w:rsidR="003D464D">
        <w:t xml:space="preserve"> </w:t>
      </w:r>
      <w:r w:rsidR="00F44F5D">
        <w:t xml:space="preserve">Disturbance Report </w:t>
      </w:r>
      <w:r w:rsidR="003D464D">
        <w:t xml:space="preserve">explains that </w:t>
      </w:r>
      <w:r w:rsidR="004C1300">
        <w:t>I</w:t>
      </w:r>
      <w:r w:rsidR="00E3521A">
        <w:t>BR plant</w:t>
      </w:r>
      <w:r w:rsidR="00913F5B">
        <w:t xml:space="preserve">s are </w:t>
      </w:r>
      <w:r w:rsidR="00180E55">
        <w:t>“</w:t>
      </w:r>
      <w:r w:rsidR="00180E55" w:rsidRPr="00180E55">
        <w:t xml:space="preserve">abnormally responding to </w:t>
      </w:r>
      <w:r w:rsidR="00FB7AF5">
        <w:t>[Bulk-Power System]</w:t>
      </w:r>
      <w:r w:rsidR="00180E55" w:rsidRPr="00180E55">
        <w:t xml:space="preserve"> disturbance events and ultimately tripping themselves off-line</w:t>
      </w:r>
      <w:r w:rsidR="00D90E9C">
        <w:t xml:space="preserve">” and that these issues </w:t>
      </w:r>
      <w:r w:rsidR="00626F86">
        <w:t xml:space="preserve">are </w:t>
      </w:r>
      <w:r w:rsidR="00B45635" w:rsidRPr="00B45635">
        <w:t>not being properly detected by the models and studies conducted during annual planning assessments</w:t>
      </w:r>
      <w:r w:rsidR="00180E55" w:rsidRPr="00180E55">
        <w:t>.</w:t>
      </w:r>
      <w:r w:rsidR="009B07EA">
        <w:rPr>
          <w:rStyle w:val="FootnoteReference"/>
        </w:rPr>
        <w:footnoteReference w:id="108"/>
      </w:r>
      <w:r w:rsidR="00DB19B8">
        <w:t xml:space="preserve">  </w:t>
      </w:r>
      <w:r w:rsidR="006613F9">
        <w:t>In addition, t</w:t>
      </w:r>
      <w:r w:rsidR="00DB19B8">
        <w:t xml:space="preserve">he </w:t>
      </w:r>
      <w:r w:rsidR="00A54E2C">
        <w:t>P</w:t>
      </w:r>
      <w:r w:rsidR="00DB19B8">
        <w:t>anh</w:t>
      </w:r>
      <w:r w:rsidR="00F02CEC">
        <w:t xml:space="preserve">andle </w:t>
      </w:r>
      <w:r w:rsidR="00A54E2C">
        <w:t>R</w:t>
      </w:r>
      <w:r w:rsidR="00F02CEC">
        <w:t xml:space="preserve">eport </w:t>
      </w:r>
      <w:r w:rsidR="00EE5C21">
        <w:t xml:space="preserve">found that </w:t>
      </w:r>
      <w:r w:rsidR="00A930AD">
        <w:t xml:space="preserve">“many </w:t>
      </w:r>
      <w:r w:rsidR="00FE4473">
        <w:t>[Bulk-Power System]</w:t>
      </w:r>
      <w:r w:rsidR="00A930AD" w:rsidRPr="00A930AD">
        <w:t>-connected inverter-based resources (and distributed energy resources) will significantly reduce active power for depressed voltages</w:t>
      </w:r>
      <w:r w:rsidR="00A930AD">
        <w:t xml:space="preserve">” </w:t>
      </w:r>
      <w:r w:rsidR="001072AB">
        <w:t xml:space="preserve">that </w:t>
      </w:r>
      <w:r w:rsidR="00C018CC" w:rsidRPr="00C018CC">
        <w:t>will change grid dynamics</w:t>
      </w:r>
      <w:r w:rsidR="007C7D6D">
        <w:t xml:space="preserve"> and</w:t>
      </w:r>
      <w:r w:rsidR="006D01B3">
        <w:t xml:space="preserve"> should be accurately </w:t>
      </w:r>
      <w:r w:rsidR="00CC6A4B">
        <w:t xml:space="preserve">modeled </w:t>
      </w:r>
      <w:r w:rsidR="001C615C">
        <w:t xml:space="preserve">in simulations and studied </w:t>
      </w:r>
      <w:r w:rsidR="00E84E71">
        <w:t xml:space="preserve">during </w:t>
      </w:r>
      <w:r w:rsidR="0001546A">
        <w:t>planning assessments.</w:t>
      </w:r>
      <w:r w:rsidR="002E3A7E">
        <w:rPr>
          <w:rStyle w:val="FootnoteReference"/>
        </w:rPr>
        <w:footnoteReference w:id="109"/>
      </w:r>
      <w:r w:rsidR="000971BA">
        <w:t xml:space="preserve"> </w:t>
      </w:r>
    </w:p>
    <w:p w14:paraId="2706A76E" w14:textId="373862F0" w:rsidR="001D55C2" w:rsidRDefault="00C93C16" w:rsidP="00DE3DA8">
      <w:pPr>
        <w:pStyle w:val="FERCparanumber"/>
      </w:pPr>
      <w:r>
        <w:t>The</w:t>
      </w:r>
      <w:r w:rsidR="681D5628">
        <w:t xml:space="preserve"> </w:t>
      </w:r>
      <w:r w:rsidR="000D4D72">
        <w:t>NERC</w:t>
      </w:r>
      <w:r>
        <w:t xml:space="preserve"> DER Report found that many IBR-DERs are generally not visible to Bulk-Power System planners and stated that Bulk-Power System plans must account for this lack of visibility.</w:t>
      </w:r>
      <w:r>
        <w:rPr>
          <w:rStyle w:val="FootnoteReference"/>
        </w:rPr>
        <w:footnoteReference w:id="110"/>
      </w:r>
      <w:r>
        <w:t xml:space="preserve">  The report recommended that IBR-DERs be “modeled in an aggregated and/or equivalent way to </w:t>
      </w:r>
      <w:r w:rsidRPr="007414E7">
        <w:t>reflect their dynamic characteristics and steady-state output.</w:t>
      </w:r>
      <w:r>
        <w:t>”</w:t>
      </w:r>
      <w:r>
        <w:rPr>
          <w:rStyle w:val="FootnoteReference"/>
        </w:rPr>
        <w:footnoteReference w:id="111"/>
      </w:r>
      <w:r w:rsidRPr="007414E7">
        <w:t xml:space="preserve">  </w:t>
      </w:r>
      <w:r>
        <w:t xml:space="preserve">The report </w:t>
      </w:r>
      <w:r w:rsidRPr="007414E7">
        <w:t xml:space="preserve">also </w:t>
      </w:r>
      <w:r>
        <w:t xml:space="preserve">found that </w:t>
      </w:r>
      <w:r w:rsidRPr="007414E7">
        <w:t xml:space="preserve">planners face </w:t>
      </w:r>
      <w:r>
        <w:t xml:space="preserve">a challenge </w:t>
      </w:r>
      <w:r w:rsidRPr="007414E7">
        <w:t xml:space="preserve">with respect to </w:t>
      </w:r>
      <w:r w:rsidRPr="007414E7">
        <w:lastRenderedPageBreak/>
        <w:t xml:space="preserve">forecasting the adoption of </w:t>
      </w:r>
      <w:r w:rsidRPr="002451CA">
        <w:t>IBR-</w:t>
      </w:r>
      <w:r w:rsidRPr="007414E7">
        <w:t>DER types over long-term planning horizons with “sufficient locational granularity for identifying and planning needed [Bulk-Power System] infrastructure upgrades.</w:t>
      </w:r>
      <w:r>
        <w:t>”</w:t>
      </w:r>
      <w:r>
        <w:rPr>
          <w:rStyle w:val="FootnoteReference"/>
        </w:rPr>
        <w:footnoteReference w:id="112"/>
      </w:r>
      <w:r>
        <w:t xml:space="preserve">  </w:t>
      </w:r>
    </w:p>
    <w:p w14:paraId="3FA3A726" w14:textId="17C977D3" w:rsidR="00151F91" w:rsidRPr="00A92DE7" w:rsidRDefault="00C93C16" w:rsidP="00DE3DA8">
      <w:pPr>
        <w:pStyle w:val="FERCparanumber"/>
      </w:pPr>
      <w:r>
        <w:t xml:space="preserve">Similarly, in the </w:t>
      </w:r>
      <w:r w:rsidRPr="00953262">
        <w:t>WI Base Case IBR Review</w:t>
      </w:r>
      <w:r>
        <w:t xml:space="preserve">, NERC and WECC observed that </w:t>
      </w:r>
      <w:r w:rsidRPr="002451CA">
        <w:t>IBR-</w:t>
      </w:r>
      <w:r>
        <w:t>DERs are not widely included in WECC base cases and noted that this could pose a “</w:t>
      </w:r>
      <w:r w:rsidRPr="004A594F">
        <w:t xml:space="preserve">risk for the creation of a reasonable starting case for entities neighboring those with notable </w:t>
      </w:r>
      <w:r>
        <w:t>[IBR-]</w:t>
      </w:r>
      <w:r w:rsidRPr="004A594F">
        <w:t>DER penetrations</w:t>
      </w:r>
      <w:r>
        <w:t>.”</w:t>
      </w:r>
      <w:r>
        <w:rPr>
          <w:rStyle w:val="FootnoteReference"/>
        </w:rPr>
        <w:footnoteReference w:id="113"/>
      </w:r>
      <w:r>
        <w:t xml:space="preserve">  NERC and WECC also observed that planners and operators do not have enough information about generators (including IBR information) to develop a complete and accurate base case.</w:t>
      </w:r>
      <w:r>
        <w:rPr>
          <w:rStyle w:val="FootnoteReference"/>
        </w:rPr>
        <w:footnoteReference w:id="114"/>
      </w:r>
      <w:r>
        <w:t xml:space="preserve">  </w:t>
      </w:r>
    </w:p>
    <w:p w14:paraId="0C4352DD" w14:textId="71CA63E0" w:rsidR="00CD3F45" w:rsidRDefault="0068574C" w:rsidP="0068574C">
      <w:pPr>
        <w:pStyle w:val="Heading4"/>
      </w:pPr>
      <w:r>
        <w:t>Operational Studies</w:t>
      </w:r>
    </w:p>
    <w:p w14:paraId="7C46D924" w14:textId="00E88501" w:rsidR="0031663E" w:rsidRPr="00AE1FD1" w:rsidRDefault="00651192" w:rsidP="00AE1FD1">
      <w:pPr>
        <w:pStyle w:val="FERCparanumber"/>
        <w:rPr>
          <w:bCs/>
        </w:rPr>
      </w:pPr>
      <w:r w:rsidRPr="00651192">
        <w:t xml:space="preserve">Operators must perform various operational studies, including operational planning analyses, real-time monitoring, real-time assessments and other </w:t>
      </w:r>
      <w:r w:rsidR="005D0832" w:rsidRPr="00651192">
        <w:t>analys</w:t>
      </w:r>
      <w:r w:rsidR="005D0832">
        <w:t>e</w:t>
      </w:r>
      <w:r w:rsidR="005D0832" w:rsidRPr="00651192">
        <w:t>s</w:t>
      </w:r>
      <w:r w:rsidRPr="00651192">
        <w:t xml:space="preserve"> that include all resources </w:t>
      </w:r>
      <w:r w:rsidR="00F86A16">
        <w:t xml:space="preserve">necessary </w:t>
      </w:r>
      <w:r w:rsidRPr="00651192">
        <w:t>to adequately assess the performance</w:t>
      </w:r>
      <w:r w:rsidRPr="00651192">
        <w:rPr>
          <w:bCs/>
        </w:rPr>
        <w:t xml:space="preserve"> of the </w:t>
      </w:r>
      <w:r w:rsidR="00F86A16">
        <w:rPr>
          <w:bCs/>
        </w:rPr>
        <w:t>Bulk-Power System</w:t>
      </w:r>
      <w:r w:rsidR="00F86A16" w:rsidRPr="00651192">
        <w:rPr>
          <w:bCs/>
        </w:rPr>
        <w:t xml:space="preserve"> </w:t>
      </w:r>
      <w:r w:rsidRPr="00651192">
        <w:rPr>
          <w:bCs/>
        </w:rPr>
        <w:t>for normal and contingency conditions.</w:t>
      </w:r>
      <w:r w:rsidR="00C569EC">
        <w:rPr>
          <w:rStyle w:val="FootnoteReference"/>
        </w:rPr>
        <w:footnoteReference w:id="115"/>
      </w:r>
      <w:r w:rsidR="7C36054E" w:rsidRPr="00FF40D8">
        <w:rPr>
          <w:rFonts w:ascii="Arial" w:hAnsi="Arial" w:cs="Arial"/>
          <w:sz w:val="20"/>
          <w:szCs w:val="20"/>
        </w:rPr>
        <w:t xml:space="preserve"> </w:t>
      </w:r>
      <w:r w:rsidR="2A9803C8">
        <w:rPr>
          <w:rFonts w:ascii="Arial" w:hAnsi="Arial" w:cs="Arial"/>
          <w:sz w:val="20"/>
          <w:szCs w:val="20"/>
        </w:rPr>
        <w:t xml:space="preserve"> </w:t>
      </w:r>
      <w:r w:rsidR="008B75D8">
        <w:t xml:space="preserve">The </w:t>
      </w:r>
      <w:r w:rsidR="00FF40D8" w:rsidRPr="00FF40D8">
        <w:rPr>
          <w:bCs/>
        </w:rPr>
        <w:t xml:space="preserve">Reliability Standards do not require operators to include </w:t>
      </w:r>
      <w:r w:rsidR="0067133E">
        <w:rPr>
          <w:bCs/>
        </w:rPr>
        <w:t xml:space="preserve">the performance </w:t>
      </w:r>
      <w:r w:rsidR="004F3CB5">
        <w:rPr>
          <w:bCs/>
        </w:rPr>
        <w:t xml:space="preserve">and behavior of </w:t>
      </w:r>
      <w:r w:rsidR="00394189" w:rsidRPr="00394189">
        <w:t xml:space="preserve">both individual and </w:t>
      </w:r>
      <w:r w:rsidR="00394189" w:rsidRPr="00394189">
        <w:lastRenderedPageBreak/>
        <w:t xml:space="preserve">aggregate </w:t>
      </w:r>
      <w:r w:rsidR="0032469F">
        <w:rPr>
          <w:bCs/>
        </w:rPr>
        <w:t xml:space="preserve">registered </w:t>
      </w:r>
      <w:r w:rsidR="7C36054E" w:rsidRPr="5FB69CEC">
        <w:t>IBRs</w:t>
      </w:r>
      <w:r w:rsidR="00394189">
        <w:t xml:space="preserve"> and</w:t>
      </w:r>
      <w:r w:rsidR="009D1BCE">
        <w:t xml:space="preserve"> </w:t>
      </w:r>
      <w:r w:rsidR="0032469F">
        <w:t>unregistered</w:t>
      </w:r>
      <w:r w:rsidR="009D1BCE" w:rsidDel="009D1BCE">
        <w:rPr>
          <w:bCs/>
        </w:rPr>
        <w:t xml:space="preserve"> </w:t>
      </w:r>
      <w:r w:rsidR="00FF40D8" w:rsidRPr="00FF40D8">
        <w:rPr>
          <w:bCs/>
        </w:rPr>
        <w:t>IBRs</w:t>
      </w:r>
      <w:r w:rsidR="00F14922">
        <w:t>,</w:t>
      </w:r>
      <w:r w:rsidR="00FF40D8" w:rsidRPr="00FF40D8">
        <w:rPr>
          <w:bCs/>
        </w:rPr>
        <w:t xml:space="preserve"> </w:t>
      </w:r>
      <w:r w:rsidR="00394189">
        <w:t xml:space="preserve">as well as </w:t>
      </w:r>
      <w:r w:rsidR="7C36054E" w:rsidRPr="5FB69CEC">
        <w:t>IBR-DERs</w:t>
      </w:r>
      <w:r w:rsidR="00394189">
        <w:t xml:space="preserve"> in the aggregate</w:t>
      </w:r>
      <w:r w:rsidR="00FF40D8" w:rsidRPr="00FF40D8">
        <w:rPr>
          <w:bCs/>
        </w:rPr>
        <w:t xml:space="preserve"> </w:t>
      </w:r>
      <w:r w:rsidR="00581953">
        <w:rPr>
          <w:bCs/>
        </w:rPr>
        <w:t xml:space="preserve">(e.g., </w:t>
      </w:r>
      <w:r w:rsidR="001352AB">
        <w:rPr>
          <w:bCs/>
        </w:rPr>
        <w:t xml:space="preserve">IBRs </w:t>
      </w:r>
      <w:r w:rsidR="00AA7693">
        <w:rPr>
          <w:bCs/>
        </w:rPr>
        <w:t xml:space="preserve">tripping or </w:t>
      </w:r>
      <w:r w:rsidR="000210AC">
        <w:rPr>
          <w:bCs/>
        </w:rPr>
        <w:t xml:space="preserve">entering </w:t>
      </w:r>
      <w:r w:rsidR="00AA7693">
        <w:rPr>
          <w:bCs/>
        </w:rPr>
        <w:t>momentar</w:t>
      </w:r>
      <w:r w:rsidR="000210AC">
        <w:rPr>
          <w:bCs/>
        </w:rPr>
        <w:t>y</w:t>
      </w:r>
      <w:r w:rsidR="00AA7693">
        <w:rPr>
          <w:bCs/>
        </w:rPr>
        <w:t xml:space="preserve"> </w:t>
      </w:r>
      <w:r w:rsidR="003D1B20">
        <w:rPr>
          <w:bCs/>
        </w:rPr>
        <w:t>cessation</w:t>
      </w:r>
      <w:r w:rsidR="00AA7693">
        <w:rPr>
          <w:bCs/>
        </w:rPr>
        <w:t xml:space="preserve"> </w:t>
      </w:r>
      <w:r w:rsidR="00773198">
        <w:rPr>
          <w:bCs/>
        </w:rPr>
        <w:t>individually or</w:t>
      </w:r>
      <w:r w:rsidR="00AA7693">
        <w:rPr>
          <w:bCs/>
        </w:rPr>
        <w:t xml:space="preserve"> </w:t>
      </w:r>
      <w:r w:rsidR="00B71B02">
        <w:t>in the aggregate</w:t>
      </w:r>
      <w:r w:rsidR="00A12457">
        <w:rPr>
          <w:bCs/>
        </w:rPr>
        <w:t>)</w:t>
      </w:r>
      <w:r w:rsidR="00AA7693" w:rsidDel="00267474">
        <w:rPr>
          <w:bCs/>
        </w:rPr>
        <w:t xml:space="preserve"> </w:t>
      </w:r>
      <w:r w:rsidR="00DD1DD6">
        <w:rPr>
          <w:bCs/>
        </w:rPr>
        <w:t xml:space="preserve">in operational studies </w:t>
      </w:r>
      <w:r w:rsidR="00981A61">
        <w:rPr>
          <w:bCs/>
        </w:rPr>
        <w:t xml:space="preserve">used </w:t>
      </w:r>
      <w:r w:rsidR="00FF40D8" w:rsidRPr="00FF40D8">
        <w:rPr>
          <w:bCs/>
        </w:rPr>
        <w:t xml:space="preserve">to identify potential </w:t>
      </w:r>
      <w:r w:rsidR="00F3027D">
        <w:rPr>
          <w:bCs/>
        </w:rPr>
        <w:t>s</w:t>
      </w:r>
      <w:r w:rsidR="00481BE6" w:rsidRPr="00481BE6">
        <w:rPr>
          <w:bCs/>
        </w:rPr>
        <w:t xml:space="preserve">ystem </w:t>
      </w:r>
      <w:r w:rsidR="00F3027D">
        <w:rPr>
          <w:bCs/>
        </w:rPr>
        <w:t>o</w:t>
      </w:r>
      <w:r w:rsidR="00481BE6" w:rsidRPr="00481BE6">
        <w:rPr>
          <w:bCs/>
        </w:rPr>
        <w:t xml:space="preserve">perating </w:t>
      </w:r>
      <w:r w:rsidR="00F3027D">
        <w:rPr>
          <w:bCs/>
        </w:rPr>
        <w:t>l</w:t>
      </w:r>
      <w:r w:rsidR="00481BE6" w:rsidRPr="00481BE6">
        <w:rPr>
          <w:bCs/>
        </w:rPr>
        <w:t xml:space="preserve">imits and </w:t>
      </w:r>
      <w:r w:rsidR="00F3027D">
        <w:rPr>
          <w:bCs/>
        </w:rPr>
        <w:t>i</w:t>
      </w:r>
      <w:r w:rsidR="00481BE6" w:rsidRPr="00481BE6">
        <w:rPr>
          <w:bCs/>
        </w:rPr>
        <w:t xml:space="preserve">nterconnection </w:t>
      </w:r>
      <w:r w:rsidR="00F3027D">
        <w:rPr>
          <w:bCs/>
        </w:rPr>
        <w:t>r</w:t>
      </w:r>
      <w:r w:rsidR="00481BE6" w:rsidRPr="00481BE6">
        <w:rPr>
          <w:bCs/>
        </w:rPr>
        <w:t>eliability</w:t>
      </w:r>
      <w:r w:rsidR="00481BE6">
        <w:rPr>
          <w:bCs/>
        </w:rPr>
        <w:t xml:space="preserve"> </w:t>
      </w:r>
      <w:r w:rsidR="00456FE1">
        <w:rPr>
          <w:bCs/>
        </w:rPr>
        <w:t>o</w:t>
      </w:r>
      <w:r w:rsidR="00481BE6" w:rsidRPr="00481BE6">
        <w:rPr>
          <w:bCs/>
        </w:rPr>
        <w:t xml:space="preserve">perating </w:t>
      </w:r>
      <w:r w:rsidR="00456FE1">
        <w:rPr>
          <w:bCs/>
        </w:rPr>
        <w:t>l</w:t>
      </w:r>
      <w:r w:rsidR="00481BE6" w:rsidRPr="00481BE6">
        <w:rPr>
          <w:bCs/>
        </w:rPr>
        <w:t xml:space="preserve">imit </w:t>
      </w:r>
      <w:r w:rsidR="00FF40D8" w:rsidRPr="00FF40D8">
        <w:rPr>
          <w:bCs/>
        </w:rPr>
        <w:t xml:space="preserve">exceedances </w:t>
      </w:r>
      <w:r w:rsidR="00581953">
        <w:rPr>
          <w:bCs/>
        </w:rPr>
        <w:t xml:space="preserve">and </w:t>
      </w:r>
      <w:r w:rsidR="00FF40D8" w:rsidRPr="00FF40D8">
        <w:rPr>
          <w:bCs/>
        </w:rPr>
        <w:t>to identify any potential reliability risks related to instability, cascading, or uncontrolled separation.</w:t>
      </w:r>
      <w:r w:rsidR="001B5108">
        <w:rPr>
          <w:bCs/>
        </w:rPr>
        <w:t xml:space="preserve">  </w:t>
      </w:r>
      <w:r w:rsidR="00C71B31">
        <w:rPr>
          <w:bCs/>
        </w:rPr>
        <w:t>In addition</w:t>
      </w:r>
      <w:r w:rsidR="00CE3555">
        <w:rPr>
          <w:bCs/>
        </w:rPr>
        <w:t xml:space="preserve">, </w:t>
      </w:r>
      <w:r w:rsidR="00601B38">
        <w:rPr>
          <w:bCs/>
        </w:rPr>
        <w:t xml:space="preserve">models of </w:t>
      </w:r>
      <w:r w:rsidR="0032469F">
        <w:rPr>
          <w:bCs/>
        </w:rPr>
        <w:t xml:space="preserve">registered </w:t>
      </w:r>
      <w:r w:rsidR="006774E4">
        <w:rPr>
          <w:bCs/>
        </w:rPr>
        <w:t>IBR</w:t>
      </w:r>
      <w:r w:rsidR="0024064A">
        <w:rPr>
          <w:bCs/>
        </w:rPr>
        <w:t>s</w:t>
      </w:r>
      <w:r w:rsidR="009D1BCE">
        <w:t xml:space="preserve">, </w:t>
      </w:r>
      <w:r w:rsidR="0032469F">
        <w:t>unregistered</w:t>
      </w:r>
      <w:r w:rsidR="009D1BCE" w:rsidDel="009D1BCE">
        <w:rPr>
          <w:bCs/>
        </w:rPr>
        <w:t xml:space="preserve"> </w:t>
      </w:r>
      <w:r w:rsidR="006774E4">
        <w:rPr>
          <w:bCs/>
        </w:rPr>
        <w:t>IBR</w:t>
      </w:r>
      <w:r w:rsidR="0024064A">
        <w:rPr>
          <w:bCs/>
        </w:rPr>
        <w:t>s</w:t>
      </w:r>
      <w:r w:rsidR="00DC432C">
        <w:t>,</w:t>
      </w:r>
      <w:r w:rsidR="006774E4">
        <w:rPr>
          <w:bCs/>
        </w:rPr>
        <w:t xml:space="preserve"> </w:t>
      </w:r>
      <w:r w:rsidR="005C5A3C">
        <w:t xml:space="preserve">as well as </w:t>
      </w:r>
      <w:r w:rsidR="00091FD4">
        <w:t xml:space="preserve">models </w:t>
      </w:r>
      <w:r w:rsidR="00882855">
        <w:t xml:space="preserve">of </w:t>
      </w:r>
      <w:r w:rsidR="006774E4">
        <w:rPr>
          <w:bCs/>
        </w:rPr>
        <w:t>IBR-</w:t>
      </w:r>
      <w:r w:rsidR="44721E36" w:rsidRPr="5FB69CEC">
        <w:t>DER</w:t>
      </w:r>
      <w:r w:rsidR="00142B1E">
        <w:t>s in the aggregate</w:t>
      </w:r>
      <w:r w:rsidR="00B52F9E">
        <w:rPr>
          <w:bCs/>
        </w:rPr>
        <w:t xml:space="preserve"> are generally </w:t>
      </w:r>
      <w:r w:rsidR="00736E79">
        <w:rPr>
          <w:bCs/>
        </w:rPr>
        <w:t>not accurate</w:t>
      </w:r>
      <w:r w:rsidR="00F86A16">
        <w:rPr>
          <w:bCs/>
        </w:rPr>
        <w:t xml:space="preserve"> (as discussed above)</w:t>
      </w:r>
      <w:r w:rsidR="00232843">
        <w:rPr>
          <w:bCs/>
        </w:rPr>
        <w:t>,</w:t>
      </w:r>
      <w:r w:rsidR="00736E79">
        <w:rPr>
          <w:bCs/>
        </w:rPr>
        <w:t xml:space="preserve"> </w:t>
      </w:r>
      <w:r w:rsidR="00AE1FD1" w:rsidRPr="00AE1FD1">
        <w:rPr>
          <w:bCs/>
        </w:rPr>
        <w:t xml:space="preserve">which </w:t>
      </w:r>
      <w:r w:rsidR="00B67514">
        <w:rPr>
          <w:bCs/>
        </w:rPr>
        <w:t>invalidates</w:t>
      </w:r>
      <w:r w:rsidR="00AE1FD1" w:rsidRPr="00AE1FD1">
        <w:rPr>
          <w:bCs/>
        </w:rPr>
        <w:t xml:space="preserve"> the operational studies, as evidenced </w:t>
      </w:r>
      <w:r w:rsidR="00737AF8" w:rsidRPr="00AE1FD1">
        <w:rPr>
          <w:bCs/>
        </w:rPr>
        <w:t xml:space="preserve">by numerous </w:t>
      </w:r>
      <w:r w:rsidR="001A2BB8" w:rsidRPr="00AE1FD1">
        <w:rPr>
          <w:bCs/>
        </w:rPr>
        <w:t xml:space="preserve">Bulk-Power System </w:t>
      </w:r>
      <w:r w:rsidR="007F1B8C" w:rsidRPr="00AE1FD1">
        <w:rPr>
          <w:bCs/>
        </w:rPr>
        <w:t xml:space="preserve">IBR disturbance events </w:t>
      </w:r>
      <w:r w:rsidR="00925D79" w:rsidRPr="00AE1FD1">
        <w:rPr>
          <w:bCs/>
        </w:rPr>
        <w:t xml:space="preserve">seen </w:t>
      </w:r>
      <w:r w:rsidR="007F1B8C" w:rsidRPr="00AE1FD1">
        <w:rPr>
          <w:bCs/>
        </w:rPr>
        <w:t xml:space="preserve">since </w:t>
      </w:r>
      <w:r w:rsidR="00345805" w:rsidRPr="00AE1FD1">
        <w:rPr>
          <w:bCs/>
        </w:rPr>
        <w:t>2016.</w:t>
      </w:r>
      <w:r w:rsidR="00C34CE7">
        <w:rPr>
          <w:rStyle w:val="FootnoteReference"/>
          <w:bCs/>
        </w:rPr>
        <w:footnoteReference w:id="116"/>
      </w:r>
      <w:r w:rsidR="00A87ADA" w:rsidRPr="00AE1FD1">
        <w:rPr>
          <w:bCs/>
        </w:rPr>
        <w:t xml:space="preserve"> </w:t>
      </w:r>
      <w:r w:rsidR="00FF40D8" w:rsidRPr="00AE1FD1">
        <w:rPr>
          <w:bCs/>
        </w:rPr>
        <w:t xml:space="preserve"> </w:t>
      </w:r>
      <w:r w:rsidR="00F619A2" w:rsidRPr="00AE1FD1">
        <w:rPr>
          <w:bCs/>
        </w:rPr>
        <w:t>For example, in the FERC</w:t>
      </w:r>
      <w:r w:rsidR="003C5EB9" w:rsidRPr="00AE1FD1">
        <w:rPr>
          <w:bCs/>
        </w:rPr>
        <w:t xml:space="preserve">, NERC, and Regional Entity </w:t>
      </w:r>
      <w:r w:rsidR="00CA2E64" w:rsidRPr="00AE1FD1">
        <w:rPr>
          <w:bCs/>
        </w:rPr>
        <w:t>J</w:t>
      </w:r>
      <w:r w:rsidR="00F619A2" w:rsidRPr="00AE1FD1">
        <w:rPr>
          <w:bCs/>
        </w:rPr>
        <w:t xml:space="preserve">oint </w:t>
      </w:r>
      <w:r w:rsidR="00F128CC" w:rsidRPr="00AE1FD1">
        <w:rPr>
          <w:bCs/>
        </w:rPr>
        <w:t>R</w:t>
      </w:r>
      <w:r w:rsidR="00F619A2" w:rsidRPr="00AE1FD1">
        <w:rPr>
          <w:bCs/>
        </w:rPr>
        <w:t xml:space="preserve">eport on </w:t>
      </w:r>
      <w:r w:rsidR="00476030" w:rsidRPr="00AE1FD1">
        <w:rPr>
          <w:bCs/>
        </w:rPr>
        <w:t>R</w:t>
      </w:r>
      <w:r w:rsidR="00F619A2" w:rsidRPr="00AE1FD1">
        <w:rPr>
          <w:bCs/>
        </w:rPr>
        <w:t xml:space="preserve">eal-time </w:t>
      </w:r>
      <w:r w:rsidR="00476030" w:rsidRPr="00AE1FD1">
        <w:rPr>
          <w:bCs/>
        </w:rPr>
        <w:t>A</w:t>
      </w:r>
      <w:r w:rsidR="00F619A2" w:rsidRPr="00AE1FD1">
        <w:rPr>
          <w:bCs/>
        </w:rPr>
        <w:t>ssessments</w:t>
      </w:r>
      <w:r w:rsidR="00640DDA" w:rsidRPr="00AE1FD1">
        <w:rPr>
          <w:bCs/>
        </w:rPr>
        <w:t>,</w:t>
      </w:r>
      <w:r w:rsidR="00F619A2" w:rsidRPr="00AE1FD1">
        <w:rPr>
          <w:bCs/>
        </w:rPr>
        <w:t xml:space="preserve"> </w:t>
      </w:r>
      <w:r w:rsidR="00650941" w:rsidRPr="00AE1FD1">
        <w:rPr>
          <w:bCs/>
        </w:rPr>
        <w:t>“[s]everal</w:t>
      </w:r>
      <w:r w:rsidR="00F619A2" w:rsidRPr="00AE1FD1">
        <w:rPr>
          <w:bCs/>
        </w:rPr>
        <w:t xml:space="preserve"> participants</w:t>
      </w:r>
      <w:r w:rsidR="00650941" w:rsidRPr="00AE1FD1">
        <w:rPr>
          <w:bCs/>
        </w:rPr>
        <w:t xml:space="preserve"> expressed concern that Contingencies may now change seasonally because of the decline in system inertia due to the growing number of Inverter-Based Resources in the generation mix</w:t>
      </w:r>
      <w:r w:rsidR="00187F8F" w:rsidRPr="00AE1FD1">
        <w:rPr>
          <w:bCs/>
        </w:rPr>
        <w:t xml:space="preserve">. </w:t>
      </w:r>
      <w:r w:rsidR="00541588" w:rsidRPr="00AE1FD1">
        <w:rPr>
          <w:bCs/>
        </w:rPr>
        <w:t xml:space="preserve"> </w:t>
      </w:r>
      <w:r w:rsidR="00187F8F" w:rsidRPr="00AE1FD1">
        <w:rPr>
          <w:bCs/>
        </w:rPr>
        <w:t>This placed a greater onus on the participant to conduct in-depth and up-to-date studies to ensure all stability Contingencies on its system are identified.”</w:t>
      </w:r>
      <w:r w:rsidR="00187F8F">
        <w:rPr>
          <w:rStyle w:val="FootnoteReference"/>
          <w:bCs/>
        </w:rPr>
        <w:footnoteReference w:id="117"/>
      </w:r>
      <w:r w:rsidR="00187F8F" w:rsidRPr="00AE1FD1">
        <w:rPr>
          <w:bCs/>
        </w:rPr>
        <w:t xml:space="preserve"> </w:t>
      </w:r>
    </w:p>
    <w:p w14:paraId="7C66843A" w14:textId="7E9D22B5" w:rsidR="0068574C" w:rsidRPr="00840CE5" w:rsidRDefault="00FC3BD6" w:rsidP="00DE3DA8">
      <w:pPr>
        <w:pStyle w:val="FERCparanumber"/>
      </w:pPr>
      <w:r w:rsidRPr="007414E7">
        <w:lastRenderedPageBreak/>
        <w:t xml:space="preserve">In the </w:t>
      </w:r>
      <w:r w:rsidRPr="0041295F">
        <w:rPr>
          <w:rFonts w:eastAsia="Calibri"/>
        </w:rPr>
        <w:t>Loss of Solar Resources Alert II</w:t>
      </w:r>
      <w:r w:rsidRPr="007414E7">
        <w:t>, NERC recommended that reliability coordinators</w:t>
      </w:r>
      <w:r>
        <w:t>,</w:t>
      </w:r>
      <w:r w:rsidRPr="007414E7">
        <w:t xml:space="preserve"> transmission operators</w:t>
      </w:r>
      <w:r>
        <w:t>,</w:t>
      </w:r>
      <w:r w:rsidRPr="007414E7">
        <w:t xml:space="preserve"> and </w:t>
      </w:r>
      <w:r>
        <w:t>balancing authorities “[</w:t>
      </w:r>
      <w:r w:rsidRPr="007414E7">
        <w:t>t</w:t>
      </w:r>
      <w:r>
        <w:t>]</w:t>
      </w:r>
      <w:r w:rsidRPr="007414E7">
        <w:t xml:space="preserve">rack, retain, and use the updated </w:t>
      </w:r>
      <w:r>
        <w:t xml:space="preserve">IBR </w:t>
      </w:r>
      <w:r w:rsidRPr="007414E7">
        <w:t xml:space="preserve">dynamic model(s) </w:t>
      </w:r>
      <w:r>
        <w:t xml:space="preserve">. . . of existing resource performance </w:t>
      </w:r>
      <w:r w:rsidRPr="007414E7">
        <w:t xml:space="preserve">that are supplied by the </w:t>
      </w:r>
      <w:r>
        <w:t>G</w:t>
      </w:r>
      <w:r w:rsidRPr="007414E7">
        <w:t xml:space="preserve">enerator </w:t>
      </w:r>
      <w:r>
        <w:t>O</w:t>
      </w:r>
      <w:r w:rsidRPr="007414E7">
        <w:t>wners to perform assessments</w:t>
      </w:r>
      <w:r>
        <w:t xml:space="preserve"> and system analyses </w:t>
      </w:r>
      <w:r w:rsidRPr="007414E7">
        <w:t>to identify any potential reliability risks related to instability, cascading, or uncontrolled separation</w:t>
      </w:r>
      <w:r w:rsidR="00FE113F">
        <w:t> </w:t>
      </w:r>
      <w:r w:rsidR="60C9DBF3">
        <w:t>.</w:t>
      </w:r>
      <w:r w:rsidR="00FE113F">
        <w:t> </w:t>
      </w:r>
      <w:r w:rsidR="60C9DBF3">
        <w:t>.</w:t>
      </w:r>
      <w:r w:rsidR="00FE113F">
        <w:t> </w:t>
      </w:r>
      <w:r w:rsidR="60C9DBF3">
        <w:t>.</w:t>
      </w:r>
      <w:r w:rsidR="00FE113F">
        <w:t> </w:t>
      </w:r>
      <w:r>
        <w:t>.”</w:t>
      </w:r>
      <w:r>
        <w:rPr>
          <w:rStyle w:val="FootnoteReference"/>
        </w:rPr>
        <w:footnoteReference w:id="118"/>
      </w:r>
      <w:r>
        <w:t xml:space="preserve">  </w:t>
      </w:r>
      <w:r w:rsidR="006F3C1A">
        <w:t>In addition</w:t>
      </w:r>
      <w:r w:rsidR="0031663E">
        <w:t xml:space="preserve">, the </w:t>
      </w:r>
      <w:r w:rsidR="000D4D72">
        <w:t xml:space="preserve">NERC </w:t>
      </w:r>
      <w:r w:rsidR="0031663E">
        <w:t>DER Report explained that IBR-DERs do not follow a dispatch signal and are generally not visible to Bulk-Power System operators.</w:t>
      </w:r>
      <w:r w:rsidR="0031663E">
        <w:rPr>
          <w:rStyle w:val="FootnoteReference"/>
        </w:rPr>
        <w:footnoteReference w:id="119"/>
      </w:r>
      <w:r w:rsidR="0031663E">
        <w:t xml:space="preserve">  The </w:t>
      </w:r>
      <w:r w:rsidR="000D4D72">
        <w:t xml:space="preserve">NERC </w:t>
      </w:r>
      <w:r w:rsidR="0031663E">
        <w:t xml:space="preserve">DER Report recommended that all components of the Bulk-Power System, including IBR-DERs, be modeled either directly or in aggregate, with sufficient fidelity to enable dynamic and </w:t>
      </w:r>
      <w:r w:rsidR="0031663E" w:rsidRPr="00840CE5">
        <w:t>steady-state models to provide meaningful and accurate simulations of actual system performance.</w:t>
      </w:r>
      <w:r w:rsidR="0031663E" w:rsidRPr="00840CE5">
        <w:rPr>
          <w:rStyle w:val="FootnoteReference"/>
        </w:rPr>
        <w:footnoteReference w:id="120"/>
      </w:r>
    </w:p>
    <w:p w14:paraId="547F7EC8" w14:textId="5D47B68D" w:rsidR="00283FB2" w:rsidRPr="00840CE5" w:rsidRDefault="00283FB2" w:rsidP="00FF5F3B">
      <w:pPr>
        <w:pStyle w:val="Heading3"/>
      </w:pPr>
      <w:bookmarkStart w:id="80" w:name="_bmk12"/>
      <w:bookmarkStart w:id="81" w:name="_Toc117195475"/>
      <w:bookmarkStart w:id="82" w:name="_Toc119398044"/>
      <w:r w:rsidRPr="00840CE5">
        <w:t>I</w:t>
      </w:r>
      <w:bookmarkEnd w:id="80"/>
      <w:r w:rsidRPr="00840CE5">
        <w:t>BR Performance</w:t>
      </w:r>
      <w:bookmarkEnd w:id="81"/>
      <w:bookmarkEnd w:id="82"/>
    </w:p>
    <w:p w14:paraId="5C9222A9" w14:textId="74929779" w:rsidR="00442C6F" w:rsidRPr="000B2F9A" w:rsidRDefault="00AC11EF" w:rsidP="00DE3DA8">
      <w:pPr>
        <w:pStyle w:val="FERCparanumber"/>
      </w:pPr>
      <w:r>
        <w:t>E</w:t>
      </w:r>
      <w:r w:rsidR="00F423FB">
        <w:t>ssential reliability services</w:t>
      </w:r>
      <w:r w:rsidR="005A0B01">
        <w:t xml:space="preserve">, </w:t>
      </w:r>
      <w:r w:rsidR="00F423FB">
        <w:t>such as</w:t>
      </w:r>
      <w:r w:rsidR="00442C6F">
        <w:t xml:space="preserve"> </w:t>
      </w:r>
      <w:r w:rsidR="00F423FB">
        <w:t>frequency</w:t>
      </w:r>
      <w:r w:rsidR="005A0B01">
        <w:t xml:space="preserve"> and voltage support</w:t>
      </w:r>
      <w:r w:rsidR="00524CE7">
        <w:t>,</w:t>
      </w:r>
      <w:r w:rsidR="00F423FB">
        <w:t xml:space="preserve"> serve as the</w:t>
      </w:r>
      <w:r w:rsidR="00442C6F">
        <w:t xml:space="preserve"> basis for </w:t>
      </w:r>
      <w:r w:rsidR="00F423FB">
        <w:t>reliably operating the Bulk-Power System</w:t>
      </w:r>
      <w:r w:rsidR="00442C6F">
        <w:t>.</w:t>
      </w:r>
      <w:r w:rsidR="009C69B0">
        <w:t xml:space="preserve"> </w:t>
      </w:r>
      <w:r w:rsidR="00442C6F">
        <w:t xml:space="preserve"> Without </w:t>
      </w:r>
      <w:r w:rsidR="005A0B01">
        <w:t xml:space="preserve">the </w:t>
      </w:r>
      <w:r w:rsidR="009021A0">
        <w:t xml:space="preserve">availability </w:t>
      </w:r>
      <w:r w:rsidR="005A0B01">
        <w:t xml:space="preserve">of </w:t>
      </w:r>
      <w:r w:rsidR="00B673B6" w:rsidRPr="00B673B6">
        <w:t>essential reliability services</w:t>
      </w:r>
      <w:r w:rsidR="00442C6F">
        <w:t xml:space="preserve">, the system would </w:t>
      </w:r>
      <w:r w:rsidR="005A0B01">
        <w:t>experience</w:t>
      </w:r>
      <w:r w:rsidR="00442C6F">
        <w:t xml:space="preserve"> instability, voltage collapse, </w:t>
      </w:r>
      <w:r w:rsidR="5A012F7E">
        <w:t xml:space="preserve">or </w:t>
      </w:r>
      <w:r w:rsidR="00442C6F">
        <w:t>uncontrolled separation.</w:t>
      </w:r>
      <w:r w:rsidR="00F57772">
        <w:rPr>
          <w:rStyle w:val="FootnoteReference"/>
        </w:rPr>
        <w:footnoteReference w:id="121"/>
      </w:r>
      <w:r w:rsidR="00442C6F">
        <w:t xml:space="preserve"> </w:t>
      </w:r>
      <w:r w:rsidR="00F423FB">
        <w:t xml:space="preserve"> </w:t>
      </w:r>
      <w:r w:rsidR="00442C6F">
        <w:t xml:space="preserve">NERC’s </w:t>
      </w:r>
      <w:r w:rsidR="00442C6F" w:rsidRPr="00686622">
        <w:t xml:space="preserve">Essential Reliability Services Concept Paper </w:t>
      </w:r>
      <w:r w:rsidR="00442C6F">
        <w:t xml:space="preserve">initially identified two </w:t>
      </w:r>
      <w:r w:rsidR="004554EF" w:rsidRPr="004554EF">
        <w:t>essential reliability services</w:t>
      </w:r>
      <w:r w:rsidR="00442C6F">
        <w:t xml:space="preserve"> building blocks</w:t>
      </w:r>
      <w:r w:rsidR="00DE0B56">
        <w:t>—</w:t>
      </w:r>
      <w:r w:rsidR="00442C6F">
        <w:t xml:space="preserve">voltage support and </w:t>
      </w:r>
      <w:r w:rsidR="00442C6F">
        <w:lastRenderedPageBreak/>
        <w:t>frequency support.</w:t>
      </w:r>
      <w:r w:rsidR="00442C6F">
        <w:rPr>
          <w:rStyle w:val="FootnoteReference"/>
        </w:rPr>
        <w:footnoteReference w:id="122"/>
      </w:r>
      <w:r w:rsidR="00442C6F">
        <w:t xml:space="preserve">  </w:t>
      </w:r>
      <w:r w:rsidR="009E7A67">
        <w:rPr>
          <w:bCs/>
        </w:rPr>
        <w:t>Some components</w:t>
      </w:r>
      <w:r w:rsidR="00C85C4B" w:rsidRPr="00F30875">
        <w:rPr>
          <w:bCs/>
        </w:rPr>
        <w:t xml:space="preserve"> of these services are provided automatically by synchronous generation due to their physical and mechanical properties</w:t>
      </w:r>
      <w:r w:rsidR="00280F51">
        <w:rPr>
          <w:bCs/>
        </w:rPr>
        <w:t>.</w:t>
      </w:r>
      <w:r w:rsidR="00C85C4B" w:rsidRPr="00F30875">
        <w:rPr>
          <w:bCs/>
        </w:rPr>
        <w:t xml:space="preserve"> </w:t>
      </w:r>
      <w:r w:rsidR="00280F51">
        <w:rPr>
          <w:bCs/>
        </w:rPr>
        <w:t xml:space="preserve"> </w:t>
      </w:r>
      <w:r w:rsidR="00302F0C">
        <w:rPr>
          <w:bCs/>
        </w:rPr>
        <w:t>By</w:t>
      </w:r>
      <w:r w:rsidR="005543B9">
        <w:rPr>
          <w:bCs/>
        </w:rPr>
        <w:t xml:space="preserve"> contrast</w:t>
      </w:r>
      <w:r w:rsidR="00C85C4B" w:rsidRPr="00F30875">
        <w:rPr>
          <w:bCs/>
        </w:rPr>
        <w:t xml:space="preserve">, IBRs must be </w:t>
      </w:r>
      <w:r w:rsidR="00391A3A">
        <w:rPr>
          <w:bCs/>
        </w:rPr>
        <w:t xml:space="preserve">configured and </w:t>
      </w:r>
      <w:r w:rsidR="00C85C4B" w:rsidRPr="00F30875">
        <w:rPr>
          <w:bCs/>
        </w:rPr>
        <w:t xml:space="preserve">programmed to </w:t>
      </w:r>
      <w:r w:rsidR="006A76B3">
        <w:t xml:space="preserve">provide </w:t>
      </w:r>
      <w:r w:rsidR="00C85C4B" w:rsidRPr="00F30875">
        <w:rPr>
          <w:bCs/>
        </w:rPr>
        <w:t>these services</w:t>
      </w:r>
      <w:r w:rsidR="00662F81">
        <w:t xml:space="preserve">, and the Reliability Standards do not require </w:t>
      </w:r>
      <w:r w:rsidR="00BE74F4">
        <w:t xml:space="preserve">registered </w:t>
      </w:r>
      <w:r w:rsidR="00662F81">
        <w:t>IBRs to provide such services</w:t>
      </w:r>
      <w:r w:rsidR="00C85C4B" w:rsidRPr="00F30875">
        <w:rPr>
          <w:bCs/>
        </w:rPr>
        <w:t>.</w:t>
      </w:r>
    </w:p>
    <w:p w14:paraId="18F4F81B" w14:textId="6444AB22" w:rsidR="0031663E" w:rsidRPr="0031663E" w:rsidRDefault="00442C6F" w:rsidP="00DE3DA8">
      <w:pPr>
        <w:pStyle w:val="FERCparanumber"/>
      </w:pPr>
      <w:r>
        <w:t>The</w:t>
      </w:r>
      <w:r w:rsidRPr="0008108C">
        <w:t xml:space="preserve"> Commission previously revis</w:t>
      </w:r>
      <w:r w:rsidR="006742CE">
        <w:t>ed</w:t>
      </w:r>
      <w:r w:rsidRPr="0008108C">
        <w:t xml:space="preserve"> the </w:t>
      </w:r>
      <w:r w:rsidRPr="0008108C">
        <w:rPr>
          <w:i/>
          <w:iCs/>
        </w:rPr>
        <w:t xml:space="preserve">pro forma </w:t>
      </w:r>
      <w:r w:rsidRPr="0008108C">
        <w:t xml:space="preserve">Large Generator Interconnection Agreement and the </w:t>
      </w:r>
      <w:r w:rsidRPr="0008108C">
        <w:rPr>
          <w:i/>
          <w:iCs/>
        </w:rPr>
        <w:t>pro forma</w:t>
      </w:r>
      <w:r w:rsidRPr="0008108C">
        <w:t xml:space="preserve"> Small Generator Interconnection Agreement to require newly interconnecting generating facilities to address certain issues related to essential reliability services.  In Order No. 827, the Commission required all newly interconnecting </w:t>
      </w:r>
      <w:r w:rsidR="00945463">
        <w:t xml:space="preserve">non-synchronous </w:t>
      </w:r>
      <w:r w:rsidRPr="0008108C">
        <w:t xml:space="preserve">generating facilities to provide </w:t>
      </w:r>
      <w:r w:rsidR="00945463">
        <w:t xml:space="preserve">dynamic </w:t>
      </w:r>
      <w:r w:rsidRPr="0008108C">
        <w:t>reactive power</w:t>
      </w:r>
      <w:r w:rsidR="291BCB1E" w:rsidRPr="0008108C">
        <w:t xml:space="preserve"> </w:t>
      </w:r>
      <w:r w:rsidR="00B50BDB" w:rsidRPr="00B50BDB">
        <w:t xml:space="preserve">within the range of 0.95 leading to 0.95 lagging at the high-side of the generator substation as a condition of interconnection </w:t>
      </w:r>
      <w:r w:rsidR="00945463">
        <w:t>unless the transmission provider establishes a different power factor range</w:t>
      </w:r>
      <w:r w:rsidR="32E25BE4">
        <w:t>,</w:t>
      </w:r>
      <w:r w:rsidR="00B807CE">
        <w:t xml:space="preserve"> eliminating</w:t>
      </w:r>
      <w:r w:rsidR="00B807CE" w:rsidRPr="0008108C">
        <w:t xml:space="preserve"> an earlier exemption for wind generation</w:t>
      </w:r>
      <w:r w:rsidRPr="0008108C">
        <w:t>.</w:t>
      </w:r>
      <w:r w:rsidRPr="0008108C">
        <w:rPr>
          <w:rStyle w:val="FootnoteReference"/>
        </w:rPr>
        <w:footnoteReference w:id="123"/>
      </w:r>
      <w:r w:rsidRPr="0008108C">
        <w:t xml:space="preserve">  In Order No. 828, the Commission required newly interconnecting small generating facilities to have the capability to “</w:t>
      </w:r>
      <w:r w:rsidRPr="43EC2651">
        <w:t>ride through abnormal frequency and voltage events and not disconnect during such events.”</w:t>
      </w:r>
      <w:r w:rsidRPr="43EC2651">
        <w:rPr>
          <w:rStyle w:val="FootnoteReference"/>
        </w:rPr>
        <w:footnoteReference w:id="124"/>
      </w:r>
      <w:r w:rsidRPr="43EC2651">
        <w:t xml:space="preserve">  </w:t>
      </w:r>
      <w:r w:rsidR="00B807CE">
        <w:t>Finally, in</w:t>
      </w:r>
      <w:r w:rsidR="00B807CE" w:rsidRPr="43EC2651">
        <w:t xml:space="preserve"> </w:t>
      </w:r>
      <w:r w:rsidRPr="43EC2651">
        <w:t xml:space="preserve">Order No. 842, the Commission </w:t>
      </w:r>
      <w:r w:rsidRPr="43EC2651">
        <w:lastRenderedPageBreak/>
        <w:t>required newly interconnecting generating facilities “to install, maintain, and operate equipment capable of providing primary frequency response as a condition of interconnection.”</w:t>
      </w:r>
      <w:r w:rsidRPr="43EC2651">
        <w:rPr>
          <w:rStyle w:val="FootnoteReference"/>
        </w:rPr>
        <w:footnoteReference w:id="125"/>
      </w:r>
    </w:p>
    <w:p w14:paraId="267CE95F" w14:textId="18BC7314" w:rsidR="004E54BC" w:rsidRPr="002E3C4F" w:rsidRDefault="00533D76" w:rsidP="0096192E">
      <w:pPr>
        <w:pStyle w:val="Heading4"/>
      </w:pPr>
      <w:r w:rsidRPr="002E3C4F">
        <w:t>Frequency Ride Through</w:t>
      </w:r>
    </w:p>
    <w:p w14:paraId="33D0BED4" w14:textId="040FDB16" w:rsidR="0097044F" w:rsidRDefault="00C96E2E" w:rsidP="00E07C7B">
      <w:pPr>
        <w:pStyle w:val="FERCparanumber"/>
      </w:pPr>
      <w:r>
        <w:t xml:space="preserve">The Reliability Standards do not account for the difference between </w:t>
      </w:r>
      <w:r w:rsidR="00BE74F4">
        <w:t xml:space="preserve">registered </w:t>
      </w:r>
      <w:r>
        <w:t>IBR</w:t>
      </w:r>
      <w:r w:rsidR="003C3ED2">
        <w:t>s’</w:t>
      </w:r>
      <w:r>
        <w:t xml:space="preserve"> and synchronous facilities’ responses during normal and contingency conditions.  </w:t>
      </w:r>
      <w:r w:rsidR="32111F84">
        <w:t>IBR</w:t>
      </w:r>
      <w:r w:rsidR="003F3235">
        <w:t xml:space="preserve"> technology is different than </w:t>
      </w:r>
      <w:r w:rsidR="0097044F" w:rsidRPr="004C0C5A">
        <w:t xml:space="preserve">synchronous </w:t>
      </w:r>
      <w:r w:rsidR="007558FF">
        <w:t xml:space="preserve">generation technologies.  </w:t>
      </w:r>
      <w:r w:rsidR="005B32BA">
        <w:t xml:space="preserve">For instance, </w:t>
      </w:r>
      <w:r w:rsidR="00E05E36">
        <w:t>IBR</w:t>
      </w:r>
      <w:r w:rsidR="32111F84">
        <w:t xml:space="preserve"> </w:t>
      </w:r>
      <w:r w:rsidR="00073AAF">
        <w:t>ride</w:t>
      </w:r>
      <w:r w:rsidR="0097044F" w:rsidRPr="004C0C5A">
        <w:t xml:space="preserve"> through capability </w:t>
      </w:r>
      <w:r w:rsidR="0097044F">
        <w:t xml:space="preserve">must be configured and </w:t>
      </w:r>
      <w:r w:rsidR="0097044F" w:rsidRPr="004C0C5A">
        <w:t xml:space="preserve">programmed </w:t>
      </w:r>
      <w:r w:rsidR="0097044F">
        <w:t>for IBRs to be able to</w:t>
      </w:r>
      <w:r w:rsidR="0097044F" w:rsidRPr="004C0C5A">
        <w:t xml:space="preserve"> ride through frequency disturbances.  </w:t>
      </w:r>
      <w:r w:rsidR="00E07C7B">
        <w:t>S</w:t>
      </w:r>
      <w:r w:rsidR="00E07C7B" w:rsidRPr="003C7BC1">
        <w:t xml:space="preserve">ynchronous </w:t>
      </w:r>
      <w:r w:rsidR="00503446" w:rsidRPr="003C7BC1">
        <w:t>resources will automatically ride</w:t>
      </w:r>
      <w:r w:rsidR="00440D34">
        <w:t xml:space="preserve"> </w:t>
      </w:r>
      <w:r w:rsidR="00503446" w:rsidRPr="003C7BC1">
        <w:t>through</w:t>
      </w:r>
      <w:r w:rsidR="00440D34">
        <w:t xml:space="preserve"> </w:t>
      </w:r>
      <w:r w:rsidR="00503446" w:rsidRPr="003C7BC1">
        <w:t>a disturbance because they are synchronized (i.e., connected at identical speeds) to the electric power system and physically linked to support the system</w:t>
      </w:r>
      <w:r w:rsidR="00440D34">
        <w:t xml:space="preserve"> </w:t>
      </w:r>
      <w:r w:rsidR="00503446" w:rsidRPr="003C7BC1">
        <w:t>frequency during</w:t>
      </w:r>
      <w:r w:rsidR="00440D34">
        <w:t xml:space="preserve"> </w:t>
      </w:r>
      <w:r w:rsidR="00503446" w:rsidRPr="003C7BC1">
        <w:t>frequency fluctuations by continuing to produce real and reactive power</w:t>
      </w:r>
      <w:r w:rsidR="003244FF">
        <w:t xml:space="preserve">.  </w:t>
      </w:r>
      <w:r w:rsidR="00946C2E" w:rsidRPr="00D3523A">
        <w:t>The frequency of an interconnection</w:t>
      </w:r>
      <w:r w:rsidR="00946C2E" w:rsidRPr="00946C2E">
        <w:t xml:space="preserve"> depends on the instantaneous balance between load and generation resources to which all resources must contribute during both normal and contingency conditions.</w:t>
      </w:r>
      <w:r w:rsidR="00330632">
        <w:t xml:space="preserve"> </w:t>
      </w:r>
      <w:r w:rsidR="00946C2E" w:rsidRPr="00946C2E">
        <w:t xml:space="preserve"> This requires generation resources to remain connected to the grid and continue to support grid frequency (i.e., ride through) for either loss of generation (underfrequency) or loss of load (overfrequency) </w:t>
      </w:r>
      <w:r w:rsidR="007E3F98">
        <w:t xml:space="preserve">related frequency </w:t>
      </w:r>
      <w:r w:rsidR="00946C2E" w:rsidRPr="00946C2E">
        <w:t>deviations.</w:t>
      </w:r>
      <w:r w:rsidR="004C0C5A" w:rsidRPr="00E07C7B">
        <w:rPr>
          <w:rFonts w:ascii="Arial" w:eastAsia="Times New Roman" w:hAnsi="Arial" w:cs="Arial"/>
          <w:color w:val="000000" w:themeColor="text1"/>
          <w:sz w:val="20"/>
          <w:szCs w:val="20"/>
        </w:rPr>
        <w:t xml:space="preserve"> </w:t>
      </w:r>
      <w:r w:rsidR="00330632" w:rsidRPr="00E07C7B">
        <w:rPr>
          <w:rFonts w:ascii="Arial" w:eastAsia="Times New Roman" w:hAnsi="Arial" w:cs="Arial"/>
          <w:color w:val="000000" w:themeColor="text1"/>
          <w:sz w:val="20"/>
          <w:szCs w:val="20"/>
        </w:rPr>
        <w:t xml:space="preserve"> </w:t>
      </w:r>
    </w:p>
    <w:p w14:paraId="109793BF" w14:textId="6F5483AD" w:rsidR="00533D76" w:rsidRDefault="00330632" w:rsidP="00DE3DA8">
      <w:pPr>
        <w:pStyle w:val="FERCparanumber"/>
      </w:pPr>
      <w:r>
        <w:lastRenderedPageBreak/>
        <w:t xml:space="preserve">Reliability Standard </w:t>
      </w:r>
      <w:r w:rsidR="004C0C5A" w:rsidRPr="004C0C5A">
        <w:t xml:space="preserve">PRC-024-3 </w:t>
      </w:r>
      <w:r w:rsidR="0056500D">
        <w:t>(</w:t>
      </w:r>
      <w:r w:rsidR="0056500D" w:rsidRPr="0056500D">
        <w:t>Frequency and Voltage Protection Settings for Generating Resources</w:t>
      </w:r>
      <w:r w:rsidR="004D58A3">
        <w:t>)</w:t>
      </w:r>
      <w:r w:rsidR="0056500D">
        <w:t xml:space="preserve"> </w:t>
      </w:r>
      <w:r w:rsidR="004C0C5A" w:rsidRPr="004C0C5A">
        <w:t>does not include frequency ride through performance requirements</w:t>
      </w:r>
      <w:r w:rsidR="00F8315C">
        <w:t xml:space="preserve"> that </w:t>
      </w:r>
      <w:r w:rsidR="00467A2C">
        <w:t>address the</w:t>
      </w:r>
      <w:r w:rsidR="00B8264C">
        <w:t xml:space="preserve"> unique </w:t>
      </w:r>
      <w:r w:rsidR="007667F2">
        <w:t>protection and control function</w:t>
      </w:r>
      <w:r w:rsidR="00B8264C">
        <w:t>s of IBRs</w:t>
      </w:r>
      <w:r w:rsidR="00296EEA">
        <w:t>.</w:t>
      </w:r>
      <w:r w:rsidR="00CE34CF">
        <w:t xml:space="preserve"> </w:t>
      </w:r>
      <w:r w:rsidR="00CE34CF" w:rsidRPr="004C0C5A">
        <w:t xml:space="preserve"> </w:t>
      </w:r>
      <w:r w:rsidR="002D45A5">
        <w:t>In particular</w:t>
      </w:r>
      <w:r w:rsidR="00904A0E">
        <w:t>, t</w:t>
      </w:r>
      <w:r w:rsidR="00B16A84">
        <w:t xml:space="preserve">he </w:t>
      </w:r>
      <w:r w:rsidR="0035585A">
        <w:t xml:space="preserve">Reliability Standard </w:t>
      </w:r>
      <w:r w:rsidR="00B16A84">
        <w:t xml:space="preserve">PRC-024-3 </w:t>
      </w:r>
      <w:r w:rsidR="00C02D31">
        <w:t xml:space="preserve">requirement for specific relay </w:t>
      </w:r>
      <w:r w:rsidR="00EE769F">
        <w:t xml:space="preserve">protection </w:t>
      </w:r>
      <w:r w:rsidR="00C02D31">
        <w:t>frequency</w:t>
      </w:r>
      <w:r w:rsidR="00EE769F">
        <w:t xml:space="preserve"> settings </w:t>
      </w:r>
      <w:r w:rsidR="00B565BA">
        <w:t>do</w:t>
      </w:r>
      <w:r w:rsidR="00296EEA">
        <w:t>es</w:t>
      </w:r>
      <w:r w:rsidR="00B565BA">
        <w:t xml:space="preserve"> not</w:t>
      </w:r>
      <w:r w:rsidR="00904A0E">
        <w:t xml:space="preserve"> </w:t>
      </w:r>
      <w:r w:rsidR="00B8264C">
        <w:t>address momentary ces</w:t>
      </w:r>
      <w:r w:rsidR="00D61D32">
        <w:t>sation.</w:t>
      </w:r>
      <w:r w:rsidR="00B565BA" w:rsidDel="00904A0E">
        <w:t xml:space="preserve"> </w:t>
      </w:r>
      <w:r w:rsidR="004C0C5A" w:rsidRPr="004C0C5A">
        <w:t xml:space="preserve"> </w:t>
      </w:r>
      <w:r w:rsidR="00BA583C">
        <w:t>As a result</w:t>
      </w:r>
      <w:r w:rsidR="004C0C5A" w:rsidRPr="004C0C5A">
        <w:t xml:space="preserve">, </w:t>
      </w:r>
      <w:r w:rsidR="00BE74F4">
        <w:t xml:space="preserve">registered </w:t>
      </w:r>
      <w:r w:rsidR="004C0C5A" w:rsidRPr="004C0C5A">
        <w:t xml:space="preserve">IBRs are not required to continually produce real power and </w:t>
      </w:r>
      <w:r w:rsidR="008472BA">
        <w:t xml:space="preserve">support </w:t>
      </w:r>
      <w:r w:rsidR="004C0C5A" w:rsidRPr="004C0C5A">
        <w:t>frequency inside the “no trip zone” during a frequency excursion.</w:t>
      </w:r>
      <w:r w:rsidR="003362BD">
        <w:rPr>
          <w:rStyle w:val="FootnoteReference"/>
        </w:rPr>
        <w:footnoteReference w:id="126"/>
      </w:r>
    </w:p>
    <w:p w14:paraId="13E574BB" w14:textId="1944795B" w:rsidR="00B27B43" w:rsidRDefault="00B27B43" w:rsidP="00DE3DA8">
      <w:pPr>
        <w:pStyle w:val="FERCparanumber"/>
      </w:pPr>
      <w:r>
        <w:t>In the Blue Cut Fire Event Report, NERC and WECC found that in</w:t>
      </w:r>
      <w:r w:rsidRPr="00497532">
        <w:t xml:space="preserve">verters that </w:t>
      </w:r>
      <w:r w:rsidR="008D0B30">
        <w:t>“</w:t>
      </w:r>
      <w:r w:rsidRPr="00497532">
        <w:t>trip instantaneously based on near instantaneous frequency measurements are susceptible to erroneous tripping during transients generated by faults</w:t>
      </w:r>
      <w:r w:rsidR="00B07427">
        <w:t>”</w:t>
      </w:r>
      <w:r w:rsidRPr="00497532">
        <w:t xml:space="preserve"> on the </w:t>
      </w:r>
      <w:r>
        <w:t>Bulk-Power System.</w:t>
      </w:r>
      <w:r>
        <w:rPr>
          <w:rStyle w:val="FootnoteReference"/>
        </w:rPr>
        <w:footnoteReference w:id="127"/>
      </w:r>
      <w:r>
        <w:t xml:space="preserve">  In response, NERC and WECC recommended a review of Reliability Standard PRC-024</w:t>
      </w:r>
      <w:r w:rsidR="52BF57DC">
        <w:noBreakHyphen/>
      </w:r>
      <w:r>
        <w:t>2 to determine whether to modify it for clarity and to ensure a more accurate representation of Bulk-Power System frequency measurement.</w:t>
      </w:r>
      <w:r>
        <w:rPr>
          <w:rStyle w:val="FootnoteReference"/>
        </w:rPr>
        <w:footnoteReference w:id="128"/>
      </w:r>
      <w:r>
        <w:t xml:space="preserve">  </w:t>
      </w:r>
      <w:r w:rsidR="008755C9">
        <w:t xml:space="preserve">Shortly </w:t>
      </w:r>
      <w:r w:rsidR="00033E5A">
        <w:t xml:space="preserve">after the Blue Cut Fire Event Report, </w:t>
      </w:r>
      <w:r>
        <w:t xml:space="preserve">NERC also issued the </w:t>
      </w:r>
      <w:r w:rsidRPr="006B047B">
        <w:t>Loss of Solar Resources Alert I</w:t>
      </w:r>
      <w:r w:rsidRPr="006B047B" w:rsidDel="006B047B">
        <w:t xml:space="preserve"> </w:t>
      </w:r>
      <w:r>
        <w:lastRenderedPageBreak/>
        <w:t>identifying and recommending corrective action to prevent similar IBR responses in the future.</w:t>
      </w:r>
      <w:r>
        <w:rPr>
          <w:rStyle w:val="FootnoteReference"/>
        </w:rPr>
        <w:footnoteReference w:id="129"/>
      </w:r>
    </w:p>
    <w:p w14:paraId="7EA7DCBB" w14:textId="184C75E4" w:rsidR="00D3523A" w:rsidRDefault="00B27B43" w:rsidP="00DE3DA8">
      <w:pPr>
        <w:pStyle w:val="FERCparanumber"/>
      </w:pPr>
      <w:r>
        <w:t>On July 9, 2020, the Commission approved</w:t>
      </w:r>
      <w:r w:rsidDel="00A92124">
        <w:t xml:space="preserve"> </w:t>
      </w:r>
      <w:r>
        <w:t>Reliability Standard PRC</w:t>
      </w:r>
      <w:r w:rsidR="6FECB7C4">
        <w:t>-</w:t>
      </w:r>
      <w:r>
        <w:t>024-3, which addressed some of the reliability gaps in Reliability Standard PRC-024-2 that NERC found contributed to the outages during the August 2016 Blue Cut Fire event system disturbance.</w:t>
      </w:r>
      <w:r>
        <w:rPr>
          <w:rStyle w:val="FootnoteReference"/>
        </w:rPr>
        <w:footnoteReference w:id="130"/>
      </w:r>
      <w:r>
        <w:t xml:space="preserve">  For example, Reliability Standard PRC</w:t>
      </w:r>
      <w:r>
        <w:noBreakHyphen/>
        <w:t xml:space="preserve">024-3 </w:t>
      </w:r>
      <w:r w:rsidR="5410D6BB">
        <w:t>clarifie</w:t>
      </w:r>
      <w:r w:rsidR="00993AF6">
        <w:t>s</w:t>
      </w:r>
      <w:r>
        <w:t xml:space="preserve"> that the “applicable protection </w:t>
      </w:r>
      <w:r w:rsidRPr="00E443D3">
        <w:t xml:space="preserve">does not cause the generating resource to trip or cease injecting current within the </w:t>
      </w:r>
      <w:r>
        <w:t>‘</w:t>
      </w:r>
      <w:r w:rsidRPr="00E443D3">
        <w:t>no trip zone</w:t>
      </w:r>
      <w:r>
        <w:t>’</w:t>
      </w:r>
      <w:r w:rsidRPr="00E443D3">
        <w:t xml:space="preserve"> during a frequency excursion</w:t>
      </w:r>
      <w:r w:rsidR="00CE3455">
        <w:t>. . . .</w:t>
      </w:r>
      <w:r>
        <w:t>”</w:t>
      </w:r>
      <w:r>
        <w:rPr>
          <w:rStyle w:val="FootnoteReference"/>
        </w:rPr>
        <w:footnoteReference w:id="131"/>
      </w:r>
      <w:r>
        <w:t xml:space="preserve">  In addition, Reliability Standard PRC</w:t>
      </w:r>
      <w:r>
        <w:noBreakHyphen/>
        <w:t>024-3 requires that f</w:t>
      </w:r>
      <w:r w:rsidRPr="00E443D3">
        <w:t xml:space="preserve">requency </w:t>
      </w:r>
      <w:r>
        <w:t>be</w:t>
      </w:r>
      <w:r w:rsidRPr="00E443D3">
        <w:t xml:space="preserve"> calculated over a window of time</w:t>
      </w:r>
      <w:r>
        <w:t xml:space="preserve"> and </w:t>
      </w:r>
      <w:r w:rsidR="004E101C">
        <w:t xml:space="preserve">clarifies </w:t>
      </w:r>
      <w:r>
        <w:t>that i</w:t>
      </w:r>
      <w:r w:rsidRPr="00E443D3">
        <w:t>nstantaneous trip settings based on instantaneously</w:t>
      </w:r>
      <w:r w:rsidR="00025F56">
        <w:t>-</w:t>
      </w:r>
      <w:r w:rsidRPr="00E443D3">
        <w:t xml:space="preserve">calculated frequency measurement </w:t>
      </w:r>
      <w:r w:rsidR="004E101C">
        <w:t>are</w:t>
      </w:r>
      <w:r w:rsidR="004E101C" w:rsidRPr="00E443D3">
        <w:t xml:space="preserve"> </w:t>
      </w:r>
      <w:r w:rsidRPr="00E443D3">
        <w:t>not permissible.</w:t>
      </w:r>
      <w:r>
        <w:rPr>
          <w:rStyle w:val="FootnoteReference"/>
        </w:rPr>
        <w:footnoteReference w:id="132"/>
      </w:r>
      <w:r>
        <w:t xml:space="preserve"> </w:t>
      </w:r>
      <w:r w:rsidR="00B621E8" w:rsidRPr="00845B42" w:rsidDel="00B621E8">
        <w:rPr>
          <w:szCs w:val="22"/>
        </w:rPr>
        <w:t xml:space="preserve"> </w:t>
      </w:r>
      <w:r w:rsidR="00845B42" w:rsidRPr="00845B42">
        <w:t>However, Reliability Standard PRC</w:t>
      </w:r>
      <w:r w:rsidR="00845B42" w:rsidRPr="00845B42">
        <w:noBreakHyphen/>
        <w:t>024</w:t>
      </w:r>
      <w:r w:rsidR="0016184D">
        <w:noBreakHyphen/>
      </w:r>
      <w:r w:rsidR="00845B42" w:rsidRPr="00845B42">
        <w:t xml:space="preserve">3 does not require </w:t>
      </w:r>
      <w:r w:rsidR="000B372F">
        <w:t xml:space="preserve">registered </w:t>
      </w:r>
      <w:r w:rsidR="00845B42" w:rsidRPr="00845B42">
        <w:t>IBRs (or any generator) to remain connected to the Bulk-Power System and to continue to produce real power and support frequency inside the “no trip zone.”</w:t>
      </w:r>
      <w:r w:rsidR="008D6780">
        <w:t xml:space="preserve">  </w:t>
      </w:r>
      <w:r w:rsidR="00CA3581">
        <w:t xml:space="preserve">This </w:t>
      </w:r>
      <w:r w:rsidR="00E53708">
        <w:t>reliability gap</w:t>
      </w:r>
      <w:r w:rsidR="00CA3581">
        <w:t xml:space="preserve"> led to </w:t>
      </w:r>
      <w:r w:rsidRPr="0008108C">
        <w:t>NERC</w:t>
      </w:r>
      <w:r>
        <w:t xml:space="preserve"> and Texas RE </w:t>
      </w:r>
      <w:r w:rsidR="5410D6BB">
        <w:t>recommend</w:t>
      </w:r>
      <w:r w:rsidR="00CA3581">
        <w:t>ing</w:t>
      </w:r>
      <w:r w:rsidR="5410D6BB">
        <w:t xml:space="preserve"> </w:t>
      </w:r>
      <w:r w:rsidR="00CA3581">
        <w:t>in the 2021 Odessa Disturbance Report</w:t>
      </w:r>
      <w:r>
        <w:t xml:space="preserve"> the development of a new ride</w:t>
      </w:r>
      <w:r w:rsidR="00807981">
        <w:t xml:space="preserve"> </w:t>
      </w:r>
      <w:r>
        <w:t xml:space="preserve">through standard </w:t>
      </w:r>
      <w:r>
        <w:lastRenderedPageBreak/>
        <w:t>to replace Reliability Standard PRC</w:t>
      </w:r>
      <w:r w:rsidR="62C6A59B">
        <w:t>-</w:t>
      </w:r>
      <w:r>
        <w:t>024-3</w:t>
      </w:r>
      <w:r w:rsidR="00765B0F">
        <w:t xml:space="preserve"> </w:t>
      </w:r>
      <w:r w:rsidR="00CA3581">
        <w:t>focusing specifically on generator-ride</w:t>
      </w:r>
      <w:r w:rsidR="00C36ED7">
        <w:t xml:space="preserve"> </w:t>
      </w:r>
      <w:r w:rsidR="00CA3581">
        <w:t>through performance.</w:t>
      </w:r>
      <w:r w:rsidR="00CA3581">
        <w:rPr>
          <w:rStyle w:val="FootnoteReference"/>
        </w:rPr>
        <w:footnoteReference w:id="133"/>
      </w:r>
      <w:r>
        <w:t xml:space="preserve"> </w:t>
      </w:r>
    </w:p>
    <w:p w14:paraId="242AFF19" w14:textId="72B9CCF8" w:rsidR="003E400E" w:rsidRDefault="003E400E" w:rsidP="003E400E">
      <w:pPr>
        <w:pStyle w:val="Heading4"/>
      </w:pPr>
      <w:r>
        <w:t>Voltage Ride Through</w:t>
      </w:r>
    </w:p>
    <w:p w14:paraId="5CF94133" w14:textId="4422667D" w:rsidR="003E400E" w:rsidRDefault="00D861C3" w:rsidP="00DE3DA8">
      <w:pPr>
        <w:pStyle w:val="FERCparanumber"/>
      </w:pPr>
      <w:r>
        <w:t>The Reliability Standards do</w:t>
      </w:r>
      <w:r w:rsidRPr="0090069F">
        <w:t xml:space="preserve"> not </w:t>
      </w:r>
      <w:r>
        <w:t>require</w:t>
      </w:r>
      <w:r w:rsidRPr="0090069F">
        <w:t xml:space="preserve"> </w:t>
      </w:r>
      <w:r w:rsidR="00BE74F4">
        <w:t xml:space="preserve">registered </w:t>
      </w:r>
      <w:r w:rsidRPr="0090069F">
        <w:t xml:space="preserve">IBRs to continually produce real power and </w:t>
      </w:r>
      <w:r>
        <w:t xml:space="preserve">support </w:t>
      </w:r>
      <w:r w:rsidRPr="0090069F">
        <w:t xml:space="preserve">voltage inside the “no trip zone” during a voltage excursion. </w:t>
      </w:r>
      <w:r>
        <w:t xml:space="preserve"> </w:t>
      </w:r>
      <w:r w:rsidR="00395203">
        <w:t>The Reliability Standards also do not</w:t>
      </w:r>
      <w:r w:rsidR="004827B8">
        <w:t xml:space="preserve"> have</w:t>
      </w:r>
      <w:r w:rsidRPr="0090069F">
        <w:t xml:space="preserve"> voltage ride</w:t>
      </w:r>
      <w:r w:rsidR="00C36ED7">
        <w:t xml:space="preserve"> </w:t>
      </w:r>
      <w:r w:rsidRPr="0090069F">
        <w:t xml:space="preserve">through performance requirements that </w:t>
      </w:r>
      <w:r w:rsidR="004827B8">
        <w:t>address</w:t>
      </w:r>
      <w:r w:rsidR="030FB3DD">
        <w:t xml:space="preserve"> </w:t>
      </w:r>
      <w:r w:rsidR="009142D8">
        <w:t>the unique</w:t>
      </w:r>
      <w:r w:rsidR="00F46060">
        <w:t xml:space="preserve"> protection and control functions of</w:t>
      </w:r>
      <w:r w:rsidRPr="0090069F">
        <w:t xml:space="preserve"> </w:t>
      </w:r>
      <w:r w:rsidR="00BE74F4">
        <w:t xml:space="preserve">registered </w:t>
      </w:r>
      <w:r w:rsidRPr="0090069F">
        <w:t>IBR</w:t>
      </w:r>
      <w:r w:rsidR="00C95489">
        <w:t>s</w:t>
      </w:r>
      <w:r w:rsidRPr="0090069F">
        <w:t xml:space="preserve"> that can cause </w:t>
      </w:r>
      <w:r w:rsidR="00340876">
        <w:t>tripping</w:t>
      </w:r>
      <w:r w:rsidR="004827B8">
        <w:t xml:space="preserve"> and</w:t>
      </w:r>
      <w:r w:rsidR="00340876">
        <w:t xml:space="preserve"> momentary cessation,</w:t>
      </w:r>
      <w:r w:rsidRPr="0090069F">
        <w:t xml:space="preserve"> even when the IBR voltage protection settings are compliant with </w:t>
      </w:r>
      <w:r w:rsidR="001D3C77">
        <w:t>Reliability</w:t>
      </w:r>
      <w:r w:rsidR="030FB3DD" w:rsidRPr="00C95489">
        <w:t xml:space="preserve"> </w:t>
      </w:r>
      <w:r w:rsidR="001351E1" w:rsidRPr="00C95489">
        <w:t>S</w:t>
      </w:r>
      <w:r w:rsidR="030FB3DD" w:rsidRPr="00C95489">
        <w:t>tandard</w:t>
      </w:r>
      <w:r w:rsidR="007E50A7" w:rsidRPr="00C95489">
        <w:t xml:space="preserve"> </w:t>
      </w:r>
      <w:r w:rsidR="001351E1" w:rsidRPr="00C95489">
        <w:t>PRC</w:t>
      </w:r>
      <w:r w:rsidR="00341145" w:rsidRPr="00C95489">
        <w:t>-024-3</w:t>
      </w:r>
      <w:r w:rsidR="030FB3DD">
        <w:t>.</w:t>
      </w:r>
      <w:r>
        <w:t xml:space="preserve">  </w:t>
      </w:r>
      <w:r w:rsidR="004C0FED">
        <w:t>Keeping</w:t>
      </w:r>
      <w:r w:rsidR="00080652" w:rsidRPr="00080652" w:rsidDel="00D904F5">
        <w:t xml:space="preserve"> generation resources </w:t>
      </w:r>
      <w:r w:rsidR="00835AA8">
        <w:t>connected to the grid during and after a Bulk-Power System disturbance is critical to maintaining reliability</w:t>
      </w:r>
      <w:r w:rsidR="00F665BE">
        <w:t>.</w:t>
      </w:r>
      <w:r w:rsidR="00080652" w:rsidRPr="00080652">
        <w:t xml:space="preserve"> </w:t>
      </w:r>
      <w:r w:rsidR="00C5367C">
        <w:t xml:space="preserve"> </w:t>
      </w:r>
      <w:r w:rsidR="00880985">
        <w:t>During both Bulk-Power System fault and post-fault periods</w:t>
      </w:r>
      <w:r w:rsidR="00D64061">
        <w:t>,</w:t>
      </w:r>
      <w:r w:rsidR="00880985">
        <w:t xml:space="preserve"> the transmission system experiences voltage depressions.  Additionally</w:t>
      </w:r>
      <w:r w:rsidR="00080652" w:rsidRPr="00080652">
        <w:t>, the transmission system may experience high voltages</w:t>
      </w:r>
      <w:r w:rsidR="00835AA8" w:rsidRPr="00835AA8">
        <w:t xml:space="preserve"> </w:t>
      </w:r>
      <w:r w:rsidR="00835AA8" w:rsidRPr="00080652">
        <w:t>during post-fault recovery periods</w:t>
      </w:r>
      <w:r w:rsidR="009119F6">
        <w:t xml:space="preserve">. </w:t>
      </w:r>
      <w:r w:rsidR="00B90A0F">
        <w:t xml:space="preserve"> </w:t>
      </w:r>
      <w:r w:rsidR="002255D7">
        <w:t>Voltage fluctuation</w:t>
      </w:r>
      <w:r w:rsidR="00514765">
        <w:t>s</w:t>
      </w:r>
      <w:r w:rsidR="002255D7">
        <w:t xml:space="preserve"> during system disturbances may lead to </w:t>
      </w:r>
      <w:r w:rsidR="009119F6">
        <w:t>IBRs</w:t>
      </w:r>
      <w:r w:rsidR="00DC5911">
        <w:t xml:space="preserve"> tripping and momentary cessation</w:t>
      </w:r>
      <w:r w:rsidR="00D81BA2">
        <w:t>,</w:t>
      </w:r>
      <w:r w:rsidR="00DC5911">
        <w:t xml:space="preserve"> </w:t>
      </w:r>
      <w:r w:rsidR="002255D7">
        <w:t xml:space="preserve">which </w:t>
      </w:r>
      <w:r w:rsidR="00DC5911">
        <w:t>can</w:t>
      </w:r>
      <w:r w:rsidR="00F87886">
        <w:t xml:space="preserve"> </w:t>
      </w:r>
      <w:r w:rsidR="009119F6">
        <w:t xml:space="preserve">exacerbate </w:t>
      </w:r>
      <w:r w:rsidR="002255D7">
        <w:t>Bulk-Power System recovery</w:t>
      </w:r>
      <w:r w:rsidR="00080652" w:rsidRPr="00080652">
        <w:t>.</w:t>
      </w:r>
    </w:p>
    <w:p w14:paraId="41BDCC42" w14:textId="77777777" w:rsidR="00EA188F" w:rsidRDefault="002E3C4F" w:rsidP="00DE3DA8">
      <w:pPr>
        <w:pStyle w:val="FERCparanumber"/>
      </w:pPr>
      <w:r>
        <w:t>Since first identifying that IBRs momentarily cease current injection or trip in response to voltage fluctuations during system disturbances</w:t>
      </w:r>
      <w:r w:rsidR="00D1313A">
        <w:t>,</w:t>
      </w:r>
      <w:r>
        <w:t xml:space="preserve"> NERC </w:t>
      </w:r>
      <w:r w:rsidR="005C67D4">
        <w:t xml:space="preserve">has continued </w:t>
      </w:r>
      <w:r>
        <w:t>to find that the majority of installed in</w:t>
      </w:r>
      <w:r w:rsidRPr="00497532">
        <w:t xml:space="preserve">verters </w:t>
      </w:r>
      <w:r>
        <w:t>fail</w:t>
      </w:r>
      <w:r w:rsidRPr="005C3C74">
        <w:t xml:space="preserve"> to continuously inject active or reactive current</w:t>
      </w:r>
    </w:p>
    <w:p w14:paraId="44E89F71" w14:textId="77777777" w:rsidR="00EA188F" w:rsidRDefault="00EA188F">
      <w:pPr>
        <w:widowControl/>
        <w:spacing w:after="160" w:line="259" w:lineRule="auto"/>
        <w:rPr>
          <w:szCs w:val="26"/>
        </w:rPr>
      </w:pPr>
      <w:r>
        <w:br w:type="page"/>
      </w:r>
    </w:p>
    <w:p w14:paraId="03BC4D66" w14:textId="170F60BE" w:rsidR="00596EC4" w:rsidRDefault="002E3C4F" w:rsidP="00EA188F">
      <w:pPr>
        <w:pStyle w:val="FERCparanumber"/>
        <w:numPr>
          <w:ilvl w:val="0"/>
          <w:numId w:val="0"/>
        </w:numPr>
      </w:pPr>
      <w:r w:rsidRPr="005C3C74">
        <w:lastRenderedPageBreak/>
        <w:t>during abnormal voltages</w:t>
      </w:r>
      <w:r>
        <w:t xml:space="preserve"> (i.e., ride through).</w:t>
      </w:r>
      <w:r>
        <w:rPr>
          <w:rStyle w:val="FootnoteReference"/>
        </w:rPr>
        <w:footnoteReference w:id="134"/>
      </w:r>
      <w:r>
        <w:t xml:space="preserve">  Through event reports, NERC and WECC have recommended that momentary cessation should </w:t>
      </w:r>
      <w:r w:rsidRPr="00B309E4">
        <w:t xml:space="preserve">not be used for new </w:t>
      </w:r>
      <w:r>
        <w:t>IBRs</w:t>
      </w:r>
      <w:r w:rsidRPr="00B309E4">
        <w:t xml:space="preserve"> and </w:t>
      </w:r>
      <w:r>
        <w:t>“</w:t>
      </w:r>
      <w:r w:rsidRPr="00B309E4">
        <w:t xml:space="preserve">should be eliminated or mitigated to the greatest extent possible for existing </w:t>
      </w:r>
      <w:r>
        <w:t>[IBRs]</w:t>
      </w:r>
      <w:r w:rsidRPr="00B309E4">
        <w:t xml:space="preserve"> connected to the </w:t>
      </w:r>
      <w:r>
        <w:t>[B</w:t>
      </w:r>
      <w:r w:rsidRPr="00B309E4">
        <w:t>ulk</w:t>
      </w:r>
      <w:r>
        <w:t>-P</w:t>
      </w:r>
      <w:r w:rsidRPr="00B309E4">
        <w:t xml:space="preserve">ower </w:t>
      </w:r>
      <w:r>
        <w:t>S</w:t>
      </w:r>
      <w:r w:rsidRPr="00B309E4">
        <w:t>ystem</w:t>
      </w:r>
      <w:r>
        <w:t>].”</w:t>
      </w:r>
      <w:r>
        <w:rPr>
          <w:rStyle w:val="FootnoteReference"/>
        </w:rPr>
        <w:t xml:space="preserve"> </w:t>
      </w:r>
      <w:r>
        <w:t xml:space="preserve"> </w:t>
      </w:r>
      <w:r w:rsidRPr="00ED469A">
        <w:t xml:space="preserve">NERC and WECC </w:t>
      </w:r>
      <w:r>
        <w:t>also noted that f</w:t>
      </w:r>
      <w:r w:rsidRPr="00DD40A2">
        <w:t xml:space="preserve">or existing </w:t>
      </w:r>
      <w:r>
        <w:t>IBRs with an equipment limitation</w:t>
      </w:r>
      <w:r w:rsidRPr="00DD40A2">
        <w:t xml:space="preserve"> that </w:t>
      </w:r>
      <w:r>
        <w:t>requires</w:t>
      </w:r>
      <w:r w:rsidRPr="00DD40A2">
        <w:t xml:space="preserve"> momentary cessation, </w:t>
      </w:r>
      <w:r>
        <w:t>“</w:t>
      </w:r>
      <w:r w:rsidRPr="00DD40A2">
        <w:t xml:space="preserve">active current injection following voltage recovery should be restored </w:t>
      </w:r>
      <w:r>
        <w:t>very quickly (within 0.5 seconds).”</w:t>
      </w:r>
      <w:r>
        <w:rPr>
          <w:rStyle w:val="FootnoteReference"/>
        </w:rPr>
        <w:footnoteReference w:id="135"/>
      </w:r>
    </w:p>
    <w:p w14:paraId="236D846B" w14:textId="34C40A76" w:rsidR="00596EC4" w:rsidRPr="00D471D1" w:rsidRDefault="002E3C4F" w:rsidP="00DE3DA8">
      <w:pPr>
        <w:pStyle w:val="FERCparanumber"/>
        <w:rPr>
          <w:rFonts w:asciiTheme="minorHAnsi" w:eastAsiaTheme="minorEastAsia" w:hAnsiTheme="minorHAnsi" w:cstheme="minorBidi"/>
        </w:rPr>
      </w:pPr>
      <w:r>
        <w:t xml:space="preserve">In addition to event reports, NERC has also </w:t>
      </w:r>
      <w:r w:rsidR="00F559C5">
        <w:t xml:space="preserve">recommended in </w:t>
      </w:r>
      <w:r>
        <w:t xml:space="preserve">the </w:t>
      </w:r>
      <w:r w:rsidRPr="007D2AD2">
        <w:t>Loss of Solar Resources Alert II</w:t>
      </w:r>
      <w:r>
        <w:t xml:space="preserve"> that </w:t>
      </w:r>
      <w:r w:rsidR="00373413">
        <w:t>registered</w:t>
      </w:r>
      <w:r w:rsidR="0032469F">
        <w:t xml:space="preserve"> </w:t>
      </w:r>
      <w:r>
        <w:t xml:space="preserve">IBR owners and operators as well as </w:t>
      </w:r>
      <w:r w:rsidR="0032469F">
        <w:t>unregistered</w:t>
      </w:r>
      <w:r w:rsidR="00373413">
        <w:t xml:space="preserve"> IBR </w:t>
      </w:r>
      <w:r>
        <w:t xml:space="preserve">owners and operators take </w:t>
      </w:r>
      <w:r w:rsidRPr="00DD40A2">
        <w:t xml:space="preserve">action to address </w:t>
      </w:r>
      <w:r>
        <w:t>voltage</w:t>
      </w:r>
      <w:r w:rsidRPr="00DD40A2">
        <w:t xml:space="preserve"> ride</w:t>
      </w:r>
      <w:r>
        <w:t xml:space="preserve"> </w:t>
      </w:r>
      <w:r w:rsidRPr="00DD40A2">
        <w:t xml:space="preserve">through and </w:t>
      </w:r>
      <w:r w:rsidR="006B0821">
        <w:t xml:space="preserve">ensure the </w:t>
      </w:r>
      <w:r w:rsidRPr="00DD40A2">
        <w:t xml:space="preserve">timely restoration of current injection </w:t>
      </w:r>
      <w:r w:rsidR="007A6A3A">
        <w:t>following momentary cessation</w:t>
      </w:r>
      <w:r w:rsidRPr="00DD40A2">
        <w:t xml:space="preserve"> by all inverter-based resources connected to the </w:t>
      </w:r>
      <w:r>
        <w:t>Bulk-Power System.</w:t>
      </w:r>
      <w:r>
        <w:rPr>
          <w:rStyle w:val="FootnoteReference"/>
        </w:rPr>
        <w:footnoteReference w:id="136"/>
      </w:r>
      <w:r>
        <w:t xml:space="preserve">  NERC also recommended that solar PV IBR owners should “[w]</w:t>
      </w:r>
      <w:r w:rsidRPr="00DD4E97">
        <w:t>ork with their inverter manufacturer(s) to identify the changes that can be made to eliminate momentary cessation of current injection to the greatest extent possible, consistent with equipment capability.</w:t>
      </w:r>
      <w:r>
        <w:t>”</w:t>
      </w:r>
      <w:r>
        <w:rPr>
          <w:rStyle w:val="FootnoteReference"/>
        </w:rPr>
        <w:footnoteReference w:id="137"/>
      </w:r>
      <w:r w:rsidRPr="00DD4E97">
        <w:t xml:space="preserve"> </w:t>
      </w:r>
      <w:r>
        <w:t xml:space="preserve"> </w:t>
      </w:r>
    </w:p>
    <w:p w14:paraId="5624E108" w14:textId="671297E2" w:rsidR="63A190EF" w:rsidRPr="004B2DC8" w:rsidRDefault="002E3C4F" w:rsidP="00DE3DA8">
      <w:pPr>
        <w:pStyle w:val="FERCparanumber"/>
        <w:rPr>
          <w:rFonts w:asciiTheme="minorHAnsi" w:eastAsiaTheme="minorEastAsia" w:hAnsiTheme="minorHAnsi" w:cstheme="minorBidi"/>
        </w:rPr>
      </w:pPr>
      <w:r w:rsidRPr="00DD4E97">
        <w:lastRenderedPageBreak/>
        <w:t xml:space="preserve">For </w:t>
      </w:r>
      <w:r>
        <w:t>IBRs</w:t>
      </w:r>
      <w:r w:rsidRPr="00DD4E97">
        <w:t xml:space="preserve"> </w:t>
      </w:r>
      <w:r w:rsidR="002B1DCA">
        <w:t>for which</w:t>
      </w:r>
      <w:r w:rsidRPr="00DD4E97">
        <w:t xml:space="preserve"> momentary cessation cannot be eliminated entirely</w:t>
      </w:r>
      <w:r>
        <w:t xml:space="preserve">, </w:t>
      </w:r>
      <w:r w:rsidRPr="00DA01F9">
        <w:t>NERC recommended that</w:t>
      </w:r>
      <w:r>
        <w:t xml:space="preserve"> generator owners should</w:t>
      </w:r>
      <w:r w:rsidRPr="00DD4E97">
        <w:t xml:space="preserve"> identify the changes that can be made to </w:t>
      </w:r>
      <w:r>
        <w:t>inverter</w:t>
      </w:r>
      <w:r w:rsidRPr="00DD4E97">
        <w:t xml:space="preserve"> settings </w:t>
      </w:r>
      <w:r>
        <w:t>to minimize the impact of momentary cessation on the Bulk-Power System.</w:t>
      </w:r>
      <w:r>
        <w:rPr>
          <w:rStyle w:val="FootnoteReference"/>
        </w:rPr>
        <w:footnoteReference w:id="138"/>
      </w:r>
      <w:r>
        <w:t xml:space="preserve">  NERC also recommended that solar PV IBR owners should “c</w:t>
      </w:r>
      <w:r w:rsidRPr="00D776CB">
        <w:t xml:space="preserve">onsult with their inverter manufacturer(s) and their PV panel manufacturer(s) to implement inverter DC reverse current protection settings based on equipment limitations, such that the resource will not trip unnecessarily during high voltage transients on the </w:t>
      </w:r>
      <w:r>
        <w:t>[Bulk-Power System.]”</w:t>
      </w:r>
      <w:r>
        <w:rPr>
          <w:rStyle w:val="FootnoteReference"/>
        </w:rPr>
        <w:footnoteReference w:id="139"/>
      </w:r>
      <w:r>
        <w:t xml:space="preserve">  </w:t>
      </w:r>
      <w:r w:rsidR="7AC76186">
        <w:t>Also in</w:t>
      </w:r>
      <w:r w:rsidR="551186BD">
        <w:t xml:space="preserve"> </w:t>
      </w:r>
      <w:r w:rsidR="007F0074">
        <w:t xml:space="preserve">the </w:t>
      </w:r>
      <w:r w:rsidR="275459B0">
        <w:t>IBR Performance Guideline</w:t>
      </w:r>
      <w:r w:rsidR="00502061">
        <w:t>,</w:t>
      </w:r>
      <w:r w:rsidR="275459B0">
        <w:t xml:space="preserve"> </w:t>
      </w:r>
      <w:r w:rsidR="2C351433">
        <w:t xml:space="preserve">NERC </w:t>
      </w:r>
      <w:r w:rsidR="275459B0">
        <w:t xml:space="preserve">recommends reducing the recovery delay on the order of one to three electrical cycles and return </w:t>
      </w:r>
      <w:r w:rsidR="00582EC5">
        <w:t>to</w:t>
      </w:r>
      <w:r w:rsidR="275459B0">
        <w:t xml:space="preserve"> full active power within one second.  The only exception to the return to service recommendation is when the transmission planner or generation interconnection studies specify a longer period to return to normal operations.  Longer restoration periods would require other essential reliability services from other generators to </w:t>
      </w:r>
      <w:r w:rsidR="275459B0" w:rsidRPr="004B2DC8">
        <w:t xml:space="preserve">be deployed to arrest frequency </w:t>
      </w:r>
      <w:r w:rsidR="00090551" w:rsidRPr="004B2DC8">
        <w:t xml:space="preserve">decline </w:t>
      </w:r>
      <w:r w:rsidR="275459B0" w:rsidRPr="004B2DC8">
        <w:t xml:space="preserve">and provide voltage </w:t>
      </w:r>
      <w:r w:rsidR="008F337A" w:rsidRPr="004B2DC8">
        <w:t>support</w:t>
      </w:r>
      <w:r w:rsidR="275459B0" w:rsidRPr="004B2DC8">
        <w:t xml:space="preserve"> when IBRs trip or do not return to service in a timely manner.</w:t>
      </w:r>
      <w:r w:rsidR="00EC0B67" w:rsidRPr="004B2DC8">
        <w:rPr>
          <w:rStyle w:val="FootnoteReference"/>
        </w:rPr>
        <w:footnoteReference w:id="140"/>
      </w:r>
    </w:p>
    <w:p w14:paraId="562A8531" w14:textId="73FB674A" w:rsidR="007E39B7" w:rsidRPr="004B2DC8" w:rsidRDefault="00ED658E" w:rsidP="007E39B7">
      <w:pPr>
        <w:pStyle w:val="Heading4"/>
      </w:pPr>
      <w:r w:rsidRPr="004B2DC8">
        <w:t>Post-Disturbance IBR Ramp Rate Interactions</w:t>
      </w:r>
    </w:p>
    <w:p w14:paraId="7626B4EE" w14:textId="5FD22622" w:rsidR="00101C54" w:rsidRPr="004B2DC8" w:rsidRDefault="005515F5" w:rsidP="00DE3DA8">
      <w:pPr>
        <w:pStyle w:val="FERCparanumber"/>
      </w:pPr>
      <w:r>
        <w:t>The Reliability Standards do not ensure that a</w:t>
      </w:r>
      <w:r w:rsidR="00935997" w:rsidRPr="00935997">
        <w:t xml:space="preserve">ll generation resources that momentarily cease operation following a system disturbance return to pre-disturbance </w:t>
      </w:r>
      <w:r w:rsidR="00935997" w:rsidRPr="00935997">
        <w:lastRenderedPageBreak/>
        <w:t>output levels without impeded ramp rates</w:t>
      </w:r>
      <w:r w:rsidR="05AA0619" w:rsidRPr="00935997">
        <w:t>.</w:t>
      </w:r>
      <w:r w:rsidR="2A35DFD7" w:rsidRPr="008A38C3">
        <w:rPr>
          <w:rFonts w:ascii="Arial" w:eastAsia="Times New Roman" w:hAnsi="Arial" w:cs="Arial"/>
          <w:color w:val="000000"/>
          <w:sz w:val="20"/>
          <w:szCs w:val="20"/>
        </w:rPr>
        <w:t xml:space="preserve"> </w:t>
      </w:r>
      <w:r w:rsidR="46CEA3AE">
        <w:rPr>
          <w:rFonts w:ascii="Arial" w:eastAsia="Times New Roman" w:hAnsi="Arial" w:cs="Arial"/>
          <w:color w:val="000000"/>
          <w:sz w:val="20"/>
          <w:szCs w:val="20"/>
        </w:rPr>
        <w:t xml:space="preserve"> </w:t>
      </w:r>
      <w:r w:rsidR="411B9DC0">
        <w:t>I</w:t>
      </w:r>
      <w:r w:rsidR="00B32DC3" w:rsidRPr="00B32DC3">
        <w:t>n the Canyon 2 Fire Event Report, NERC and WECC explained that impeded ramp rates need to be “remediated to ensure [Bulk-Power System] transient and frequency stability.”</w:t>
      </w:r>
      <w:r w:rsidR="00B32DC3" w:rsidRPr="00B32DC3">
        <w:rPr>
          <w:b/>
          <w:vertAlign w:val="superscript"/>
        </w:rPr>
        <w:footnoteReference w:id="141"/>
      </w:r>
      <w:r w:rsidR="00B32DC3" w:rsidRPr="00B32DC3">
        <w:t xml:space="preserve">  Further</w:t>
      </w:r>
      <w:r w:rsidR="00101C54">
        <w:t>, NERC and WECC found that IBR</w:t>
      </w:r>
      <w:r w:rsidR="00067C9F">
        <w:t xml:space="preserve"> ramp rate</w:t>
      </w:r>
      <w:r w:rsidR="00101C54">
        <w:t>s</w:t>
      </w:r>
      <w:r w:rsidR="00101C54" w:rsidRPr="0013000D">
        <w:t xml:space="preserve"> are </w:t>
      </w:r>
      <w:r w:rsidR="00B174D1">
        <w:t xml:space="preserve">artificially </w:t>
      </w:r>
      <w:r w:rsidR="00DA4DD9">
        <w:t>bounded</w:t>
      </w:r>
      <w:r w:rsidR="00493663">
        <w:t>,</w:t>
      </w:r>
      <w:r w:rsidR="00DA4DD9">
        <w:t xml:space="preserve"> </w:t>
      </w:r>
      <w:r w:rsidR="0010610F">
        <w:t>result</w:t>
      </w:r>
      <w:r w:rsidR="004B6C60">
        <w:t>ing</w:t>
      </w:r>
      <w:r w:rsidR="0010610F">
        <w:t xml:space="preserve"> </w:t>
      </w:r>
      <w:r w:rsidR="007847DD">
        <w:t>in</w:t>
      </w:r>
      <w:r w:rsidR="0084233A">
        <w:t xml:space="preserve"> IBRs </w:t>
      </w:r>
      <w:r w:rsidR="00101C54" w:rsidRPr="0013000D">
        <w:t>returning to pre</w:t>
      </w:r>
      <w:r w:rsidR="00101C54">
        <w:t>-</w:t>
      </w:r>
      <w:r w:rsidR="00101C54" w:rsidRPr="0013000D">
        <w:t>disturbance outputs slower than desired</w:t>
      </w:r>
      <w:r w:rsidR="0065744E">
        <w:t>—</w:t>
      </w:r>
      <w:r w:rsidR="00E00F7A">
        <w:t>ranging from seconds to several minutes</w:t>
      </w:r>
      <w:r w:rsidR="0065744E">
        <w:t>—</w:t>
      </w:r>
      <w:r w:rsidR="00101C54" w:rsidRPr="0013000D">
        <w:t xml:space="preserve">because plant-level controller ramp rate limits used for balancing generation and load are being applied to </w:t>
      </w:r>
      <w:r w:rsidR="00101C54">
        <w:t>IBRs</w:t>
      </w:r>
      <w:r w:rsidR="00101C54" w:rsidRPr="0013000D">
        <w:t xml:space="preserve"> following momentary cessation</w:t>
      </w:r>
      <w:r w:rsidR="00101C54">
        <w:t>.</w:t>
      </w:r>
      <w:r w:rsidR="00101C54">
        <w:rPr>
          <w:rStyle w:val="FootnoteReference"/>
        </w:rPr>
        <w:footnoteReference w:id="142"/>
      </w:r>
      <w:r w:rsidR="00101C54">
        <w:t xml:space="preserve">  For IBRs that cannot eliminate momentary cessation, NERC and WECC recommended that a</w:t>
      </w:r>
      <w:r w:rsidR="00101C54" w:rsidRPr="0013000D">
        <w:t>ctive current injection should not be restricted by a plant-level controller or other limits</w:t>
      </w:r>
      <w:r w:rsidR="00101C54">
        <w:t xml:space="preserve"> on </w:t>
      </w:r>
      <w:r w:rsidR="00101C54" w:rsidRPr="0013000D">
        <w:t>ramp rate</w:t>
      </w:r>
      <w:r w:rsidR="00101C54">
        <w:t>s</w:t>
      </w:r>
      <w:r w:rsidR="00101C54" w:rsidRPr="0013000D">
        <w:t>.</w:t>
      </w:r>
      <w:r w:rsidR="00101C54">
        <w:rPr>
          <w:rStyle w:val="FootnoteReference"/>
        </w:rPr>
        <w:footnoteReference w:id="143"/>
      </w:r>
      <w:r w:rsidR="00101C54" w:rsidRPr="0013000D">
        <w:t xml:space="preserve"> </w:t>
      </w:r>
      <w:r w:rsidR="00101C54">
        <w:t xml:space="preserve"> NERC and WECC also recommended that </w:t>
      </w:r>
      <w:r w:rsidR="00013A30">
        <w:t>IBR owners</w:t>
      </w:r>
      <w:r w:rsidR="00013A30" w:rsidRPr="0013000D">
        <w:t xml:space="preserve"> </w:t>
      </w:r>
      <w:r w:rsidR="00101C54" w:rsidRPr="0013000D">
        <w:t xml:space="preserve">should remediate </w:t>
      </w:r>
      <w:r w:rsidR="00CF6A88">
        <w:t xml:space="preserve">post-disturbance </w:t>
      </w:r>
      <w:r w:rsidR="002E13E4">
        <w:t xml:space="preserve">ramp rate </w:t>
      </w:r>
      <w:r w:rsidR="00CF6A88">
        <w:t xml:space="preserve">limitations </w:t>
      </w:r>
      <w:r w:rsidR="00101C54" w:rsidRPr="0013000D">
        <w:t xml:space="preserve">in close coordination with their balancing authority and inverter manufacturers </w:t>
      </w:r>
      <w:r w:rsidR="00B1231D">
        <w:t xml:space="preserve">while </w:t>
      </w:r>
      <w:r w:rsidR="411B9DC0" w:rsidRPr="0013000D">
        <w:t>ensur</w:t>
      </w:r>
      <w:r w:rsidR="00CA2100">
        <w:t>ing</w:t>
      </w:r>
      <w:r w:rsidR="00101C54" w:rsidRPr="0013000D">
        <w:t xml:space="preserve"> that ramp rates are enabled appropriately to control </w:t>
      </w:r>
      <w:r w:rsidR="00101C54">
        <w:t>generation-load</w:t>
      </w:r>
      <w:r w:rsidR="00101C54" w:rsidRPr="0013000D">
        <w:t xml:space="preserve"> balance</w:t>
      </w:r>
      <w:r w:rsidR="00692160">
        <w:t>.</w:t>
      </w:r>
      <w:r w:rsidR="00101C54" w:rsidRPr="004B2DC8">
        <w:rPr>
          <w:rStyle w:val="FootnoteReference"/>
        </w:rPr>
        <w:footnoteReference w:id="144"/>
      </w:r>
    </w:p>
    <w:p w14:paraId="1EAC58A8" w14:textId="6433146A" w:rsidR="00CD4A17" w:rsidRPr="004B2DC8" w:rsidRDefault="00CD4A17" w:rsidP="00234361">
      <w:pPr>
        <w:pStyle w:val="Heading4"/>
        <w:rPr>
          <w:u w:val="none"/>
        </w:rPr>
      </w:pPr>
      <w:r w:rsidRPr="004B2DC8">
        <w:lastRenderedPageBreak/>
        <w:t>Phase Lock Loop Synchronization</w:t>
      </w:r>
    </w:p>
    <w:p w14:paraId="010DC118" w14:textId="2568E7B8" w:rsidR="00CD4A17" w:rsidRDefault="005515F5" w:rsidP="00DE3DA8">
      <w:pPr>
        <w:pStyle w:val="FERCparanumber"/>
      </w:pPr>
      <w:r>
        <w:t>The Reliability Standards do not require that all</w:t>
      </w:r>
      <w:r w:rsidRPr="00CD4A17">
        <w:t xml:space="preserve"> </w:t>
      </w:r>
      <w:r w:rsidR="00CD4A17" w:rsidRPr="00CD4A17">
        <w:t xml:space="preserve">generation resources maintain voltage phase angle synchronization with the </w:t>
      </w:r>
      <w:r w:rsidR="009A6958">
        <w:t>Bulk-Power System</w:t>
      </w:r>
      <w:r w:rsidR="00CD4A17" w:rsidRPr="00CD4A17">
        <w:t xml:space="preserve"> grid voltage during a system disturbance</w:t>
      </w:r>
      <w:r w:rsidR="595B1248">
        <w:t>.</w:t>
      </w:r>
      <w:r w:rsidR="005A694F">
        <w:t xml:space="preserve">  </w:t>
      </w:r>
      <w:r w:rsidR="005A694F" w:rsidRPr="005A694F">
        <w:t xml:space="preserve">IBRs will </w:t>
      </w:r>
      <w:r w:rsidR="00111142">
        <w:t>momentar</w:t>
      </w:r>
      <w:r w:rsidR="00C21B81">
        <w:t>il</w:t>
      </w:r>
      <w:r w:rsidR="00111142">
        <w:t>y</w:t>
      </w:r>
      <w:r w:rsidR="005A694F" w:rsidRPr="005A694F">
        <w:t xml:space="preserve"> cease </w:t>
      </w:r>
      <w:r w:rsidR="007D7FAA">
        <w:t>current</w:t>
      </w:r>
      <w:r w:rsidR="005A694F" w:rsidRPr="005A694F">
        <w:t xml:space="preserve"> injection </w:t>
      </w:r>
      <w:r w:rsidR="00C7744D">
        <w:t xml:space="preserve">into the grid </w:t>
      </w:r>
      <w:r w:rsidR="005A694F" w:rsidRPr="005A694F">
        <w:t xml:space="preserve">due to protection and control settings during </w:t>
      </w:r>
      <w:r w:rsidR="009A6958">
        <w:t>Bulk-Power System</w:t>
      </w:r>
      <w:r w:rsidR="005A694F" w:rsidRPr="005A694F">
        <w:t xml:space="preserve"> disturbance events if IBRs lose synchronization with grid voltage (i.e., phase lock loop loss of synchronism</w:t>
      </w:r>
      <w:r w:rsidR="08A0EA27">
        <w:t>).</w:t>
      </w:r>
      <w:r w:rsidR="00890815">
        <w:t xml:space="preserve">  </w:t>
      </w:r>
      <w:r w:rsidR="00890815" w:rsidRPr="00890815">
        <w:t xml:space="preserve">The Odessa Report explained that phase lock loop loss of </w:t>
      </w:r>
      <w:r w:rsidR="00890815" w:rsidRPr="004406F6">
        <w:t xml:space="preserve">synchronism was the largest contributor to the reduction of solar PV output </w:t>
      </w:r>
      <w:r w:rsidR="00890815" w:rsidRPr="00890815">
        <w:t xml:space="preserve">during the </w:t>
      </w:r>
      <w:r w:rsidR="002D0A3D">
        <w:t xml:space="preserve">reported </w:t>
      </w:r>
      <w:r w:rsidR="00890815" w:rsidRPr="00890815">
        <w:t xml:space="preserve">Bulk-Power System disturbance </w:t>
      </w:r>
      <w:r w:rsidR="00890815" w:rsidRPr="004406F6">
        <w:t>event.</w:t>
      </w:r>
      <w:r w:rsidR="00890815" w:rsidRPr="00890815">
        <w:rPr>
          <w:b/>
          <w:vertAlign w:val="superscript"/>
        </w:rPr>
        <w:footnoteReference w:id="145"/>
      </w:r>
    </w:p>
    <w:p w14:paraId="2DB2CE60" w14:textId="77777777" w:rsidR="00EA188F" w:rsidRDefault="00867147" w:rsidP="00DE3DA8">
      <w:pPr>
        <w:pStyle w:val="FERCparanumber"/>
      </w:pPr>
      <w:r>
        <w:t>For IBRs, a</w:t>
      </w:r>
      <w:r w:rsidR="5CCFEE3C">
        <w:t>n</w:t>
      </w:r>
      <w:r w:rsidR="00356504">
        <w:t xml:space="preserve"> inverter phase lock loop “</w:t>
      </w:r>
      <w:r w:rsidR="00356504" w:rsidRPr="006A565F">
        <w:t xml:space="preserve">continually monitors the phase angle difference between the inverter </w:t>
      </w:r>
      <w:r w:rsidR="00356504">
        <w:t>[AC]</w:t>
      </w:r>
      <w:r w:rsidR="00356504" w:rsidRPr="006A565F">
        <w:t xml:space="preserve"> voltage command and the grid-side </w:t>
      </w:r>
      <w:r w:rsidR="00356504">
        <w:t>[AC]</w:t>
      </w:r>
      <w:r w:rsidR="00356504" w:rsidRPr="006A565F">
        <w:t xml:space="preserve"> voltage</w:t>
      </w:r>
      <w:r w:rsidR="00356504">
        <w:t>.</w:t>
      </w:r>
      <w:r w:rsidR="00356504" w:rsidRPr="006A565F">
        <w:t>”</w:t>
      </w:r>
      <w:r w:rsidR="00356504">
        <w:rPr>
          <w:rStyle w:val="FootnoteReference"/>
        </w:rPr>
        <w:footnoteReference w:id="146"/>
      </w:r>
      <w:r w:rsidR="00356504" w:rsidRPr="006A565F">
        <w:t xml:space="preserve"> </w:t>
      </w:r>
      <w:r w:rsidR="00356504">
        <w:t xml:space="preserve"> </w:t>
      </w:r>
      <w:r w:rsidR="008D430B">
        <w:t>T</w:t>
      </w:r>
      <w:r w:rsidR="00356504">
        <w:t xml:space="preserve">he </w:t>
      </w:r>
      <w:r w:rsidR="00356504" w:rsidRPr="006A565F">
        <w:t xml:space="preserve">phase lock loop </w:t>
      </w:r>
      <w:r w:rsidR="008D430B">
        <w:t xml:space="preserve">also </w:t>
      </w:r>
      <w:r w:rsidR="001B1945">
        <w:t>“</w:t>
      </w:r>
      <w:r w:rsidR="00356504" w:rsidRPr="006A565F">
        <w:t xml:space="preserve">adjusts the internal phase angle of current injection to remain synchronized with the </w:t>
      </w:r>
      <w:r w:rsidR="001B1945">
        <w:t>[</w:t>
      </w:r>
      <w:r w:rsidR="00356504">
        <w:t>AC</w:t>
      </w:r>
      <w:r w:rsidR="001B1945">
        <w:t>]</w:t>
      </w:r>
      <w:r w:rsidR="00356504" w:rsidRPr="006A565F">
        <w:t xml:space="preserve"> grid</w:t>
      </w:r>
      <w:r w:rsidR="00356504">
        <w:t>.</w:t>
      </w:r>
      <w:r w:rsidR="001B1945">
        <w:t>”</w:t>
      </w:r>
      <w:r w:rsidR="00356504">
        <w:rPr>
          <w:rStyle w:val="FootnoteReference"/>
        </w:rPr>
        <w:footnoteReference w:id="147"/>
      </w:r>
      <w:r w:rsidR="00356504">
        <w:t xml:space="preserve">  Synchronous generation resources do this automatically through </w:t>
      </w:r>
      <w:r w:rsidR="00ED1A1F">
        <w:t>electromagnetic coupling</w:t>
      </w:r>
      <w:r w:rsidR="00356504">
        <w:t xml:space="preserve"> where</w:t>
      </w:r>
      <w:r w:rsidR="00C37A88">
        <w:t>by</w:t>
      </w:r>
      <w:r w:rsidR="00356504">
        <w:t xml:space="preserve"> mechanical energy from the turbine is converted to electrical energy in the magnetic field of the</w:t>
      </w:r>
    </w:p>
    <w:p w14:paraId="0F86A0AC" w14:textId="77777777" w:rsidR="00EA188F" w:rsidRDefault="00EA188F">
      <w:pPr>
        <w:widowControl/>
        <w:spacing w:after="160" w:line="259" w:lineRule="auto"/>
        <w:rPr>
          <w:szCs w:val="26"/>
        </w:rPr>
      </w:pPr>
      <w:r>
        <w:br w:type="page"/>
      </w:r>
    </w:p>
    <w:p w14:paraId="458A64B2" w14:textId="229F92DA" w:rsidR="00356504" w:rsidRDefault="00356504" w:rsidP="00EA188F">
      <w:pPr>
        <w:pStyle w:val="FERCparanumber"/>
        <w:numPr>
          <w:ilvl w:val="0"/>
          <w:numId w:val="0"/>
        </w:numPr>
      </w:pPr>
      <w:r>
        <w:lastRenderedPageBreak/>
        <w:t>generator, which is synchronized with the system.</w:t>
      </w:r>
      <w:r>
        <w:rPr>
          <w:rStyle w:val="FootnoteReference"/>
        </w:rPr>
        <w:footnoteReference w:id="148"/>
      </w:r>
      <w:r>
        <w:t xml:space="preserve">  For certain disturbances, a </w:t>
      </w:r>
      <w:r w:rsidR="009C38C0">
        <w:t>“</w:t>
      </w:r>
      <w:r w:rsidRPr="00EC0E8C">
        <w:t xml:space="preserve">rapid change in inverter terminal phase angle can pose challenges for the </w:t>
      </w:r>
      <w:r w:rsidR="009C38C0">
        <w:t>[</w:t>
      </w:r>
      <w:r>
        <w:t>phase lock loop</w:t>
      </w:r>
      <w:r w:rsidR="009C38C0">
        <w:t>]</w:t>
      </w:r>
      <w:r w:rsidRPr="00EC0E8C">
        <w:t xml:space="preserve"> to track the terminal voltage angle</w:t>
      </w:r>
      <w:r>
        <w:t>.</w:t>
      </w:r>
      <w:r w:rsidR="009C38C0">
        <w:t>”</w:t>
      </w:r>
      <w:r>
        <w:rPr>
          <w:rStyle w:val="FootnoteReference"/>
        </w:rPr>
        <w:footnoteReference w:id="149"/>
      </w:r>
      <w:r>
        <w:t xml:space="preserve">  In some instances, a phase lock loop “loss of synchronism” may occur.</w:t>
      </w:r>
      <w:r>
        <w:rPr>
          <w:rStyle w:val="FootnoteReference"/>
        </w:rPr>
        <w:footnoteReference w:id="150"/>
      </w:r>
      <w:r>
        <w:t xml:space="preserve">  Proper tracking of voltage phase angle is required for a successful and effective synchronization of the inverter with the grid</w:t>
      </w:r>
      <w:r w:rsidR="00CD40FF">
        <w:t>.</w:t>
      </w:r>
      <w:r>
        <w:t xml:space="preserve"> </w:t>
      </w:r>
    </w:p>
    <w:p w14:paraId="00EAC4A2" w14:textId="36753AB9" w:rsidR="00101C54" w:rsidRPr="00ED658E" w:rsidRDefault="00356504" w:rsidP="00DE3DA8">
      <w:pPr>
        <w:pStyle w:val="FERCparanumber"/>
      </w:pPr>
      <w:r>
        <w:t>The Canyon 2 Fire Event Report found that some IBRs experienced a momentary loss of synchronism with the AC grid waveform during the disturbance, which resulted in protective action opening the primary circuit breaker followed by a five-minute restart action.</w:t>
      </w:r>
      <w:r>
        <w:rPr>
          <w:rStyle w:val="FootnoteReference"/>
        </w:rPr>
        <w:footnoteReference w:id="151"/>
      </w:r>
      <w:r>
        <w:t xml:space="preserve">  NERC and WECC recommended that IBRs should “ride through momentary loss of synchronism” during Bulk-Power System disturbances and that they should continue to inject current into the Bulk-Power System during the disturbance.</w:t>
      </w:r>
      <w:r>
        <w:rPr>
          <w:rStyle w:val="FootnoteReference"/>
        </w:rPr>
        <w:footnoteReference w:id="152"/>
      </w:r>
    </w:p>
    <w:p w14:paraId="3457EBFE" w14:textId="76031A23" w:rsidR="00BF7DA2" w:rsidRDefault="00BF7DA2" w:rsidP="00234361">
      <w:pPr>
        <w:pStyle w:val="Heading1"/>
      </w:pPr>
      <w:bookmarkStart w:id="83" w:name="_bmk13"/>
      <w:bookmarkStart w:id="84" w:name="_Toc117195476"/>
      <w:bookmarkStart w:id="85" w:name="_Toc119398045"/>
      <w:r>
        <w:t>P</w:t>
      </w:r>
      <w:bookmarkEnd w:id="83"/>
      <w:r>
        <w:t>roposed Directives</w:t>
      </w:r>
      <w:bookmarkEnd w:id="84"/>
      <w:bookmarkEnd w:id="85"/>
    </w:p>
    <w:p w14:paraId="668120BF" w14:textId="603C3F6F" w:rsidR="006C1BFA" w:rsidRDefault="00AC1458" w:rsidP="00DE3DA8">
      <w:pPr>
        <w:pStyle w:val="FERCparanumber"/>
      </w:pPr>
      <w:r>
        <w:t xml:space="preserve">We preliminarily find that the Reliability Standards do not </w:t>
      </w:r>
      <w:r w:rsidR="006C5A55">
        <w:t xml:space="preserve">adequately </w:t>
      </w:r>
      <w:r>
        <w:t xml:space="preserve">address the impacts of IBRs on the reliable operation of the Bulk-Power System.  </w:t>
      </w:r>
      <w:bookmarkEnd w:id="70"/>
      <w:r w:rsidR="00866A1A">
        <w:t>Informed by</w:t>
      </w:r>
      <w:r w:rsidR="007A04D4">
        <w:t xml:space="preserve"> the</w:t>
      </w:r>
      <w:r w:rsidR="000130D5">
        <w:t xml:space="preserve"> </w:t>
      </w:r>
      <w:r w:rsidR="00CB4C31">
        <w:lastRenderedPageBreak/>
        <w:t>IBR events</w:t>
      </w:r>
      <w:r w:rsidR="00897EA7">
        <w:t xml:space="preserve">, </w:t>
      </w:r>
      <w:r w:rsidR="00F52333">
        <w:t xml:space="preserve">reports, </w:t>
      </w:r>
      <w:r w:rsidR="0067502C">
        <w:t>a</w:t>
      </w:r>
      <w:r w:rsidR="00F52333">
        <w:t xml:space="preserve">lerts, and </w:t>
      </w:r>
      <w:r w:rsidR="0067502C">
        <w:t>g</w:t>
      </w:r>
      <w:r w:rsidR="00F52333">
        <w:t>uidelines</w:t>
      </w:r>
      <w:r w:rsidR="007A04D4">
        <w:t xml:space="preserve"> discussed above</w:t>
      </w:r>
      <w:r w:rsidR="00F52333">
        <w:t>,</w:t>
      </w:r>
      <w:r w:rsidR="00F52333" w:rsidDel="000130D5">
        <w:t xml:space="preserve"> </w:t>
      </w:r>
      <w:r w:rsidR="00F52333">
        <w:t xml:space="preserve">we </w:t>
      </w:r>
      <w:r w:rsidR="006A350C">
        <w:t xml:space="preserve">preliminarily </w:t>
      </w:r>
      <w:r w:rsidR="00A04737">
        <w:t>find</w:t>
      </w:r>
      <w:r w:rsidR="000130D5">
        <w:t xml:space="preserve"> that </w:t>
      </w:r>
      <w:r w:rsidR="00192E9A">
        <w:t xml:space="preserve">changes to the </w:t>
      </w:r>
      <w:r w:rsidR="000130D5">
        <w:t xml:space="preserve">Reliability Standards </w:t>
      </w:r>
      <w:r w:rsidR="009F0DC5">
        <w:t>are necessary to</w:t>
      </w:r>
      <w:r w:rsidR="009B0FCD">
        <w:t xml:space="preserve"> appropriately address</w:t>
      </w:r>
      <w:r w:rsidR="000130D5">
        <w:t xml:space="preserve"> IBRs</w:t>
      </w:r>
      <w:r w:rsidR="000F3647">
        <w:t xml:space="preserve"> and their impacts on Bulk-Power System operations</w:t>
      </w:r>
      <w:r w:rsidR="00EC345E">
        <w:t>.</w:t>
      </w:r>
    </w:p>
    <w:p w14:paraId="348BA3CC" w14:textId="6785C575" w:rsidR="00E07E5B" w:rsidRDefault="00AC1458" w:rsidP="00E07E5B">
      <w:pPr>
        <w:pStyle w:val="FERCparanumber"/>
      </w:pPr>
      <w:r>
        <w:t xml:space="preserve">Pursuant to </w:t>
      </w:r>
      <w:r w:rsidR="002D11FE">
        <w:t>section</w:t>
      </w:r>
      <w:r w:rsidR="00334B33">
        <w:t> </w:t>
      </w:r>
      <w:r>
        <w:t>215(d)(5) of the FPA</w:t>
      </w:r>
      <w:r w:rsidR="00232A38">
        <w:t xml:space="preserve"> </w:t>
      </w:r>
      <w:r w:rsidR="003C4309">
        <w:t xml:space="preserve">and </w:t>
      </w:r>
      <w:r w:rsidR="00334B33">
        <w:t>§ </w:t>
      </w:r>
      <w:r w:rsidR="003C4309">
        <w:t>39.5(f) of the Commission’s regulations</w:t>
      </w:r>
      <w:r>
        <w:t xml:space="preserve">, we therefore propose to direct </w:t>
      </w:r>
      <w:r w:rsidRPr="00857F0F">
        <w:t>NERC</w:t>
      </w:r>
      <w:r>
        <w:t xml:space="preserve"> to develop and submit new or modified Reliability Standards that address the impacts of IBRs on the reliable operation of the Bulk-Power System</w:t>
      </w:r>
      <w:r w:rsidR="0053363E">
        <w:t xml:space="preserve"> as described in more detail below</w:t>
      </w:r>
      <w:r w:rsidR="5D29A591">
        <w:t>.</w:t>
      </w:r>
      <w:r>
        <w:t xml:space="preserve">  </w:t>
      </w:r>
      <w:r w:rsidR="00EC345E">
        <w:t>G</w:t>
      </w:r>
      <w:r w:rsidR="000130D5">
        <w:t xml:space="preserve">iven the </w:t>
      </w:r>
      <w:r w:rsidR="00F1159D">
        <w:t xml:space="preserve">current and projected </w:t>
      </w:r>
      <w:r w:rsidR="000130D5">
        <w:t xml:space="preserve">increased proportion of IBRs within the </w:t>
      </w:r>
      <w:r w:rsidR="00B13754">
        <w:t>Bulk-Power System</w:t>
      </w:r>
      <w:r w:rsidR="000130D5">
        <w:t xml:space="preserve"> generation fleet</w:t>
      </w:r>
      <w:r w:rsidR="00EC345E">
        <w:t>,</w:t>
      </w:r>
      <w:r w:rsidR="00EC345E">
        <w:rPr>
          <w:rStyle w:val="FootnoteReference"/>
        </w:rPr>
        <w:footnoteReference w:id="153"/>
      </w:r>
      <w:r w:rsidR="00EC345E">
        <w:t xml:space="preserve"> </w:t>
      </w:r>
      <w:r w:rsidR="00F23D14">
        <w:t xml:space="preserve">we propose </w:t>
      </w:r>
      <w:r w:rsidR="001C2B05">
        <w:t xml:space="preserve">to direct </w:t>
      </w:r>
      <w:r w:rsidR="00F23D14">
        <w:t xml:space="preserve">NERC </w:t>
      </w:r>
      <w:r w:rsidR="001C2B05">
        <w:t xml:space="preserve">to </w:t>
      </w:r>
      <w:r w:rsidR="00F23D14">
        <w:t xml:space="preserve">develop new or modified Reliability Standards </w:t>
      </w:r>
      <w:r w:rsidR="00B50496">
        <w:t>that address</w:t>
      </w:r>
      <w:r w:rsidR="00F23D14">
        <w:t xml:space="preserve">:  (1) </w:t>
      </w:r>
      <w:r w:rsidR="00A47CEE">
        <w:t xml:space="preserve">IBR </w:t>
      </w:r>
      <w:r w:rsidR="00F23D14">
        <w:t xml:space="preserve">data sharing; (2) </w:t>
      </w:r>
      <w:r w:rsidR="00A47CEE">
        <w:t xml:space="preserve">IBR </w:t>
      </w:r>
      <w:r w:rsidR="00F23D14">
        <w:t xml:space="preserve">model validation; (3) </w:t>
      </w:r>
      <w:r w:rsidR="00A47CEE">
        <w:t xml:space="preserve">IBR </w:t>
      </w:r>
      <w:r w:rsidR="00F23D14">
        <w:t>planning and operational studies</w:t>
      </w:r>
      <w:r w:rsidR="00185B0A">
        <w:t>;</w:t>
      </w:r>
      <w:r w:rsidR="00185B0A" w:rsidRPr="00185B0A">
        <w:rPr>
          <w:szCs w:val="22"/>
        </w:rPr>
        <w:t xml:space="preserve"> </w:t>
      </w:r>
      <w:r w:rsidR="00185B0A" w:rsidRPr="00185B0A">
        <w:t xml:space="preserve">and </w:t>
      </w:r>
      <w:r w:rsidR="00E07E5B" w:rsidRPr="00185B0A">
        <w:t>(4)</w:t>
      </w:r>
      <w:r w:rsidR="00E07E5B">
        <w:t xml:space="preserve"> registered IBR </w:t>
      </w:r>
      <w:r w:rsidR="00E07E5B" w:rsidRPr="00185B0A">
        <w:t>performance requirements</w:t>
      </w:r>
      <w:r w:rsidR="00E07E5B">
        <w:t>.</w:t>
      </w:r>
      <w:r w:rsidR="00E07E5B" w:rsidRPr="00E07E5B" w:rsidDel="00FB2168">
        <w:rPr>
          <w:b/>
          <w:vertAlign w:val="superscript"/>
        </w:rPr>
        <w:t xml:space="preserve"> </w:t>
      </w:r>
    </w:p>
    <w:p w14:paraId="56E7B255" w14:textId="534975D1" w:rsidR="000130D5" w:rsidRDefault="000130D5" w:rsidP="00DE3DA8">
      <w:pPr>
        <w:pStyle w:val="FERCparanumber"/>
      </w:pPr>
      <w:r>
        <w:t xml:space="preserve">We </w:t>
      </w:r>
      <w:r w:rsidR="001C2B05">
        <w:t>appreciate</w:t>
      </w:r>
      <w:r>
        <w:t xml:space="preserve"> that NERC has initiated </w:t>
      </w:r>
      <w:r w:rsidR="001C2B05">
        <w:t>several</w:t>
      </w:r>
      <w:r w:rsidR="00B31A07">
        <w:t xml:space="preserve"> </w:t>
      </w:r>
      <w:r>
        <w:t>standard drafting projects relating to IBRs</w:t>
      </w:r>
      <w:r w:rsidR="00E8162C">
        <w:t>,</w:t>
      </w:r>
      <w:r w:rsidR="002D6F8B">
        <w:rPr>
          <w:rStyle w:val="FootnoteReference"/>
        </w:rPr>
        <w:footnoteReference w:id="154"/>
      </w:r>
      <w:r w:rsidR="008F5C40">
        <w:t xml:space="preserve"> </w:t>
      </w:r>
      <w:r w:rsidR="004E5A00">
        <w:t>but we</w:t>
      </w:r>
      <w:r w:rsidR="008F5C40">
        <w:t xml:space="preserve"> </w:t>
      </w:r>
      <w:r w:rsidR="00A04737">
        <w:t>believe</w:t>
      </w:r>
      <w:r w:rsidR="005435D0">
        <w:t xml:space="preserve"> that</w:t>
      </w:r>
      <w:r w:rsidR="00697BA6">
        <w:t xml:space="preserve"> </w:t>
      </w:r>
      <w:r w:rsidR="005435D0">
        <w:t>a comprehensive</w:t>
      </w:r>
      <w:r w:rsidR="00A04737">
        <w:t xml:space="preserve"> </w:t>
      </w:r>
      <w:r w:rsidR="004D3650">
        <w:t xml:space="preserve">review and </w:t>
      </w:r>
      <w:r w:rsidR="005254CE">
        <w:t>development of new or modified</w:t>
      </w:r>
      <w:r w:rsidR="005435D0">
        <w:t xml:space="preserve"> Reliability Standards to address IBRs</w:t>
      </w:r>
      <w:r w:rsidR="00C40E8B">
        <w:t xml:space="preserve"> </w:t>
      </w:r>
      <w:r w:rsidR="005435D0">
        <w:t>is necessary</w:t>
      </w:r>
      <w:r w:rsidR="00A04737">
        <w:t xml:space="preserve"> to assure that </w:t>
      </w:r>
      <w:r w:rsidR="00FF005E" w:rsidRPr="00FF005E">
        <w:t>IBRs</w:t>
      </w:r>
      <w:r w:rsidR="00A04737">
        <w:t xml:space="preserve"> are properly considered in Bulk-Power System planning and that </w:t>
      </w:r>
      <w:r w:rsidR="6BC6D9A1">
        <w:t>the</w:t>
      </w:r>
      <w:r w:rsidR="007C03A6">
        <w:t>ir</w:t>
      </w:r>
      <w:r w:rsidR="00A04737">
        <w:t xml:space="preserve"> operational characteristics</w:t>
      </w:r>
      <w:r w:rsidR="009822C2">
        <w:t>—</w:t>
      </w:r>
      <w:r w:rsidR="00A04737">
        <w:t>such as momentary cessation</w:t>
      </w:r>
      <w:r w:rsidR="009822C2">
        <w:t>—</w:t>
      </w:r>
      <w:r w:rsidR="00A04737">
        <w:t>are addressed</w:t>
      </w:r>
      <w:r w:rsidR="009A77F8">
        <w:t>.</w:t>
      </w:r>
      <w:r w:rsidR="00586D79">
        <w:rPr>
          <w:rStyle w:val="FootnoteReference"/>
        </w:rPr>
        <w:footnoteReference w:id="155"/>
      </w:r>
      <w:r w:rsidR="00A04737">
        <w:t xml:space="preserve">  </w:t>
      </w:r>
      <w:r w:rsidR="003A4532">
        <w:t xml:space="preserve">Developing </w:t>
      </w:r>
      <w:r w:rsidR="008D471F">
        <w:t>new or modified</w:t>
      </w:r>
      <w:r w:rsidR="00D95371">
        <w:t xml:space="preserve"> </w:t>
      </w:r>
      <w:r w:rsidR="00A04737">
        <w:t xml:space="preserve">Reliability Standards to comprehensively address the reliability impacts of IBRs </w:t>
      </w:r>
      <w:r w:rsidR="00A04737">
        <w:lastRenderedPageBreak/>
        <w:t xml:space="preserve">will </w:t>
      </w:r>
      <w:r w:rsidR="001C2B05">
        <w:t xml:space="preserve">help ensure the reliable operation of the </w:t>
      </w:r>
      <w:r w:rsidR="009A6958">
        <w:t>Bulk-Power System</w:t>
      </w:r>
      <w:r w:rsidR="001C2B05">
        <w:t xml:space="preserve"> </w:t>
      </w:r>
      <w:r w:rsidR="0098039A">
        <w:t>as</w:t>
      </w:r>
      <w:r w:rsidR="001C2B05">
        <w:t xml:space="preserve"> </w:t>
      </w:r>
      <w:r w:rsidR="00A04737">
        <w:t xml:space="preserve">the transition to a </w:t>
      </w:r>
      <w:r w:rsidR="00405395">
        <w:t>future</w:t>
      </w:r>
      <w:r w:rsidR="00A04737">
        <w:t xml:space="preserve"> resource mix that include</w:t>
      </w:r>
      <w:r w:rsidR="001C2B05">
        <w:t>s</w:t>
      </w:r>
      <w:r w:rsidR="00A04737">
        <w:t xml:space="preserve"> a high level of </w:t>
      </w:r>
      <w:r w:rsidR="00405395">
        <w:t xml:space="preserve">IBR </w:t>
      </w:r>
      <w:r w:rsidR="00A04737">
        <w:t>penetration</w:t>
      </w:r>
      <w:r w:rsidR="001C2B05">
        <w:t xml:space="preserve"> continues</w:t>
      </w:r>
      <w:r w:rsidR="00A04737">
        <w:t>.</w:t>
      </w:r>
    </w:p>
    <w:p w14:paraId="743D3C71" w14:textId="7AA1EEA4" w:rsidR="006728B3" w:rsidRPr="008C0B07" w:rsidRDefault="00543820" w:rsidP="003E0D48">
      <w:pPr>
        <w:pStyle w:val="FERCparanumber"/>
      </w:pPr>
      <w:r>
        <w:t xml:space="preserve">Given the variety of concerns </w:t>
      </w:r>
      <w:r w:rsidR="0037220F">
        <w:t>related to IBRs</w:t>
      </w:r>
      <w:r>
        <w:t xml:space="preserve">, </w:t>
      </w:r>
      <w:r w:rsidR="0037220F">
        <w:t>there may be</w:t>
      </w:r>
      <w:r>
        <w:t xml:space="preserve"> efficiencies in developing </w:t>
      </w:r>
      <w:r w:rsidR="00405395">
        <w:t xml:space="preserve">a </w:t>
      </w:r>
      <w:r>
        <w:t>new</w:t>
      </w:r>
      <w:r w:rsidR="00405395">
        <w:t xml:space="preserve"> </w:t>
      </w:r>
      <w:r w:rsidR="006967F6">
        <w:t xml:space="preserve">IBR-specific </w:t>
      </w:r>
      <w:r>
        <w:t>Reliability Standard</w:t>
      </w:r>
      <w:r w:rsidR="0037220F">
        <w:t xml:space="preserve"> or </w:t>
      </w:r>
      <w:r w:rsidR="000B2F5A">
        <w:t>S</w:t>
      </w:r>
      <w:r w:rsidR="0037220F">
        <w:t>tandards</w:t>
      </w:r>
      <w:r>
        <w:t xml:space="preserve"> that address IBR </w:t>
      </w:r>
      <w:r w:rsidR="00405395">
        <w:t>issues in a comprehensive manner</w:t>
      </w:r>
      <w:r>
        <w:t xml:space="preserve">.  </w:t>
      </w:r>
      <w:r w:rsidR="005D6DDF">
        <w:t>Further</w:t>
      </w:r>
      <w:r w:rsidR="0037220F">
        <w:t xml:space="preserve">, considering the directives in the related IBR </w:t>
      </w:r>
      <w:r w:rsidR="00C5681C">
        <w:t>r</w:t>
      </w:r>
      <w:r w:rsidR="0037220F">
        <w:t xml:space="preserve">egistration </w:t>
      </w:r>
      <w:r w:rsidR="00C5681C">
        <w:t>o</w:t>
      </w:r>
      <w:r w:rsidR="0037220F">
        <w:t>rder issued concurrently</w:t>
      </w:r>
      <w:r w:rsidR="00522A05">
        <w:t xml:space="preserve"> with this NOPR</w:t>
      </w:r>
      <w:r w:rsidR="0037220F">
        <w:t>,</w:t>
      </w:r>
      <w:r w:rsidR="0037220F">
        <w:rPr>
          <w:rStyle w:val="FootnoteReference"/>
        </w:rPr>
        <w:footnoteReference w:id="156"/>
      </w:r>
      <w:r w:rsidR="005D6DDF">
        <w:t xml:space="preserve"> </w:t>
      </w:r>
      <w:r w:rsidR="006D48EB">
        <w:t xml:space="preserve">a new Reliability Standard or </w:t>
      </w:r>
      <w:r w:rsidR="00C5681C">
        <w:t>S</w:t>
      </w:r>
      <w:r w:rsidR="006D48EB">
        <w:t xml:space="preserve">tandards may also be more easily </w:t>
      </w:r>
      <w:r w:rsidR="004E406A">
        <w:t xml:space="preserve">developed </w:t>
      </w:r>
      <w:r w:rsidR="006D48EB">
        <w:t>for the newly registered</w:t>
      </w:r>
      <w:r w:rsidR="0037220F" w:rsidRPr="0037220F">
        <w:t xml:space="preserve"> IBR</w:t>
      </w:r>
      <w:r w:rsidR="006D48EB">
        <w:t xml:space="preserve">-only generator owners and operators of </w:t>
      </w:r>
      <w:r w:rsidR="003710B6">
        <w:t xml:space="preserve">currently </w:t>
      </w:r>
      <w:r w:rsidR="0032469F">
        <w:t>unregistered</w:t>
      </w:r>
      <w:r w:rsidR="00B64CDE">
        <w:t xml:space="preserve"> </w:t>
      </w:r>
      <w:r w:rsidR="006D48EB">
        <w:t>IBRs</w:t>
      </w:r>
      <w:r w:rsidR="0037220F" w:rsidRPr="0037220F">
        <w:t xml:space="preserve"> that fall outside the </w:t>
      </w:r>
      <w:r w:rsidR="00522A05">
        <w:t xml:space="preserve">current </w:t>
      </w:r>
      <w:r w:rsidR="0032469F">
        <w:t>bulk electric system</w:t>
      </w:r>
      <w:r w:rsidR="0058110E">
        <w:t xml:space="preserve"> </w:t>
      </w:r>
      <w:r w:rsidR="0037220F" w:rsidRPr="0037220F">
        <w:t>definition but that</w:t>
      </w:r>
      <w:r w:rsidR="000B0C16">
        <w:t>,</w:t>
      </w:r>
      <w:r w:rsidR="00D076AD">
        <w:t xml:space="preserve"> in the aggregate</w:t>
      </w:r>
      <w:r w:rsidR="000B0C16">
        <w:t>,</w:t>
      </w:r>
      <w:r w:rsidR="00905D77" w:rsidRPr="0037220F">
        <w:t xml:space="preserve"> </w:t>
      </w:r>
      <w:r w:rsidR="00D076AD">
        <w:t>materially impact</w:t>
      </w:r>
      <w:r w:rsidR="00D076AD" w:rsidRPr="0037220F">
        <w:t xml:space="preserve"> </w:t>
      </w:r>
      <w:r w:rsidR="0037220F" w:rsidRPr="0037220F">
        <w:t>the reliable operation of the Bulk-Power System</w:t>
      </w:r>
      <w:r w:rsidR="006D48EB">
        <w:t>.</w:t>
      </w:r>
      <w:r w:rsidR="006D48EB">
        <w:rPr>
          <w:rStyle w:val="FootnoteReference"/>
        </w:rPr>
        <w:footnoteReference w:id="157"/>
      </w:r>
      <w:r w:rsidR="006D48EB">
        <w:t xml:space="preserve"> </w:t>
      </w:r>
      <w:r w:rsidR="0037220F" w:rsidRPr="0037220F">
        <w:t xml:space="preserve"> </w:t>
      </w:r>
      <w:r w:rsidR="00EA35BA">
        <w:t>W</w:t>
      </w:r>
      <w:r w:rsidR="006D48EB">
        <w:t xml:space="preserve">e </w:t>
      </w:r>
      <w:r w:rsidR="007E4232">
        <w:t xml:space="preserve">do not </w:t>
      </w:r>
      <w:r w:rsidR="006D48EB">
        <w:t xml:space="preserve">propose to direct any specific method for addressing the reliability concerns </w:t>
      </w:r>
      <w:r w:rsidR="00522A05">
        <w:t>discussed herein</w:t>
      </w:r>
      <w:r w:rsidR="008A6E38">
        <w:t>; r</w:t>
      </w:r>
      <w:r w:rsidR="009E3EDF">
        <w:t>ather,</w:t>
      </w:r>
      <w:r w:rsidR="00762F23">
        <w:t xml:space="preserve"> NERC has the </w:t>
      </w:r>
      <w:r w:rsidR="00C6263B">
        <w:t xml:space="preserve">discretion, subject to Commission review and approval, </w:t>
      </w:r>
      <w:r w:rsidR="00762F23">
        <w:t>to addre</w:t>
      </w:r>
      <w:r w:rsidR="00926F2C">
        <w:t xml:space="preserve">ss </w:t>
      </w:r>
      <w:r>
        <w:t xml:space="preserve">the </w:t>
      </w:r>
      <w:r w:rsidR="00D23AA8">
        <w:t xml:space="preserve">reliability </w:t>
      </w:r>
      <w:r w:rsidR="00405395">
        <w:t>concerns</w:t>
      </w:r>
      <w:r>
        <w:t xml:space="preserve"> by </w:t>
      </w:r>
      <w:r w:rsidR="007E4232">
        <w:t xml:space="preserve">developing one or more new Reliability Standards or </w:t>
      </w:r>
      <w:r w:rsidR="00405395">
        <w:t>modifying currently</w:t>
      </w:r>
      <w:r w:rsidR="00040799">
        <w:t xml:space="preserve"> </w:t>
      </w:r>
      <w:r w:rsidR="00405395">
        <w:t>effective</w:t>
      </w:r>
      <w:r>
        <w:t xml:space="preserve"> Reliability Standards</w:t>
      </w:r>
      <w:r w:rsidR="00F52333">
        <w:t>.</w:t>
      </w:r>
    </w:p>
    <w:p w14:paraId="2440FC82" w14:textId="734951BA" w:rsidR="007E2317" w:rsidRDefault="00BF5634" w:rsidP="00613D5F">
      <w:pPr>
        <w:pStyle w:val="FERCparanumber"/>
      </w:pPr>
      <w:r w:rsidRPr="00A707AA">
        <w:lastRenderedPageBreak/>
        <w:t xml:space="preserve">We propose to </w:t>
      </w:r>
      <w:r w:rsidRPr="00B16078">
        <w:t>direct</w:t>
      </w:r>
      <w:r w:rsidRPr="00A707AA">
        <w:t xml:space="preserve"> NERC to submit a compliance filing </w:t>
      </w:r>
      <w:r w:rsidRPr="00B0540D">
        <w:t xml:space="preserve">within 90 days of the effective date of the </w:t>
      </w:r>
      <w:r w:rsidR="00B32F2A">
        <w:t>f</w:t>
      </w:r>
      <w:r w:rsidRPr="00B0540D">
        <w:t xml:space="preserve">inal </w:t>
      </w:r>
      <w:r w:rsidR="00B32F2A">
        <w:t>r</w:t>
      </w:r>
      <w:r w:rsidRPr="00B0540D">
        <w:t>ule in this proceeding.  That compliance filing</w:t>
      </w:r>
      <w:r>
        <w:t xml:space="preserve"> shall</w:t>
      </w:r>
      <w:r w:rsidRPr="00A707AA">
        <w:t xml:space="preserve"> includ</w:t>
      </w:r>
      <w:r>
        <w:t>e</w:t>
      </w:r>
      <w:r w:rsidRPr="00A707AA">
        <w:t xml:space="preserve"> a detailed, comprehensive standards development and implementation plan </w:t>
      </w:r>
      <w:r>
        <w:t>explaining</w:t>
      </w:r>
      <w:r w:rsidRPr="00887410">
        <w:t xml:space="preserve"> how NERC will prioritize the development and implementation of new or modified Reliability Standards</w:t>
      </w:r>
      <w:r>
        <w:t xml:space="preserve">.  </w:t>
      </w:r>
      <w:r w:rsidRPr="00887410">
        <w:t>In its compliance filing, NERC should explain how it is prioritizing its IBR Reliability Standard projects</w:t>
      </w:r>
      <w:r w:rsidR="00D17416">
        <w:t xml:space="preserve"> </w:t>
      </w:r>
      <w:r w:rsidR="00EE2937">
        <w:t>to meet the directives</w:t>
      </w:r>
      <w:r w:rsidR="00D17416">
        <w:t xml:space="preserve"> in </w:t>
      </w:r>
      <w:r w:rsidR="00E6186B">
        <w:t>the final rule</w:t>
      </w:r>
      <w:r w:rsidRPr="00887410">
        <w:t xml:space="preserve">, </w:t>
      </w:r>
      <w:r w:rsidR="0010663D">
        <w:t>taking into account the</w:t>
      </w:r>
      <w:r w:rsidRPr="00887410">
        <w:t xml:space="preserve"> risk posed to the reliability of the Bulk-Power System, standard development projects already underway, </w:t>
      </w:r>
      <w:r w:rsidR="0010663D">
        <w:t xml:space="preserve">resource constraints, and other factors </w:t>
      </w:r>
      <w:r w:rsidR="00B0540D">
        <w:t xml:space="preserve">as </w:t>
      </w:r>
      <w:r w:rsidR="0010663D">
        <w:t>necessary</w:t>
      </w:r>
      <w:r w:rsidRPr="00A707AA">
        <w:t>.</w:t>
      </w:r>
    </w:p>
    <w:p w14:paraId="612E61E5" w14:textId="2369B68E" w:rsidR="00F87E88" w:rsidRDefault="00BF5634" w:rsidP="00613D5F">
      <w:pPr>
        <w:pStyle w:val="FERCparanumber"/>
      </w:pPr>
      <w:r>
        <w:t xml:space="preserve">We </w:t>
      </w:r>
      <w:r w:rsidR="00504882">
        <w:t xml:space="preserve">propose </w:t>
      </w:r>
      <w:r>
        <w:t xml:space="preserve">to direct NERC to use a staggered approach that would result in NERC </w:t>
      </w:r>
      <w:r w:rsidRPr="004E0D3A">
        <w:t xml:space="preserve">submitting new or modified Reliability Standards in three stages:  (1) </w:t>
      </w:r>
      <w:r>
        <w:t xml:space="preserve">new or modified Reliability Standards including </w:t>
      </w:r>
      <w:r w:rsidRPr="004E0D3A">
        <w:t xml:space="preserve">directives related to </w:t>
      </w:r>
      <w:r w:rsidR="00BE74F4">
        <w:t xml:space="preserve">registered </w:t>
      </w:r>
      <w:r w:rsidRPr="004E0D3A">
        <w:t>IBR</w:t>
      </w:r>
      <w:r>
        <w:t xml:space="preserve"> failures to ride through frequency and voltage variations during normally cleared Bulk-Power System faults shall be filed with the Commission </w:t>
      </w:r>
      <w:r w:rsidRPr="00B0540D">
        <w:t>within 12 months of Commission approval of the plan; (2) new or modified Reliability Standards addressing the interconnected directives related to</w:t>
      </w:r>
      <w:r w:rsidR="003727A5" w:rsidRPr="00B0540D">
        <w:t xml:space="preserve"> </w:t>
      </w:r>
      <w:r w:rsidR="00D83DF5">
        <w:t xml:space="preserve">registered </w:t>
      </w:r>
      <w:r w:rsidR="003727A5" w:rsidRPr="00B0540D">
        <w:t xml:space="preserve">IBR, </w:t>
      </w:r>
      <w:r w:rsidR="0058277F">
        <w:t>unregistered</w:t>
      </w:r>
      <w:r w:rsidR="003727A5" w:rsidRPr="00B0540D">
        <w:t xml:space="preserve"> IBR, and </w:t>
      </w:r>
      <w:r w:rsidRPr="00B0540D">
        <w:t xml:space="preserve">IBR-DER data sharing, </w:t>
      </w:r>
      <w:r w:rsidR="0045461C">
        <w:t xml:space="preserve">registered </w:t>
      </w:r>
      <w:r w:rsidRPr="00B0540D">
        <w:t xml:space="preserve">IBR disturbance monitoring data sharing, </w:t>
      </w:r>
      <w:r w:rsidR="0045461C">
        <w:t xml:space="preserve">registered </w:t>
      </w:r>
      <w:r w:rsidRPr="00B0540D">
        <w:t xml:space="preserve">IBR, </w:t>
      </w:r>
      <w:r w:rsidR="0045461C">
        <w:t>unregistered</w:t>
      </w:r>
      <w:r w:rsidRPr="00B0540D">
        <w:t xml:space="preserve"> IBR, and IBR-DER data and model validation, and </w:t>
      </w:r>
      <w:r w:rsidR="0045461C">
        <w:t xml:space="preserve">registered </w:t>
      </w:r>
      <w:r w:rsidRPr="00B0540D">
        <w:t xml:space="preserve">IBR, </w:t>
      </w:r>
      <w:r w:rsidR="0045461C">
        <w:t>unregistered</w:t>
      </w:r>
      <w:r w:rsidRPr="00B0540D">
        <w:t xml:space="preserve"> IBR, and IBR-DER planning and operational studies shall be filed with the Commission within 24</w:t>
      </w:r>
      <w:r>
        <w:t xml:space="preserve"> months of Commission approval of the plan; and (3)</w:t>
      </w:r>
      <w:r w:rsidR="005A42BF">
        <w:t> </w:t>
      </w:r>
      <w:r w:rsidRPr="00ED37BE">
        <w:t xml:space="preserve">new or modified Reliability Standards including </w:t>
      </w:r>
      <w:r>
        <w:t xml:space="preserve">the remaining directives for </w:t>
      </w:r>
      <w:r w:rsidRPr="00CB6314">
        <w:t>post-</w:t>
      </w:r>
      <w:r w:rsidRPr="00B0540D">
        <w:t>disturbance ramp rates and phase-locked loop synchronization shall be filed with the Commission within 36 month</w:t>
      </w:r>
      <w:r>
        <w:t xml:space="preserve">s of Commission approval of the plan.  We believe this </w:t>
      </w:r>
      <w:r w:rsidRPr="00CC491B">
        <w:t xml:space="preserve">staggered approach to standard </w:t>
      </w:r>
      <w:r w:rsidRPr="00CC491B">
        <w:lastRenderedPageBreak/>
        <w:t xml:space="preserve">development may be necessary based on the scope of work anticipated and </w:t>
      </w:r>
      <w:r>
        <w:t xml:space="preserve">that </w:t>
      </w:r>
      <w:r w:rsidRPr="00CC491B">
        <w:t xml:space="preserve">specific target dates will provide a valuable tool and incentive to NERC to timely address the </w:t>
      </w:r>
      <w:r>
        <w:t xml:space="preserve">directives </w:t>
      </w:r>
      <w:r w:rsidRPr="00CC491B">
        <w:t xml:space="preserve">in the </w:t>
      </w:r>
      <w:r w:rsidR="00B32F2A">
        <w:t>f</w:t>
      </w:r>
      <w:r w:rsidRPr="00CC491B">
        <w:t xml:space="preserve">inal </w:t>
      </w:r>
      <w:r w:rsidR="00B32F2A">
        <w:t>r</w:t>
      </w:r>
      <w:r w:rsidRPr="00CC491B">
        <w:t>ule.</w:t>
      </w:r>
    </w:p>
    <w:p w14:paraId="0814F071" w14:textId="272C53C9" w:rsidR="00B96FDF" w:rsidRPr="00B96FDF" w:rsidRDefault="008959A1" w:rsidP="00613D5F">
      <w:pPr>
        <w:pStyle w:val="FERCparanumber"/>
      </w:pPr>
      <w:r>
        <w:t>NERC should also reflect in its compliance filing that t</w:t>
      </w:r>
      <w:r w:rsidRPr="00B96FDF">
        <w:t xml:space="preserve">he proposed directives </w:t>
      </w:r>
      <w:r>
        <w:t xml:space="preserve">for </w:t>
      </w:r>
      <w:r w:rsidRPr="00B96FDF">
        <w:t xml:space="preserve">individual and </w:t>
      </w:r>
      <w:r w:rsidR="00AD14D0">
        <w:t>aggregate</w:t>
      </w:r>
      <w:r w:rsidRPr="00B96FDF">
        <w:t xml:space="preserve"> </w:t>
      </w:r>
      <w:r w:rsidR="0045461C">
        <w:t xml:space="preserve">registered </w:t>
      </w:r>
      <w:r w:rsidRPr="00B96FDF">
        <w:t xml:space="preserve">IBRs </w:t>
      </w:r>
      <w:r w:rsidR="00AD14D0">
        <w:t>and</w:t>
      </w:r>
      <w:r w:rsidRPr="00B96FDF">
        <w:t xml:space="preserve"> </w:t>
      </w:r>
      <w:r w:rsidR="0045461C">
        <w:t>unregistered</w:t>
      </w:r>
      <w:r w:rsidRPr="00B96FDF">
        <w:t xml:space="preserve"> IBRs, </w:t>
      </w:r>
      <w:r w:rsidR="00AD14D0">
        <w:t>as well as</w:t>
      </w:r>
      <w:r w:rsidRPr="00B96FDF">
        <w:t xml:space="preserve"> IBR-DERs </w:t>
      </w:r>
      <w:r w:rsidR="00AD14D0">
        <w:t xml:space="preserve">in the aggregate, </w:t>
      </w:r>
      <w:r w:rsidRPr="00B96FDF">
        <w:t xml:space="preserve">related to data sharing, validation, and use in studies are </w:t>
      </w:r>
      <w:r>
        <w:t>interdependent.  For example, d</w:t>
      </w:r>
      <w:r w:rsidRPr="00B96FDF">
        <w:t>ata models and validation build and rel</w:t>
      </w:r>
      <w:r>
        <w:t>y</w:t>
      </w:r>
      <w:r w:rsidRPr="00B96FDF">
        <w:t xml:space="preserve"> upon the data sharing directives. </w:t>
      </w:r>
      <w:r>
        <w:t xml:space="preserve"> </w:t>
      </w:r>
      <w:r w:rsidRPr="00B96FDF">
        <w:t xml:space="preserve">Similarly, </w:t>
      </w:r>
      <w:r w:rsidR="00EE6DDD">
        <w:t>the</w:t>
      </w:r>
      <w:r w:rsidRPr="00B96FDF">
        <w:t xml:space="preserve"> planning and operational study directives require the use of validated models and data sharing.  </w:t>
      </w:r>
      <w:r w:rsidR="006C1BFA">
        <w:t>We believe that this proposal strikes a reasonable balance between the need to timely implement identified improvements to the Reliability Standards that will further Bulk-Power System reliability and the need for NERC to develop modifications with industry input using its open, stakeholder process.</w:t>
      </w:r>
      <w:r w:rsidR="00DD4415">
        <w:t xml:space="preserve">  </w:t>
      </w:r>
    </w:p>
    <w:p w14:paraId="6D25B30D" w14:textId="4739CB81" w:rsidR="00DD16C0" w:rsidRDefault="0035185D" w:rsidP="00DE3DA8">
      <w:pPr>
        <w:pStyle w:val="FERCparanumber"/>
      </w:pPr>
      <w:r>
        <w:t xml:space="preserve">We seek </w:t>
      </w:r>
      <w:r w:rsidRPr="00A7744D">
        <w:t xml:space="preserve">comments from NERC and other interested entities on </w:t>
      </w:r>
      <w:r w:rsidR="00367C4D">
        <w:t>this staggered approach</w:t>
      </w:r>
      <w:r w:rsidR="0015542B">
        <w:t xml:space="preserve">, </w:t>
      </w:r>
      <w:r w:rsidR="00B276A6">
        <w:t xml:space="preserve">including the </w:t>
      </w:r>
      <w:r w:rsidR="00620059">
        <w:t>90-day</w:t>
      </w:r>
      <w:r w:rsidR="00B276A6">
        <w:t xml:space="preserve"> timeframe </w:t>
      </w:r>
      <w:r w:rsidR="00620059">
        <w:t>to submit a com</w:t>
      </w:r>
      <w:r w:rsidR="005C7D79">
        <w:t>pliance filing with a development and implementation plan</w:t>
      </w:r>
      <w:r w:rsidR="0015542B">
        <w:t>,</w:t>
      </w:r>
      <w:r w:rsidR="00367C4D">
        <w:t xml:space="preserve"> </w:t>
      </w:r>
      <w:r>
        <w:t xml:space="preserve">and </w:t>
      </w:r>
      <w:r w:rsidR="00367C4D">
        <w:t xml:space="preserve">on </w:t>
      </w:r>
      <w:r>
        <w:t xml:space="preserve">all other proposals in this </w:t>
      </w:r>
      <w:r w:rsidR="00EB1193">
        <w:t>NOPR</w:t>
      </w:r>
      <w:r>
        <w:t>.</w:t>
      </w:r>
    </w:p>
    <w:p w14:paraId="58CFEC41" w14:textId="25F3BFF3" w:rsidR="00822B0D" w:rsidRDefault="009F7BB2" w:rsidP="006A7031">
      <w:pPr>
        <w:pStyle w:val="Heading2"/>
      </w:pPr>
      <w:bookmarkStart w:id="87" w:name="_bmk14"/>
      <w:bookmarkStart w:id="88" w:name="_Toc117195477"/>
      <w:bookmarkStart w:id="89" w:name="_Toc119398046"/>
      <w:bookmarkStart w:id="90" w:name="_Ref62576809"/>
      <w:r>
        <w:t>I</w:t>
      </w:r>
      <w:bookmarkEnd w:id="87"/>
      <w:r>
        <w:t xml:space="preserve">BR </w:t>
      </w:r>
      <w:r w:rsidR="002C5263">
        <w:t xml:space="preserve">and IBR-DER </w:t>
      </w:r>
      <w:r w:rsidR="00822B0D">
        <w:t>Data Sharing</w:t>
      </w:r>
      <w:bookmarkEnd w:id="88"/>
      <w:bookmarkEnd w:id="89"/>
      <w:r w:rsidR="00822B0D">
        <w:t xml:space="preserve"> </w:t>
      </w:r>
      <w:bookmarkEnd w:id="90"/>
    </w:p>
    <w:p w14:paraId="52EFF7A5" w14:textId="108FD3F3" w:rsidR="00E02C61" w:rsidRDefault="00AD6C69" w:rsidP="00DE3DA8">
      <w:pPr>
        <w:pStyle w:val="FERCparanumber"/>
      </w:pPr>
      <w:bookmarkStart w:id="91" w:name="_Hlk115347183"/>
      <w:r>
        <w:t>We preliminarily find</w:t>
      </w:r>
      <w:r w:rsidR="00FE1AC9">
        <w:t xml:space="preserve"> that the</w:t>
      </w:r>
      <w:r w:rsidR="4A7DEAF8">
        <w:t xml:space="preserve"> </w:t>
      </w:r>
      <w:r w:rsidR="00345E09">
        <w:t>current</w:t>
      </w:r>
      <w:r w:rsidR="00FE1AC9">
        <w:t xml:space="preserve"> Reliability Standards </w:t>
      </w:r>
      <w:r w:rsidR="007A1433">
        <w:t xml:space="preserve">are inadequate to </w:t>
      </w:r>
      <w:r w:rsidR="00FE1AC9">
        <w:t xml:space="preserve">ensure </w:t>
      </w:r>
      <w:bookmarkEnd w:id="91"/>
      <w:r w:rsidR="00FE1AC9">
        <w:t xml:space="preserve">that sufficient </w:t>
      </w:r>
      <w:r w:rsidR="00734DE9">
        <w:t xml:space="preserve">data of </w:t>
      </w:r>
      <w:r w:rsidR="0074151B">
        <w:t xml:space="preserve">registered </w:t>
      </w:r>
      <w:r w:rsidR="00830977" w:rsidRPr="00FF005E">
        <w:t>IBR</w:t>
      </w:r>
      <w:r w:rsidR="00E90428">
        <w:t>s</w:t>
      </w:r>
      <w:r w:rsidR="00D6374B">
        <w:t xml:space="preserve"> and</w:t>
      </w:r>
      <w:r w:rsidR="00830977" w:rsidRPr="00FF005E">
        <w:t xml:space="preserve"> </w:t>
      </w:r>
      <w:r w:rsidR="0074151B">
        <w:t>unregistered</w:t>
      </w:r>
      <w:r w:rsidR="003B4903">
        <w:t xml:space="preserve"> </w:t>
      </w:r>
      <w:r w:rsidR="007A1433">
        <w:t>IBR</w:t>
      </w:r>
      <w:r w:rsidR="00E90428">
        <w:t>s</w:t>
      </w:r>
      <w:r w:rsidR="00FF78CF">
        <w:t>,</w:t>
      </w:r>
      <w:r w:rsidR="009F39DC">
        <w:t xml:space="preserve"> and IBR-DER</w:t>
      </w:r>
      <w:r w:rsidR="007A1433">
        <w:t xml:space="preserve"> </w:t>
      </w:r>
      <w:r w:rsidR="00FE1AC9">
        <w:t xml:space="preserve">data </w:t>
      </w:r>
      <w:r w:rsidR="00734DE9">
        <w:t xml:space="preserve">in the aggregate </w:t>
      </w:r>
      <w:r w:rsidR="00FE1AC9">
        <w:t>is provided to the registered entities responsible for planning</w:t>
      </w:r>
      <w:r w:rsidR="006F14CC">
        <w:t xml:space="preserve">, </w:t>
      </w:r>
      <w:r w:rsidR="00FE1AC9">
        <w:t>operating</w:t>
      </w:r>
      <w:r w:rsidR="004031CA">
        <w:t xml:space="preserve">, and analyzing disturbances on </w:t>
      </w:r>
      <w:r w:rsidR="00FE1AC9">
        <w:t xml:space="preserve">the Bulk-Power System.  </w:t>
      </w:r>
      <w:r w:rsidR="00E04B89">
        <w:t xml:space="preserve">The </w:t>
      </w:r>
      <w:r w:rsidR="007033D4" w:rsidRPr="007033D4">
        <w:t>currently</w:t>
      </w:r>
      <w:r w:rsidR="00085845">
        <w:t xml:space="preserve"> </w:t>
      </w:r>
      <w:r w:rsidR="007033D4" w:rsidRPr="007033D4">
        <w:t>effective Reliability Standards, such as TOP-003-4 (Operational Reliability Data)</w:t>
      </w:r>
      <w:r w:rsidR="007033D4">
        <w:t xml:space="preserve"> and IRO-010-3 (Reliability Coordinator Data Specification and Collection)</w:t>
      </w:r>
      <w:r w:rsidR="007033D4" w:rsidRPr="007033D4">
        <w:t xml:space="preserve">, </w:t>
      </w:r>
      <w:r w:rsidR="002834DC">
        <w:t>require</w:t>
      </w:r>
      <w:r w:rsidR="007033D4" w:rsidRPr="007033D4">
        <w:t xml:space="preserve"> the data recipient </w:t>
      </w:r>
      <w:r w:rsidR="007033D4">
        <w:lastRenderedPageBreak/>
        <w:t xml:space="preserve">(e.g., transmission operator, reliability coordinator) </w:t>
      </w:r>
      <w:r w:rsidR="007033D4" w:rsidRPr="007033D4">
        <w:t xml:space="preserve">to specify a list of data to be provided, and obligates other identified registered </w:t>
      </w:r>
      <w:r w:rsidR="007033D4">
        <w:t xml:space="preserve">entities (e.g., generator owner, generator operator, transmission owner, distribution provider) </w:t>
      </w:r>
      <w:r w:rsidR="007033D4" w:rsidRPr="007033D4">
        <w:t xml:space="preserve">to provide the specified data.  </w:t>
      </w:r>
      <w:r w:rsidR="007033D4">
        <w:t>Although Reliability Standards TOP</w:t>
      </w:r>
      <w:r w:rsidR="00144547">
        <w:noBreakHyphen/>
      </w:r>
      <w:r w:rsidR="007033D4">
        <w:t>003-4 and IRO-010-3</w:t>
      </w:r>
      <w:r w:rsidR="00177773">
        <w:t>,</w:t>
      </w:r>
      <w:r w:rsidR="008D2032">
        <w:t xml:space="preserve"> along with other </w:t>
      </w:r>
      <w:r w:rsidR="00177773">
        <w:t xml:space="preserve">data-related </w:t>
      </w:r>
      <w:r w:rsidR="008D2032">
        <w:t xml:space="preserve">Reliability Standards </w:t>
      </w:r>
      <w:r w:rsidR="00177773">
        <w:t>(</w:t>
      </w:r>
      <w:r w:rsidR="008D2032">
        <w:t>including</w:t>
      </w:r>
      <w:r w:rsidR="00DB22D4">
        <w:t xml:space="preserve"> MOD-032-1 </w:t>
      </w:r>
      <w:r w:rsidR="008D2032">
        <w:t>and PRC-002-2</w:t>
      </w:r>
      <w:r w:rsidR="00177773">
        <w:t>)</w:t>
      </w:r>
      <w:r w:rsidR="1E630D32">
        <w:t xml:space="preserve"> </w:t>
      </w:r>
      <w:r w:rsidR="00177773">
        <w:t xml:space="preserve">are </w:t>
      </w:r>
      <w:r w:rsidR="000C553D">
        <w:t>effective and enforceable</w:t>
      </w:r>
      <w:r w:rsidR="008D2032">
        <w:t xml:space="preserve">, </w:t>
      </w:r>
      <w:r w:rsidR="00231A24">
        <w:t xml:space="preserve">we preliminarily find that </w:t>
      </w:r>
      <w:r w:rsidR="008D2032">
        <w:t xml:space="preserve">these Reliability Standards </w:t>
      </w:r>
      <w:r w:rsidR="00694881">
        <w:t xml:space="preserve">do not require </w:t>
      </w:r>
      <w:r w:rsidR="001C5AB3">
        <w:t>generator owners, generators operators, transmission owners</w:t>
      </w:r>
      <w:r w:rsidR="00177773">
        <w:t>,</w:t>
      </w:r>
      <w:r w:rsidR="001C5AB3">
        <w:t xml:space="preserve"> and dis</w:t>
      </w:r>
      <w:r w:rsidR="00A918DD">
        <w:t>tribution providers</w:t>
      </w:r>
      <w:r w:rsidR="00694881">
        <w:t xml:space="preserve"> </w:t>
      </w:r>
      <w:r w:rsidR="008D2032">
        <w:t xml:space="preserve">to </w:t>
      </w:r>
      <w:r w:rsidR="00694881">
        <w:t xml:space="preserve">provide </w:t>
      </w:r>
      <w:r w:rsidR="008D2032">
        <w:t xml:space="preserve">data </w:t>
      </w:r>
      <w:r w:rsidR="0052527A">
        <w:t xml:space="preserve">that </w:t>
      </w:r>
      <w:r w:rsidR="009322DB">
        <w:t>represent</w:t>
      </w:r>
      <w:r w:rsidR="00E21DB7">
        <w:t>s</w:t>
      </w:r>
      <w:r w:rsidR="009322DB">
        <w:t xml:space="preserve"> </w:t>
      </w:r>
      <w:r w:rsidR="0052527A">
        <w:t xml:space="preserve">the </w:t>
      </w:r>
      <w:r w:rsidR="00E760B3">
        <w:t xml:space="preserve">behavior </w:t>
      </w:r>
      <w:r w:rsidR="00E760B3" w:rsidRPr="00E760B3">
        <w:t xml:space="preserve">of </w:t>
      </w:r>
      <w:r w:rsidR="00FB6EA8" w:rsidRPr="00FB6EA8">
        <w:t xml:space="preserve">both individual and aggregate </w:t>
      </w:r>
      <w:r w:rsidR="0074151B">
        <w:t xml:space="preserve">registered </w:t>
      </w:r>
      <w:r w:rsidR="6A477211" w:rsidRPr="00FF005E">
        <w:t>IBRs</w:t>
      </w:r>
      <w:r w:rsidR="00FB6EA8">
        <w:t xml:space="preserve"> and</w:t>
      </w:r>
      <w:r w:rsidR="00830977" w:rsidRPr="00FF005E">
        <w:t xml:space="preserve"> </w:t>
      </w:r>
      <w:r w:rsidR="00CE4BC6">
        <w:t>unregistered</w:t>
      </w:r>
      <w:r w:rsidR="003B4903">
        <w:t xml:space="preserve"> </w:t>
      </w:r>
      <w:r w:rsidR="00830977" w:rsidRPr="00FF005E">
        <w:t xml:space="preserve">IBRs, </w:t>
      </w:r>
      <w:r w:rsidR="00FB6EA8">
        <w:t xml:space="preserve">as well as </w:t>
      </w:r>
      <w:r w:rsidR="1B04248B" w:rsidRPr="00E760B3">
        <w:t xml:space="preserve">IBR-DERs </w:t>
      </w:r>
      <w:r w:rsidR="00FB6EA8">
        <w:t xml:space="preserve">in </w:t>
      </w:r>
      <w:r w:rsidR="008D6EC6">
        <w:t xml:space="preserve">the </w:t>
      </w:r>
      <w:r w:rsidR="00FB6EA8">
        <w:t>aggregate</w:t>
      </w:r>
      <w:r w:rsidR="00231A24">
        <w:t>,</w:t>
      </w:r>
      <w:r w:rsidR="00E760B3" w:rsidRPr="00E760B3">
        <w:t xml:space="preserve"> at a sufficient level of fidelity for </w:t>
      </w:r>
      <w:r w:rsidR="00622F66">
        <w:t xml:space="preserve">planners and operators </w:t>
      </w:r>
      <w:r w:rsidR="00E760B3" w:rsidRPr="00E760B3">
        <w:t xml:space="preserve">to </w:t>
      </w:r>
      <w:r w:rsidR="00743687">
        <w:t>accurately</w:t>
      </w:r>
      <w:r w:rsidR="00E760B3" w:rsidRPr="00E760B3">
        <w:t xml:space="preserve"> </w:t>
      </w:r>
      <w:r w:rsidR="008D2032">
        <w:t>plan, operat</w:t>
      </w:r>
      <w:r w:rsidR="0052527A">
        <w:t>e</w:t>
      </w:r>
      <w:r w:rsidR="008D2032">
        <w:t>, and analyz</w:t>
      </w:r>
      <w:r w:rsidR="004F3D4D">
        <w:t>e</w:t>
      </w:r>
      <w:r w:rsidR="008D2032">
        <w:t xml:space="preserve"> disturbances on the Bulk-Power System.</w:t>
      </w:r>
    </w:p>
    <w:p w14:paraId="5221CF29" w14:textId="7C7562E1" w:rsidR="007A06B4" w:rsidRDefault="00CD6BB4" w:rsidP="00DE3DA8">
      <w:pPr>
        <w:pStyle w:val="FERCparanumber"/>
      </w:pPr>
      <w:r>
        <w:t>To address this gap in the Reliability Standards, we</w:t>
      </w:r>
      <w:r w:rsidR="00E02C61">
        <w:t xml:space="preserve"> </w:t>
      </w:r>
      <w:r w:rsidR="00FE1AC9" w:rsidRPr="004D025B">
        <w:t>propose to direct NERC</w:t>
      </w:r>
      <w:r>
        <w:t xml:space="preserve"> </w:t>
      </w:r>
      <w:r w:rsidR="00FE1AC9" w:rsidRPr="004D025B">
        <w:t xml:space="preserve">to </w:t>
      </w:r>
      <w:r w:rsidR="007A1433">
        <w:t>develop</w:t>
      </w:r>
      <w:r w:rsidR="00FE1AC9" w:rsidRPr="004D025B">
        <w:t xml:space="preserve"> </w:t>
      </w:r>
      <w:r w:rsidR="00FE1AC9">
        <w:t xml:space="preserve">new </w:t>
      </w:r>
      <w:r w:rsidR="00FE1AC9" w:rsidRPr="004D025B">
        <w:t xml:space="preserve">or modified Reliability Standards </w:t>
      </w:r>
      <w:r w:rsidR="007A1433">
        <w:t xml:space="preserve">that </w:t>
      </w:r>
      <w:bookmarkStart w:id="92" w:name="_Hlk65772240"/>
      <w:r w:rsidR="007A1433">
        <w:t xml:space="preserve">identify: </w:t>
      </w:r>
      <w:r w:rsidR="00991262">
        <w:t xml:space="preserve"> </w:t>
      </w:r>
      <w:r w:rsidR="007A1433">
        <w:t xml:space="preserve">(1) the </w:t>
      </w:r>
      <w:r w:rsidR="00FE1AC9" w:rsidRPr="004D025B">
        <w:t>registered entities</w:t>
      </w:r>
      <w:r w:rsidR="007A1433">
        <w:t xml:space="preserve"> that must</w:t>
      </w:r>
      <w:r w:rsidR="00FE1AC9" w:rsidRPr="004D025B">
        <w:t xml:space="preserve"> provide </w:t>
      </w:r>
      <w:r w:rsidR="00BA6EC2">
        <w:t>certain</w:t>
      </w:r>
      <w:r w:rsidR="00597B4F" w:rsidRPr="00597B4F">
        <w:t xml:space="preserve"> </w:t>
      </w:r>
      <w:r w:rsidR="00180BE2">
        <w:t xml:space="preserve">data </w:t>
      </w:r>
      <w:r w:rsidR="00FC4AFA">
        <w:t xml:space="preserve">of </w:t>
      </w:r>
      <w:r w:rsidR="00CE4BC6">
        <w:t xml:space="preserve">registered </w:t>
      </w:r>
      <w:r w:rsidR="00830977" w:rsidRPr="00FF005E">
        <w:t>IBR</w:t>
      </w:r>
      <w:r w:rsidR="00757A96">
        <w:t>s</w:t>
      </w:r>
      <w:r w:rsidR="00B538FA">
        <w:t xml:space="preserve"> and</w:t>
      </w:r>
      <w:r w:rsidR="00830977" w:rsidRPr="00FF005E">
        <w:t xml:space="preserve"> </w:t>
      </w:r>
      <w:r w:rsidR="00CE4BC6">
        <w:t>unregistered</w:t>
      </w:r>
      <w:r w:rsidR="00A83903">
        <w:t xml:space="preserve"> </w:t>
      </w:r>
      <w:r w:rsidR="00FE1AC9" w:rsidRPr="004D025B">
        <w:t>IBR</w:t>
      </w:r>
      <w:r w:rsidR="00757A96">
        <w:t>s</w:t>
      </w:r>
      <w:r w:rsidR="00517555">
        <w:t>,</w:t>
      </w:r>
      <w:r w:rsidR="00FE1AC9" w:rsidRPr="004D025B">
        <w:t xml:space="preserve"> </w:t>
      </w:r>
      <w:r w:rsidR="00B538FA">
        <w:t>as well as</w:t>
      </w:r>
      <w:r w:rsidR="00FE1AC9" w:rsidRPr="004D025B">
        <w:t xml:space="preserve"> IBR-DER data</w:t>
      </w:r>
      <w:r w:rsidR="00B538FA">
        <w:t xml:space="preserve"> in </w:t>
      </w:r>
      <w:r w:rsidR="008D6EC6">
        <w:t xml:space="preserve">the </w:t>
      </w:r>
      <w:r w:rsidR="00B538FA">
        <w:t>aggregate</w:t>
      </w:r>
      <w:r w:rsidR="007A1433">
        <w:t xml:space="preserve">; (2) the recipients of </w:t>
      </w:r>
      <w:r w:rsidR="000E1B1B">
        <w:t>th</w:t>
      </w:r>
      <w:r w:rsidR="004979A0">
        <w:t>at</w:t>
      </w:r>
      <w:r w:rsidR="000E1B1B">
        <w:t xml:space="preserve"> </w:t>
      </w:r>
      <w:r w:rsidR="00CE4BC6">
        <w:t xml:space="preserve">registered </w:t>
      </w:r>
      <w:r w:rsidR="00830977" w:rsidRPr="00FF005E">
        <w:t xml:space="preserve">IBR, </w:t>
      </w:r>
      <w:r w:rsidR="00CE4BC6">
        <w:t>unregistered</w:t>
      </w:r>
      <w:r w:rsidR="00A83903">
        <w:t xml:space="preserve"> </w:t>
      </w:r>
      <w:r w:rsidR="007A1433">
        <w:t>IBR</w:t>
      </w:r>
      <w:r w:rsidR="000E1B1B">
        <w:t>,</w:t>
      </w:r>
      <w:r w:rsidR="007A1433">
        <w:t xml:space="preserve"> </w:t>
      </w:r>
      <w:r w:rsidR="00F269CF">
        <w:t xml:space="preserve">and IBR-DER </w:t>
      </w:r>
      <w:r w:rsidR="007A1433">
        <w:t xml:space="preserve">data; (3) the minimum categories or types of </w:t>
      </w:r>
      <w:r w:rsidR="00CE4BC6">
        <w:t xml:space="preserve">registered </w:t>
      </w:r>
      <w:r w:rsidR="00022221" w:rsidRPr="00FF005E">
        <w:t>IBR</w:t>
      </w:r>
      <w:r w:rsidR="00830977" w:rsidRPr="00FF005E">
        <w:t xml:space="preserve">, </w:t>
      </w:r>
      <w:r w:rsidR="00CE4BC6">
        <w:t>unregistered</w:t>
      </w:r>
      <w:r w:rsidR="00A83903">
        <w:t xml:space="preserve"> </w:t>
      </w:r>
      <w:r w:rsidR="00022221" w:rsidRPr="004D025B">
        <w:t>IBR</w:t>
      </w:r>
      <w:r w:rsidR="00022221">
        <w:t>,</w:t>
      </w:r>
      <w:r w:rsidR="001A7D28">
        <w:t xml:space="preserve"> and IBR-DER </w:t>
      </w:r>
      <w:r w:rsidR="007A1433">
        <w:t>related data that must be provided</w:t>
      </w:r>
      <w:r w:rsidR="00BF5AB2">
        <w:t xml:space="preserve">; and (4) the timing and periodicity for the provision of </w:t>
      </w:r>
      <w:r w:rsidR="00CE4BC6">
        <w:t xml:space="preserve">registered </w:t>
      </w:r>
      <w:r w:rsidR="00C951A1" w:rsidRPr="00FF005E">
        <w:t>IBR</w:t>
      </w:r>
      <w:r w:rsidR="00830977" w:rsidRPr="00FF005E">
        <w:t xml:space="preserve">, </w:t>
      </w:r>
      <w:r w:rsidR="00CE4BC6">
        <w:t>unregistered</w:t>
      </w:r>
      <w:r w:rsidR="00033A4C">
        <w:t xml:space="preserve"> </w:t>
      </w:r>
      <w:r w:rsidR="00C951A1" w:rsidRPr="004D025B">
        <w:t>IBR</w:t>
      </w:r>
      <w:r w:rsidR="00C951A1">
        <w:t>,</w:t>
      </w:r>
      <w:r w:rsidR="00BF5AB2">
        <w:t xml:space="preserve"> and IBR-DER data</w:t>
      </w:r>
      <w:r w:rsidR="00DB22D4">
        <w:t xml:space="preserve"> </w:t>
      </w:r>
      <w:r w:rsidR="00AA4499">
        <w:t>needed for</w:t>
      </w:r>
      <w:r w:rsidR="00DB22D4">
        <w:t xml:space="preserve"> </w:t>
      </w:r>
      <w:r w:rsidR="00FE590C" w:rsidRPr="00B539C1">
        <w:t>modeling</w:t>
      </w:r>
      <w:r w:rsidR="005579A5">
        <w:t xml:space="preserve">, </w:t>
      </w:r>
      <w:r w:rsidR="00FE590C" w:rsidRPr="00B539C1">
        <w:t>operations</w:t>
      </w:r>
      <w:r w:rsidR="008B0941">
        <w:t>,</w:t>
      </w:r>
      <w:r w:rsidR="00FE590C" w:rsidRPr="00B539C1">
        <w:t xml:space="preserve"> </w:t>
      </w:r>
      <w:r w:rsidR="005579A5">
        <w:t xml:space="preserve">and </w:t>
      </w:r>
      <w:r w:rsidR="001A7D28">
        <w:t>disturbance</w:t>
      </w:r>
      <w:r w:rsidR="005579A5">
        <w:t xml:space="preserve"> analysis </w:t>
      </w:r>
      <w:r w:rsidR="00FE590C">
        <w:t xml:space="preserve">to </w:t>
      </w:r>
      <w:r w:rsidR="00FE590C" w:rsidRPr="00B539C1">
        <w:t xml:space="preserve">the appropriate </w:t>
      </w:r>
      <w:r w:rsidR="00DB22D4">
        <w:t>registered entities</w:t>
      </w:r>
      <w:r w:rsidR="00DA7415">
        <w:t xml:space="preserve"> and the review of that data by those entities</w:t>
      </w:r>
      <w:r w:rsidR="445874A5">
        <w:t>.</w:t>
      </w:r>
    </w:p>
    <w:p w14:paraId="3867188B" w14:textId="4300CC26" w:rsidR="002E2FCE" w:rsidRDefault="00B21A8A" w:rsidP="00DE3DA8">
      <w:pPr>
        <w:pStyle w:val="FERCparanumber"/>
      </w:pPr>
      <w:r>
        <w:t xml:space="preserve">Further, </w:t>
      </w:r>
      <w:r w:rsidR="007E2961">
        <w:t>w</w:t>
      </w:r>
      <w:r w:rsidR="6AECA8DD">
        <w:t>e</w:t>
      </w:r>
      <w:r w:rsidR="002E2FCE">
        <w:t xml:space="preserve"> </w:t>
      </w:r>
      <w:r w:rsidR="002E2FCE" w:rsidRPr="00BC3D10">
        <w:t xml:space="preserve">propose to direct NERC to </w:t>
      </w:r>
      <w:r w:rsidR="00BD1D25">
        <w:t>ensure that the</w:t>
      </w:r>
      <w:r w:rsidR="002E2FCE" w:rsidRPr="00BC3D10">
        <w:t xml:space="preserve"> new or modified Reliability Standards require registered generator owners and </w:t>
      </w:r>
      <w:r w:rsidR="00AC66F3">
        <w:t xml:space="preserve">generator </w:t>
      </w:r>
      <w:r w:rsidR="002E2FCE" w:rsidRPr="00BC3D10">
        <w:t>operators</w:t>
      </w:r>
      <w:r w:rsidR="00AC66F3">
        <w:t xml:space="preserve"> of </w:t>
      </w:r>
      <w:r w:rsidR="00BE74F4">
        <w:t xml:space="preserve">registered </w:t>
      </w:r>
      <w:r w:rsidR="00AC66F3">
        <w:t>IBRs</w:t>
      </w:r>
      <w:r w:rsidR="002E2FCE" w:rsidRPr="00BC3D10">
        <w:t xml:space="preserve"> </w:t>
      </w:r>
      <w:r w:rsidR="002E2FCE" w:rsidRPr="00BC3D10">
        <w:lastRenderedPageBreak/>
        <w:t xml:space="preserve">to provide </w:t>
      </w:r>
      <w:r w:rsidR="00BE74F4">
        <w:t xml:space="preserve">registered </w:t>
      </w:r>
      <w:r w:rsidR="0026017C" w:rsidRPr="0094331B">
        <w:t>IBR-</w:t>
      </w:r>
      <w:r w:rsidR="00DA4D1F">
        <w:t xml:space="preserve">specific </w:t>
      </w:r>
      <w:r w:rsidR="0026017C" w:rsidRPr="0094331B">
        <w:t>modeling</w:t>
      </w:r>
      <w:r w:rsidR="006465F5">
        <w:t xml:space="preserve"> </w:t>
      </w:r>
      <w:r w:rsidR="004D0EBE">
        <w:t>data and parameters</w:t>
      </w:r>
      <w:r w:rsidR="002E2FCE" w:rsidRPr="00BC3D10">
        <w:t xml:space="preserve"> </w:t>
      </w:r>
      <w:r w:rsidR="00103856">
        <w:t xml:space="preserve">(e.g., </w:t>
      </w:r>
      <w:r w:rsidR="001B65BC" w:rsidRPr="001B65BC">
        <w:t>steady-state, dynamic and short circuit modeling information</w:t>
      </w:r>
      <w:r w:rsidR="006A0844">
        <w:t>,</w:t>
      </w:r>
      <w:r w:rsidR="00DF3888">
        <w:t xml:space="preserve"> and </w:t>
      </w:r>
      <w:r w:rsidR="00DF3888" w:rsidRPr="00DF3888">
        <w:t>control settings for momentary cessation and ramp rates</w:t>
      </w:r>
      <w:r w:rsidR="00DF3888">
        <w:t>)</w:t>
      </w:r>
      <w:r w:rsidR="001B65BC" w:rsidRPr="001B65BC">
        <w:t xml:space="preserve"> </w:t>
      </w:r>
      <w:r w:rsidR="006727C7">
        <w:t xml:space="preserve">that are </w:t>
      </w:r>
      <w:r w:rsidR="002E2FCE" w:rsidRPr="00BC3D10">
        <w:t>complete and accurate to their planning coordinators, transmission planners, reliability coordinators, transmission operators, and balancing authorities that are responsible for planning</w:t>
      </w:r>
      <w:r w:rsidR="00CB2CC1">
        <w:t xml:space="preserve"> and </w:t>
      </w:r>
      <w:r w:rsidR="002E2FCE" w:rsidRPr="00BC3D10">
        <w:t>operating the Bulk-Power System.</w:t>
      </w:r>
      <w:r w:rsidR="002E2FCE">
        <w:t xml:space="preserve">  This approach would provide the registered entities responsible for planning and operating the Bulk-Power System with accurate data on </w:t>
      </w:r>
      <w:r w:rsidR="002C3B8A">
        <w:t xml:space="preserve">registered </w:t>
      </w:r>
      <w:r w:rsidR="002E2FCE">
        <w:t>IBRs.</w:t>
      </w:r>
      <w:r w:rsidR="00E2405D">
        <w:t xml:space="preserve"> </w:t>
      </w:r>
      <w:r w:rsidR="00CB5922">
        <w:t xml:space="preserve"> </w:t>
      </w:r>
      <w:r w:rsidR="00B52006">
        <w:t>We</w:t>
      </w:r>
      <w:r w:rsidR="00E2405D">
        <w:t xml:space="preserve"> propose </w:t>
      </w:r>
      <w:r w:rsidR="001A6D3A">
        <w:t xml:space="preserve">to direct NERC </w:t>
      </w:r>
      <w:r w:rsidR="006238D0" w:rsidRPr="006238D0">
        <w:t xml:space="preserve">to include technical criteria for having disturbance monitoring equipment at buses and elements of </w:t>
      </w:r>
      <w:r w:rsidR="002C3B8A">
        <w:t xml:space="preserve">registered </w:t>
      </w:r>
      <w:r w:rsidR="006238D0" w:rsidRPr="006238D0">
        <w:t>IBRs to ensure disturbance monitoring data is available to the planners and operators for analyzing disturbances on the B</w:t>
      </w:r>
      <w:r w:rsidR="00416E0C">
        <w:t>ulk-</w:t>
      </w:r>
      <w:r w:rsidR="006238D0" w:rsidRPr="006238D0">
        <w:t>P</w:t>
      </w:r>
      <w:r w:rsidR="00416E0C">
        <w:t xml:space="preserve">ower </w:t>
      </w:r>
      <w:r w:rsidR="006238D0" w:rsidRPr="006238D0">
        <w:t>S</w:t>
      </w:r>
      <w:r w:rsidR="00416E0C">
        <w:t>ystem</w:t>
      </w:r>
      <w:r w:rsidR="006238D0" w:rsidRPr="006238D0">
        <w:t xml:space="preserve"> and to validate </w:t>
      </w:r>
      <w:r w:rsidR="002C3B8A">
        <w:t xml:space="preserve">registered </w:t>
      </w:r>
      <w:r w:rsidR="00416E0C">
        <w:t xml:space="preserve">IBR </w:t>
      </w:r>
      <w:r w:rsidR="006238D0" w:rsidRPr="006238D0">
        <w:t>models</w:t>
      </w:r>
      <w:r w:rsidR="00CB2CC1">
        <w:t>.</w:t>
      </w:r>
    </w:p>
    <w:p w14:paraId="510961EE" w14:textId="28800DAF" w:rsidR="00CC334A" w:rsidRDefault="00C47E35" w:rsidP="00613D5F">
      <w:pPr>
        <w:pStyle w:val="FERCparanumber"/>
      </w:pPr>
      <w:r>
        <w:t>We also preliminarily find that p</w:t>
      </w:r>
      <w:r w:rsidR="00DF3CD5">
        <w:t>lanning</w:t>
      </w:r>
      <w:r w:rsidR="003A3F39">
        <w:t xml:space="preserve"> </w:t>
      </w:r>
      <w:r w:rsidR="006926BF">
        <w:t xml:space="preserve">coordinators and other entities </w:t>
      </w:r>
      <w:r w:rsidR="00DF3CD5">
        <w:t>also</w:t>
      </w:r>
      <w:r w:rsidR="006926BF">
        <w:t xml:space="preserve"> need </w:t>
      </w:r>
      <w:r w:rsidR="00F6440D">
        <w:t xml:space="preserve">modeling </w:t>
      </w:r>
      <w:r w:rsidR="006926BF">
        <w:t xml:space="preserve">data </w:t>
      </w:r>
      <w:r w:rsidR="00F6440D">
        <w:t xml:space="preserve">and parameters </w:t>
      </w:r>
      <w:r w:rsidR="006926BF">
        <w:t xml:space="preserve">from </w:t>
      </w:r>
      <w:r w:rsidR="002D2A24">
        <w:t xml:space="preserve">both </w:t>
      </w:r>
      <w:r w:rsidR="00CE4BC6">
        <w:t>unregistered</w:t>
      </w:r>
      <w:r w:rsidR="00D75A43">
        <w:t xml:space="preserve"> </w:t>
      </w:r>
      <w:r w:rsidR="006926BF">
        <w:t xml:space="preserve">IBRs </w:t>
      </w:r>
      <w:r w:rsidR="002D2A24">
        <w:t xml:space="preserve">as well as </w:t>
      </w:r>
      <w:r w:rsidR="009F599F">
        <w:t xml:space="preserve">IBR-DERs </w:t>
      </w:r>
      <w:r w:rsidR="002D2A24">
        <w:t xml:space="preserve">in the aggregate </w:t>
      </w:r>
      <w:r w:rsidR="00A34080">
        <w:t>to assure greater accuracy in modeling</w:t>
      </w:r>
      <w:r w:rsidR="006926BF">
        <w:t xml:space="preserve">.  </w:t>
      </w:r>
      <w:r w:rsidR="0015094B">
        <w:t>W</w:t>
      </w:r>
      <w:r w:rsidR="0012042E">
        <w:t>e</w:t>
      </w:r>
      <w:r w:rsidR="00582899">
        <w:t xml:space="preserve"> propose </w:t>
      </w:r>
      <w:r w:rsidR="009F39DC">
        <w:t xml:space="preserve">to direct </w:t>
      </w:r>
      <w:r w:rsidR="00582899">
        <w:t xml:space="preserve">that the new or modified </w:t>
      </w:r>
      <w:r w:rsidR="00004855">
        <w:t>Reliability S</w:t>
      </w:r>
      <w:r w:rsidR="00582899">
        <w:t xml:space="preserve">tandards addressing IBR data sharing </w:t>
      </w:r>
      <w:r w:rsidR="002C099C">
        <w:t xml:space="preserve">require </w:t>
      </w:r>
      <w:r w:rsidR="00FE1AC9" w:rsidRPr="00B539C1">
        <w:t>transmission owner</w:t>
      </w:r>
      <w:r w:rsidR="0015094B">
        <w:t>s</w:t>
      </w:r>
      <w:r w:rsidR="00FE1AC9" w:rsidRPr="00B539C1">
        <w:t xml:space="preserve"> </w:t>
      </w:r>
      <w:r w:rsidR="00C30B62">
        <w:t>to</w:t>
      </w:r>
      <w:r w:rsidR="00FE1AC9" w:rsidRPr="00B539C1">
        <w:t xml:space="preserve"> </w:t>
      </w:r>
      <w:r w:rsidR="002C3876">
        <w:t xml:space="preserve">provide </w:t>
      </w:r>
      <w:r w:rsidR="002C3876" w:rsidRPr="0094331B">
        <w:t>modeling</w:t>
      </w:r>
      <w:r w:rsidR="002C3876">
        <w:t xml:space="preserve"> data and parameters</w:t>
      </w:r>
      <w:r w:rsidR="002C3876" w:rsidRPr="00BC3D10">
        <w:t xml:space="preserve"> </w:t>
      </w:r>
      <w:r w:rsidR="002C3876">
        <w:t xml:space="preserve">(e.g., </w:t>
      </w:r>
      <w:r w:rsidR="002C3876" w:rsidRPr="001B65BC">
        <w:t>steady-state, dynamic and short circuit modeling information</w:t>
      </w:r>
      <w:r w:rsidR="00EF1DBF">
        <w:t>,</w:t>
      </w:r>
      <w:r w:rsidR="002C3876">
        <w:t xml:space="preserve"> and </w:t>
      </w:r>
      <w:r w:rsidR="002C3876" w:rsidRPr="00DF3888">
        <w:t>control settings</w:t>
      </w:r>
      <w:r w:rsidR="00FE1AC9" w:rsidRPr="00B539C1">
        <w:t xml:space="preserve"> for </w:t>
      </w:r>
      <w:r w:rsidR="002C3876" w:rsidRPr="00DF3888">
        <w:t>momentary cessation and ramp rates</w:t>
      </w:r>
      <w:r w:rsidR="002C3876">
        <w:t>)</w:t>
      </w:r>
      <w:r w:rsidR="4A7DEAF8" w:rsidRPr="00B539C1">
        <w:t xml:space="preserve"> for </w:t>
      </w:r>
      <w:r w:rsidR="00CE4BC6">
        <w:t>unregistered</w:t>
      </w:r>
      <w:r w:rsidR="60641172">
        <w:t xml:space="preserve"> </w:t>
      </w:r>
      <w:r w:rsidR="00FE1AC9" w:rsidRPr="00B539C1">
        <w:t>IBRs</w:t>
      </w:r>
      <w:r w:rsidR="00FE1AC9">
        <w:t xml:space="preserve"> </w:t>
      </w:r>
      <w:r w:rsidR="00484144">
        <w:t xml:space="preserve">in </w:t>
      </w:r>
      <w:r w:rsidR="0015094B">
        <w:t xml:space="preserve">their </w:t>
      </w:r>
      <w:r w:rsidR="00484144">
        <w:t>transmission owner area</w:t>
      </w:r>
      <w:r w:rsidR="0015094B">
        <w:t>s w</w:t>
      </w:r>
      <w:r w:rsidR="0015094B" w:rsidRPr="008B2D0C">
        <w:t xml:space="preserve">here </w:t>
      </w:r>
      <w:r w:rsidR="00C30B62">
        <w:t xml:space="preserve">the </w:t>
      </w:r>
      <w:r w:rsidR="0015094B">
        <w:t xml:space="preserve">unregistered </w:t>
      </w:r>
      <w:r w:rsidR="0015094B" w:rsidRPr="008B2D0C">
        <w:t xml:space="preserve">IBRs </w:t>
      </w:r>
      <w:r w:rsidR="0015094B">
        <w:t>t</w:t>
      </w:r>
      <w:r w:rsidR="0015094B" w:rsidRPr="008B2D0C">
        <w:t xml:space="preserve">hat </w:t>
      </w:r>
      <w:r w:rsidR="0015094B">
        <w:t xml:space="preserve">individually or in the aggregate </w:t>
      </w:r>
      <w:r w:rsidR="0015094B" w:rsidRPr="008B2D0C">
        <w:t xml:space="preserve">materially affect the </w:t>
      </w:r>
      <w:r w:rsidR="0015094B">
        <w:t>reliable operation</w:t>
      </w:r>
      <w:r w:rsidR="0015094B" w:rsidRPr="008B2D0C">
        <w:t xml:space="preserve"> of the Bulk-Power System</w:t>
      </w:r>
      <w:r w:rsidR="001F0BE4">
        <w:t>.</w:t>
      </w:r>
      <w:r w:rsidR="00FE1AC9" w:rsidRPr="00B539C1">
        <w:t xml:space="preserve"> </w:t>
      </w:r>
      <w:r w:rsidR="001F0BE4">
        <w:t xml:space="preserve"> </w:t>
      </w:r>
      <w:r w:rsidR="00EA7A62">
        <w:t>Similarly,</w:t>
      </w:r>
      <w:r w:rsidR="47771559">
        <w:t xml:space="preserve"> </w:t>
      </w:r>
      <w:r w:rsidR="00784D2B">
        <w:t>w</w:t>
      </w:r>
      <w:r w:rsidR="00784D2B" w:rsidRPr="00784D2B">
        <w:t>here entities that own or operate IBR</w:t>
      </w:r>
      <w:r w:rsidR="00784D2B">
        <w:t>-DER</w:t>
      </w:r>
      <w:r w:rsidR="00784D2B" w:rsidRPr="00784D2B">
        <w:t>s that</w:t>
      </w:r>
      <w:r w:rsidR="00635135">
        <w:t>,</w:t>
      </w:r>
      <w:r w:rsidR="00784D2B" w:rsidRPr="00784D2B">
        <w:t xml:space="preserve"> in the aggregate</w:t>
      </w:r>
      <w:r w:rsidR="00635135">
        <w:t>,</w:t>
      </w:r>
      <w:r w:rsidR="00784D2B" w:rsidRPr="00784D2B">
        <w:t xml:space="preserve"> materially affect the reliability of the Bulk-Power System and are not subject to compliance with Reliability Standards, </w:t>
      </w:r>
      <w:r w:rsidR="009A1561">
        <w:t xml:space="preserve">we propose to direct that the new or modified </w:t>
      </w:r>
      <w:r w:rsidR="009A1561">
        <w:lastRenderedPageBreak/>
        <w:t xml:space="preserve">Reliability Standards addressing IBR data sharing require that the </w:t>
      </w:r>
      <w:r w:rsidR="4A7DEAF8" w:rsidRPr="00B539C1">
        <w:t xml:space="preserve">distribution provider </w:t>
      </w:r>
      <w:r w:rsidR="00AA5B7C">
        <w:t xml:space="preserve">provide </w:t>
      </w:r>
      <w:r w:rsidR="00AA5B7C" w:rsidRPr="0094331B">
        <w:t>modeling</w:t>
      </w:r>
      <w:r w:rsidR="00AA5B7C">
        <w:t xml:space="preserve"> data and parameters</w:t>
      </w:r>
      <w:r w:rsidR="00AA5B7C" w:rsidRPr="00BC3D10">
        <w:t xml:space="preserve"> </w:t>
      </w:r>
      <w:r w:rsidR="4A7DEAF8" w:rsidRPr="00B539C1">
        <w:t>for IBR</w:t>
      </w:r>
      <w:r w:rsidR="4A7DEAF8">
        <w:t>-DER</w:t>
      </w:r>
      <w:r w:rsidR="4A7DEAF8" w:rsidRPr="00B539C1">
        <w:t>s</w:t>
      </w:r>
      <w:r w:rsidR="09510854">
        <w:t xml:space="preserve"> </w:t>
      </w:r>
      <w:r w:rsidR="00805C94">
        <w:t xml:space="preserve">in the aggregate </w:t>
      </w:r>
      <w:r w:rsidR="09510854">
        <w:t xml:space="preserve">connected in </w:t>
      </w:r>
      <w:r w:rsidR="008B27C9">
        <w:t xml:space="preserve">its </w:t>
      </w:r>
      <w:r w:rsidR="09510854">
        <w:t>distribution provider area</w:t>
      </w:r>
      <w:r w:rsidR="1742B34A">
        <w:t>.</w:t>
      </w:r>
      <w:r w:rsidR="00720E21" w:rsidRPr="5FB69CEC">
        <w:rPr>
          <w:b/>
          <w:bCs/>
          <w:vertAlign w:val="superscript"/>
        </w:rPr>
        <w:footnoteReference w:id="158"/>
      </w:r>
      <w:bookmarkStart w:id="93" w:name="_Hlk59443849"/>
      <w:bookmarkEnd w:id="92"/>
    </w:p>
    <w:p w14:paraId="678648B6" w14:textId="0580DCBE" w:rsidR="00B714BB" w:rsidRDefault="003E134F" w:rsidP="00DE3DA8">
      <w:pPr>
        <w:pStyle w:val="FERCparanumber"/>
      </w:pPr>
      <w:r>
        <w:t xml:space="preserve">This approach would be similar to </w:t>
      </w:r>
      <w:r w:rsidR="006D474B">
        <w:t xml:space="preserve">other Reliability Standards that require </w:t>
      </w:r>
      <w:r>
        <w:t xml:space="preserve">transmission owners and distribution providers </w:t>
      </w:r>
      <w:r w:rsidR="006D474B">
        <w:t xml:space="preserve">to </w:t>
      </w:r>
      <w:r>
        <w:t xml:space="preserve">provide </w:t>
      </w:r>
      <w:r w:rsidR="006D474B">
        <w:t xml:space="preserve">certain planning and operational data </w:t>
      </w:r>
      <w:r w:rsidR="005A4C7C">
        <w:t>received from unregistered</w:t>
      </w:r>
      <w:r w:rsidR="006D474B">
        <w:t xml:space="preserve"> entities</w:t>
      </w:r>
      <w:r>
        <w:t>.</w:t>
      </w:r>
      <w:r w:rsidR="006D474B">
        <w:rPr>
          <w:rStyle w:val="FootnoteReference"/>
        </w:rPr>
        <w:footnoteReference w:id="159"/>
      </w:r>
      <w:r w:rsidR="00B42D52">
        <w:t xml:space="preserve"> </w:t>
      </w:r>
      <w:r w:rsidR="00B42D52" w:rsidRPr="00B42D52">
        <w:rPr>
          <w:szCs w:val="22"/>
        </w:rPr>
        <w:t xml:space="preserve"> </w:t>
      </w:r>
      <w:r w:rsidR="00B42D52" w:rsidRPr="00B42D52">
        <w:t>Moreover, given the small size and location of many of the IBR-DERs on the distribution system,</w:t>
      </w:r>
      <w:r w:rsidR="00B42D52">
        <w:t xml:space="preserve"> we recognize that</w:t>
      </w:r>
      <w:r w:rsidR="00B42D52" w:rsidRPr="00B42D52">
        <w:t xml:space="preserve"> it </w:t>
      </w:r>
      <w:r w:rsidR="00B42D52">
        <w:t>may</w:t>
      </w:r>
      <w:r w:rsidR="00B42D52" w:rsidRPr="00B42D52">
        <w:t xml:space="preserve"> not be practical </w:t>
      </w:r>
      <w:r w:rsidR="00B45470">
        <w:t xml:space="preserve">for </w:t>
      </w:r>
      <w:r w:rsidR="00FB4A31">
        <w:t>distribution pro</w:t>
      </w:r>
      <w:r w:rsidR="009F2AFF">
        <w:t xml:space="preserve">viders </w:t>
      </w:r>
      <w:r w:rsidR="00B42D52" w:rsidRPr="00B42D52">
        <w:t>to provide modeling data and parameters to model individual IBR-DERs directly</w:t>
      </w:r>
      <w:r w:rsidR="007E31F8">
        <w:t xml:space="preserve">. </w:t>
      </w:r>
      <w:r w:rsidR="00B42D52" w:rsidRPr="00B42D52">
        <w:t xml:space="preserve"> </w:t>
      </w:r>
      <w:r w:rsidR="007E31F8">
        <w:t>Instead</w:t>
      </w:r>
      <w:r w:rsidR="00B42D52" w:rsidRPr="00B42D52">
        <w:t xml:space="preserve">, </w:t>
      </w:r>
      <w:r w:rsidR="00B42D52">
        <w:t xml:space="preserve">the </w:t>
      </w:r>
      <w:r w:rsidR="00EF14ED">
        <w:t>new or modified</w:t>
      </w:r>
      <w:r w:rsidR="00B42D52">
        <w:t xml:space="preserve"> Reliability Standards should permit </w:t>
      </w:r>
      <w:r w:rsidR="00B42D52" w:rsidRPr="00B42D52">
        <w:t xml:space="preserve">distribution providers to provide IBR-DER modeling data and parameters </w:t>
      </w:r>
      <w:r w:rsidR="00F52B59">
        <w:t>in the aggregate</w:t>
      </w:r>
      <w:r w:rsidR="00801CD4">
        <w:t xml:space="preserve"> or equivalent</w:t>
      </w:r>
      <w:r w:rsidR="04061393" w:rsidRPr="00B42D52">
        <w:t xml:space="preserve"> </w:t>
      </w:r>
      <w:r w:rsidR="008135DF">
        <w:t>for IBR-DER</w:t>
      </w:r>
      <w:r w:rsidR="00CF377E">
        <w:t>s</w:t>
      </w:r>
      <w:r w:rsidR="008135DF">
        <w:t xml:space="preserve"> interconnected to their distribution systems</w:t>
      </w:r>
      <w:r w:rsidR="00BD3EBA">
        <w:t xml:space="preserve"> </w:t>
      </w:r>
      <w:r w:rsidR="00727ACF">
        <w:t xml:space="preserve">(e.g., IBR-DERs </w:t>
      </w:r>
      <w:r w:rsidR="00032BF1">
        <w:t xml:space="preserve">in the aggregate </w:t>
      </w:r>
      <w:r w:rsidR="00727ACF">
        <w:t xml:space="preserve">and modeled by resource type such </w:t>
      </w:r>
      <w:r w:rsidR="00727ACF">
        <w:lastRenderedPageBreak/>
        <w:t xml:space="preserve">as wind or solar PV, or </w:t>
      </w:r>
      <w:r w:rsidR="0023281A">
        <w:t xml:space="preserve">IBR-DERs in the aggregate </w:t>
      </w:r>
      <w:r w:rsidR="00727ACF">
        <w:t>and modeled by interconnection requirements performance to represent different steady-state and dynamic behavior)</w:t>
      </w:r>
      <w:r w:rsidR="00B42D52" w:rsidRPr="00B42D52">
        <w:t>.</w:t>
      </w:r>
      <w:r w:rsidR="00B42D52" w:rsidRPr="00B42D52">
        <w:rPr>
          <w:b/>
          <w:vertAlign w:val="superscript"/>
        </w:rPr>
        <w:footnoteReference w:id="160"/>
      </w:r>
    </w:p>
    <w:p w14:paraId="211643D4" w14:textId="1881C216" w:rsidR="00640495" w:rsidRDefault="00640495" w:rsidP="00DE3DA8">
      <w:pPr>
        <w:pStyle w:val="FERCparanumber"/>
      </w:pPr>
      <w:r>
        <w:t xml:space="preserve">We </w:t>
      </w:r>
      <w:r w:rsidR="00376431">
        <w:t>believe</w:t>
      </w:r>
      <w:r>
        <w:t xml:space="preserve"> that these proposed directives will ensure that </w:t>
      </w:r>
      <w:r w:rsidR="00F90F2B">
        <w:t>e</w:t>
      </w:r>
      <w:r w:rsidR="00F90F2B" w:rsidRPr="00F90F2B">
        <w:t xml:space="preserve">ntities such as planning coordinators and reliability coordinators </w:t>
      </w:r>
      <w:r w:rsidR="00F90F2B">
        <w:rPr>
          <w:bCs/>
        </w:rPr>
        <w:t xml:space="preserve">receive </w:t>
      </w:r>
      <w:r w:rsidR="00F90F2B" w:rsidRPr="00F90F2B">
        <w:rPr>
          <w:bCs/>
        </w:rPr>
        <w:t>accurate and complete data about IBRs</w:t>
      </w:r>
      <w:r w:rsidR="00631884">
        <w:rPr>
          <w:bCs/>
        </w:rPr>
        <w:t xml:space="preserve">, both </w:t>
      </w:r>
      <w:r w:rsidR="00CE4BC6">
        <w:rPr>
          <w:bCs/>
        </w:rPr>
        <w:t xml:space="preserve">registered </w:t>
      </w:r>
      <w:r w:rsidR="00E774EE">
        <w:t>IBRs</w:t>
      </w:r>
      <w:r w:rsidR="00631884">
        <w:rPr>
          <w:bCs/>
        </w:rPr>
        <w:t xml:space="preserve"> and </w:t>
      </w:r>
      <w:r w:rsidR="00CE4BC6">
        <w:rPr>
          <w:bCs/>
        </w:rPr>
        <w:t>unregistered</w:t>
      </w:r>
      <w:r w:rsidR="00631884">
        <w:rPr>
          <w:bCs/>
        </w:rPr>
        <w:t xml:space="preserve"> IBRs,</w:t>
      </w:r>
      <w:r w:rsidR="00F90F2B" w:rsidRPr="00F90F2B">
        <w:rPr>
          <w:bCs/>
        </w:rPr>
        <w:t xml:space="preserve"> </w:t>
      </w:r>
      <w:r w:rsidR="00000A6F">
        <w:t xml:space="preserve">as well as </w:t>
      </w:r>
      <w:r w:rsidR="00F90F2B" w:rsidRPr="00F90F2B">
        <w:rPr>
          <w:bCs/>
        </w:rPr>
        <w:t xml:space="preserve">IBR-DERs </w:t>
      </w:r>
      <w:r w:rsidR="00000A6F">
        <w:t xml:space="preserve">in the aggregate </w:t>
      </w:r>
      <w:r w:rsidR="00F90F2B" w:rsidRPr="00F90F2B">
        <w:rPr>
          <w:bCs/>
        </w:rPr>
        <w:t xml:space="preserve">to properly plan, operate, and analyze performance on the </w:t>
      </w:r>
      <w:r w:rsidR="00F90F2B">
        <w:rPr>
          <w:bCs/>
        </w:rPr>
        <w:t>Bulk-Power System</w:t>
      </w:r>
      <w:r w:rsidR="00E74D48">
        <w:t xml:space="preserve"> </w:t>
      </w:r>
      <w:r w:rsidR="004C7C99">
        <w:t xml:space="preserve">to </w:t>
      </w:r>
      <w:r w:rsidR="00A118B0">
        <w:t>ensure reliable operations</w:t>
      </w:r>
      <w:r w:rsidR="00F90F2B" w:rsidRPr="00F90F2B">
        <w:t>.</w:t>
      </w:r>
    </w:p>
    <w:p w14:paraId="268F37F4" w14:textId="43B22ECD" w:rsidR="00560B07" w:rsidRDefault="00DB7BBA" w:rsidP="006A7031">
      <w:pPr>
        <w:pStyle w:val="Heading2"/>
      </w:pPr>
      <w:bookmarkStart w:id="94" w:name="_bmk15"/>
      <w:bookmarkStart w:id="95" w:name="_Toc117195478"/>
      <w:bookmarkStart w:id="96" w:name="_Toc119398047"/>
      <w:bookmarkStart w:id="97" w:name="_Ref62576828"/>
      <w:bookmarkStart w:id="98" w:name="_Hlk65773448"/>
      <w:r>
        <w:t>I</w:t>
      </w:r>
      <w:bookmarkEnd w:id="94"/>
      <w:r>
        <w:t xml:space="preserve">BR </w:t>
      </w:r>
      <w:r w:rsidR="00157A81">
        <w:t xml:space="preserve">and IBR-DER </w:t>
      </w:r>
      <w:r>
        <w:t xml:space="preserve">Data and </w:t>
      </w:r>
      <w:r w:rsidR="00560B07">
        <w:t>Model Validation</w:t>
      </w:r>
      <w:bookmarkEnd w:id="95"/>
      <w:bookmarkEnd w:id="96"/>
      <w:r w:rsidR="00560B07">
        <w:t xml:space="preserve"> </w:t>
      </w:r>
      <w:bookmarkEnd w:id="97"/>
    </w:p>
    <w:bookmarkEnd w:id="93"/>
    <w:bookmarkEnd w:id="98"/>
    <w:p w14:paraId="7710D1B7" w14:textId="446089A4" w:rsidR="00501BA8" w:rsidRDefault="00DD4415" w:rsidP="00DE3DA8">
      <w:pPr>
        <w:pStyle w:val="FERCparanumber"/>
      </w:pPr>
      <w:r w:rsidRPr="00DD4415">
        <w:t>We preliminarily find that the</w:t>
      </w:r>
      <w:r w:rsidR="60B7CBF8">
        <w:t xml:space="preserve"> </w:t>
      </w:r>
      <w:r w:rsidR="00E03B42">
        <w:t>existing</w:t>
      </w:r>
      <w:r w:rsidRPr="00DD4415">
        <w:t xml:space="preserve"> Reliability Standards are inadequate to ensure</w:t>
      </w:r>
      <w:r w:rsidR="60B7CBF8">
        <w:t xml:space="preserve"> </w:t>
      </w:r>
      <w:r w:rsidR="006D5421">
        <w:t>that</w:t>
      </w:r>
      <w:r w:rsidRPr="00DD4415">
        <w:t xml:space="preserve"> </w:t>
      </w:r>
      <w:r w:rsidR="00CC0726">
        <w:t>planners and operators</w:t>
      </w:r>
      <w:r w:rsidR="00501BA8">
        <w:t xml:space="preserve">: </w:t>
      </w:r>
      <w:r w:rsidR="00D67ADD">
        <w:t xml:space="preserve"> </w:t>
      </w:r>
      <w:r w:rsidR="00501BA8">
        <w:t xml:space="preserve">(1) </w:t>
      </w:r>
      <w:r w:rsidR="00CC0726">
        <w:t>have</w:t>
      </w:r>
      <w:r w:rsidR="00501BA8">
        <w:t xml:space="preserve"> the steady state, dynamic, and short circuit models of the elements that make up generation, transmission, and distribution facilities that </w:t>
      </w:r>
      <w:r w:rsidR="00B079A6" w:rsidRPr="00B079A6">
        <w:t>accurately reflect the generator behavior in steady state</w:t>
      </w:r>
      <w:r w:rsidR="00B079A6" w:rsidRPr="00B079A6" w:rsidDel="00FB5D72">
        <w:t xml:space="preserve"> and </w:t>
      </w:r>
      <w:r w:rsidR="00B079A6" w:rsidRPr="00B079A6">
        <w:t>dynamic conditions</w:t>
      </w:r>
      <w:r w:rsidR="00501BA8">
        <w:t>; (2)</w:t>
      </w:r>
      <w:r w:rsidR="00D67ADD">
        <w:t> </w:t>
      </w:r>
      <w:r w:rsidR="00CC0726">
        <w:t xml:space="preserve">have </w:t>
      </w:r>
      <w:r w:rsidR="007A4FB6" w:rsidRPr="007A4FB6">
        <w:t>dynamic models (i.e., models of equipment that reflect the equipment’s behavior during various grid conditions and disturbances) that accurately represent the dynamic performance of all generation resources, including momentary cessation when applicable</w:t>
      </w:r>
      <w:r w:rsidR="00501BA8">
        <w:t xml:space="preserve">; (3) </w:t>
      </w:r>
      <w:r w:rsidR="007A4FB6" w:rsidRPr="007A4FB6">
        <w:t xml:space="preserve">validate and update resource models by comparing the provided data and resulting models against actual operational behavior to achieve and maintain necessary accuracy of </w:t>
      </w:r>
      <w:r w:rsidR="007A4FB6" w:rsidRPr="007A4FB6">
        <w:lastRenderedPageBreak/>
        <w:t>their resource models</w:t>
      </w:r>
      <w:r w:rsidR="007E45C2">
        <w:t>;</w:t>
      </w:r>
      <w:r w:rsidR="00B079A6" w:rsidRPr="00B079A6">
        <w:t xml:space="preserve"> and </w:t>
      </w:r>
      <w:r w:rsidR="007E45C2">
        <w:t>(4) have</w:t>
      </w:r>
      <w:r w:rsidR="00B079A6" w:rsidRPr="00B079A6">
        <w:t xml:space="preserve"> interconnection-wide planning and operational models </w:t>
      </w:r>
      <w:r w:rsidR="003F003E">
        <w:t>that</w:t>
      </w:r>
      <w:r w:rsidR="00B079A6" w:rsidRPr="00B079A6">
        <w:t xml:space="preserve"> represent all generation resources, including</w:t>
      </w:r>
      <w:r w:rsidR="00EA2E77">
        <w:t>:</w:t>
      </w:r>
      <w:r w:rsidR="00B079A6" w:rsidRPr="00B079A6">
        <w:t xml:space="preserve"> </w:t>
      </w:r>
      <w:r w:rsidR="00EA2E77">
        <w:t xml:space="preserve"> </w:t>
      </w:r>
      <w:r w:rsidR="00CE4BC6">
        <w:t xml:space="preserve">registered </w:t>
      </w:r>
      <w:r w:rsidR="00830977" w:rsidRPr="00FF005E">
        <w:t xml:space="preserve">IBRs, </w:t>
      </w:r>
      <w:r w:rsidR="00CE4BC6">
        <w:t>unregistered</w:t>
      </w:r>
      <w:r w:rsidR="003B4903">
        <w:t xml:space="preserve"> </w:t>
      </w:r>
      <w:r w:rsidR="00B079A6" w:rsidRPr="00B079A6">
        <w:t>IBRs</w:t>
      </w:r>
      <w:r w:rsidR="00C61180">
        <w:t>,</w:t>
      </w:r>
      <w:r w:rsidR="00B079A6" w:rsidRPr="00B079A6">
        <w:t xml:space="preserve"> and IBR-DERs</w:t>
      </w:r>
      <w:r w:rsidR="00C63CAB">
        <w:t xml:space="preserve">; </w:t>
      </w:r>
      <w:r w:rsidR="00B079A6" w:rsidRPr="00B079A6">
        <w:t>synchronous generation</w:t>
      </w:r>
      <w:r w:rsidR="00C63CAB">
        <w:t>;</w:t>
      </w:r>
      <w:r w:rsidR="00501BA8">
        <w:t xml:space="preserve"> and</w:t>
      </w:r>
      <w:r w:rsidR="00B079A6" w:rsidRPr="00B079A6">
        <w:t xml:space="preserve"> load resource models.</w:t>
      </w:r>
      <w:r w:rsidR="00EA0618">
        <w:t xml:space="preserve">  </w:t>
      </w:r>
      <w:r w:rsidR="006D5421" w:rsidRPr="006D5421">
        <w:t>System planners and operators need accurate planning, operational, and interconnection-wide models to ensure reliable operation of the system.</w:t>
      </w:r>
    </w:p>
    <w:p w14:paraId="6E5CDA07" w14:textId="6FB0CF11" w:rsidR="00484B9F" w:rsidRDefault="6D1FD812" w:rsidP="00484B9F">
      <w:pPr>
        <w:pStyle w:val="FERCparanumber"/>
      </w:pPr>
      <w:r w:rsidRPr="00B72D8D">
        <w:t xml:space="preserve"> </w:t>
      </w:r>
      <w:r w:rsidR="008451CF">
        <w:t>We therefore</w:t>
      </w:r>
      <w:r w:rsidR="0A5FDFDF" w:rsidRPr="00B72D8D">
        <w:t xml:space="preserve"> propose to direct NERC </w:t>
      </w:r>
      <w:r w:rsidR="00205B30">
        <w:t xml:space="preserve">to </w:t>
      </w:r>
      <w:r w:rsidR="00FE1AC9" w:rsidRPr="005925A2">
        <w:t xml:space="preserve">submit </w:t>
      </w:r>
      <w:r w:rsidR="00294D74">
        <w:t>to the Commission</w:t>
      </w:r>
      <w:r w:rsidR="00FE1AC9" w:rsidRPr="005925A2">
        <w:t xml:space="preserve"> for approval one or more </w:t>
      </w:r>
      <w:r w:rsidR="00FE1AC9">
        <w:t xml:space="preserve">new or modified </w:t>
      </w:r>
      <w:r w:rsidR="00FE1AC9" w:rsidRPr="005925A2">
        <w:t xml:space="preserve">Reliability Standards that </w:t>
      </w:r>
      <w:r w:rsidR="00211EFB">
        <w:t>would</w:t>
      </w:r>
      <w:r w:rsidR="00B030E9">
        <w:t xml:space="preserve"> </w:t>
      </w:r>
      <w:r w:rsidR="00CD3C6C">
        <w:t xml:space="preserve">ensure that all necessary models are validated.  Specifically, NERC should ensure </w:t>
      </w:r>
      <w:r w:rsidR="00AF1005">
        <w:t xml:space="preserve">that </w:t>
      </w:r>
      <w:r w:rsidR="00CD3C6C">
        <w:t xml:space="preserve">the Reliability Standards </w:t>
      </w:r>
      <w:r w:rsidR="00B030E9">
        <w:t>require</w:t>
      </w:r>
      <w:r w:rsidR="002158C6">
        <w:t xml:space="preserve">: </w:t>
      </w:r>
      <w:r w:rsidR="4BF12082">
        <w:t xml:space="preserve"> </w:t>
      </w:r>
      <w:r w:rsidR="002158C6">
        <w:t>(1)</w:t>
      </w:r>
      <w:r w:rsidR="00B030E9">
        <w:t xml:space="preserve"> </w:t>
      </w:r>
      <w:r w:rsidR="002067A0">
        <w:t>generator owners</w:t>
      </w:r>
      <w:r w:rsidR="006B1B0C">
        <w:t xml:space="preserve"> to</w:t>
      </w:r>
      <w:r w:rsidR="002067A0">
        <w:t xml:space="preserve"> provide </w:t>
      </w:r>
      <w:r w:rsidR="00264A33">
        <w:t xml:space="preserve">validated </w:t>
      </w:r>
      <w:r w:rsidR="00CE4BC6">
        <w:t xml:space="preserve">registered </w:t>
      </w:r>
      <w:r w:rsidR="002067A0">
        <w:t>IBR</w:t>
      </w:r>
      <w:r w:rsidR="00264A33">
        <w:t xml:space="preserve"> models </w:t>
      </w:r>
      <w:r w:rsidR="00772ED2">
        <w:t xml:space="preserve">to the planning coordinators </w:t>
      </w:r>
      <w:r w:rsidR="00264A33">
        <w:t xml:space="preserve">for interconnection-wide </w:t>
      </w:r>
      <w:r w:rsidR="00BA620F">
        <w:t>planning</w:t>
      </w:r>
      <w:r w:rsidR="00264A33">
        <w:t xml:space="preserve"> and </w:t>
      </w:r>
      <w:r w:rsidR="00BA620F">
        <w:t>operational models</w:t>
      </w:r>
      <w:r w:rsidR="002228DD">
        <w:t>; (2)</w:t>
      </w:r>
      <w:r w:rsidR="00CE4BC6">
        <w:t> </w:t>
      </w:r>
      <w:r w:rsidR="00B32B9E">
        <w:t xml:space="preserve">require transmission owners to provide validated </w:t>
      </w:r>
      <w:r w:rsidR="00CE4BC6">
        <w:t>unregistered</w:t>
      </w:r>
      <w:r w:rsidR="002E4F85">
        <w:t xml:space="preserve"> </w:t>
      </w:r>
      <w:r w:rsidR="00B32B9E">
        <w:t>IBR models to the planning coordinators for interconnection-wide planning and operational models</w:t>
      </w:r>
      <w:r w:rsidR="002228DD">
        <w:t>; and (3)</w:t>
      </w:r>
      <w:r w:rsidR="00CE4BC6">
        <w:t> </w:t>
      </w:r>
      <w:r w:rsidR="00B32B9E">
        <w:t xml:space="preserve">require distribution providers to provide validated </w:t>
      </w:r>
      <w:r w:rsidR="002E62F0">
        <w:t xml:space="preserve">models </w:t>
      </w:r>
      <w:r w:rsidR="00741633">
        <w:t xml:space="preserve">of </w:t>
      </w:r>
      <w:r w:rsidR="00B32B9E">
        <w:t>IBR</w:t>
      </w:r>
      <w:r w:rsidR="0025656F">
        <w:t>-</w:t>
      </w:r>
      <w:r w:rsidR="5ED0CFF8">
        <w:t>DER</w:t>
      </w:r>
      <w:r w:rsidR="00741633">
        <w:t>s</w:t>
      </w:r>
      <w:r w:rsidR="5ED0CFF8">
        <w:t xml:space="preserve"> </w:t>
      </w:r>
      <w:r w:rsidR="00741633">
        <w:t>in the aggregate</w:t>
      </w:r>
      <w:r w:rsidR="5ED0CFF8">
        <w:t xml:space="preserve"> </w:t>
      </w:r>
      <w:r w:rsidR="002A0A74">
        <w:t>(e.g., IBR-DERs in the aggregate and modeled by resource type such as wind or solar PV, or IBR-DERs in the aggregate and modeled by interconnection requirements performance to represent different steady-state and dynamic behavior)</w:t>
      </w:r>
      <w:r w:rsidR="00B32B9E">
        <w:t xml:space="preserve"> to the planning coordinators for interconnection-wide planning and operational models.  </w:t>
      </w:r>
      <w:r w:rsidR="00EE4F38">
        <w:t>Further</w:t>
      </w:r>
      <w:r w:rsidR="00B86432">
        <w:t xml:space="preserve">, </w:t>
      </w:r>
      <w:r w:rsidR="00EE4F38">
        <w:t xml:space="preserve">NERC </w:t>
      </w:r>
      <w:r w:rsidR="002158C6">
        <w:t xml:space="preserve">should </w:t>
      </w:r>
      <w:r w:rsidR="00EE4F38">
        <w:t xml:space="preserve">ensure </w:t>
      </w:r>
      <w:r w:rsidR="00FF368A">
        <w:t xml:space="preserve">that </w:t>
      </w:r>
      <w:r w:rsidR="00EE4F38">
        <w:t xml:space="preserve">the </w:t>
      </w:r>
      <w:r w:rsidR="00FF368A">
        <w:t xml:space="preserve">new or modified </w:t>
      </w:r>
      <w:r w:rsidR="00EE4F38" w:rsidRPr="00F36557">
        <w:t xml:space="preserve">Reliability Standards </w:t>
      </w:r>
      <w:r w:rsidR="0035639D" w:rsidRPr="00F36557">
        <w:t xml:space="preserve">require </w:t>
      </w:r>
      <w:r w:rsidR="00F84BFC" w:rsidRPr="00F36557">
        <w:t xml:space="preserve">models of </w:t>
      </w:r>
      <w:r w:rsidR="00990B5B" w:rsidRPr="00F36557">
        <w:t xml:space="preserve">individual </w:t>
      </w:r>
      <w:r w:rsidR="00CE4BC6">
        <w:t xml:space="preserve">registered </w:t>
      </w:r>
      <w:r w:rsidR="00EF7566" w:rsidRPr="00F36557">
        <w:t>IBRs</w:t>
      </w:r>
      <w:r w:rsidR="001C3608" w:rsidRPr="00F36557">
        <w:t xml:space="preserve"> and </w:t>
      </w:r>
      <w:r w:rsidR="00CE4BC6">
        <w:t>unregistered</w:t>
      </w:r>
      <w:r w:rsidR="007A3E28">
        <w:t xml:space="preserve"> </w:t>
      </w:r>
      <w:r w:rsidR="00EF7566" w:rsidRPr="00F36557">
        <w:t>IBRs</w:t>
      </w:r>
      <w:r w:rsidR="001C1039" w:rsidRPr="00F36557">
        <w:t xml:space="preserve">, as well as </w:t>
      </w:r>
      <w:r w:rsidR="00EF7566" w:rsidRPr="00F36557">
        <w:t xml:space="preserve">IBR-DERs </w:t>
      </w:r>
      <w:r w:rsidR="001C1039" w:rsidRPr="00F36557">
        <w:t xml:space="preserve">in the aggregate </w:t>
      </w:r>
      <w:r w:rsidR="00C01FB4" w:rsidRPr="00F36557">
        <w:t xml:space="preserve">to </w:t>
      </w:r>
      <w:r w:rsidR="00A26FE8" w:rsidRPr="00F36557">
        <w:t>represent the</w:t>
      </w:r>
      <w:r w:rsidR="00043BC2" w:rsidRPr="00F36557">
        <w:t xml:space="preserve"> dynamic</w:t>
      </w:r>
      <w:r w:rsidR="00A26FE8" w:rsidRPr="00F36557">
        <w:t xml:space="preserve"> behavior</w:t>
      </w:r>
      <w:r w:rsidR="00A26FE8">
        <w:t xml:space="preserve"> </w:t>
      </w:r>
      <w:r w:rsidR="00707840">
        <w:t>of</w:t>
      </w:r>
      <w:r w:rsidR="634C51AC">
        <w:t xml:space="preserve"> the</w:t>
      </w:r>
      <w:r w:rsidR="0094771E">
        <w:t>se IBRs</w:t>
      </w:r>
      <w:r w:rsidR="00BB043D">
        <w:t xml:space="preserve"> </w:t>
      </w:r>
      <w:r w:rsidR="008579FA">
        <w:t xml:space="preserve">at a sufficient level of </w:t>
      </w:r>
      <w:r w:rsidR="00E30101">
        <w:t>fidelity</w:t>
      </w:r>
      <w:r w:rsidR="00BB043D">
        <w:t xml:space="preserve"> </w:t>
      </w:r>
      <w:r w:rsidR="00B030E9" w:rsidRPr="002D1B72">
        <w:t xml:space="preserve">for planners and operators to perform valid </w:t>
      </w:r>
      <w:r w:rsidR="00CC128C">
        <w:t xml:space="preserve">facility </w:t>
      </w:r>
      <w:r w:rsidR="00B030E9">
        <w:t>i</w:t>
      </w:r>
      <w:r w:rsidR="00B030E9" w:rsidRPr="002D1B72">
        <w:t>nterconnection</w:t>
      </w:r>
      <w:r w:rsidR="00B030E9">
        <w:t>, planning, and operational</w:t>
      </w:r>
      <w:r w:rsidR="00B030E9" w:rsidRPr="002D1B72">
        <w:t xml:space="preserve"> studies</w:t>
      </w:r>
      <w:r w:rsidR="00B030E9">
        <w:t xml:space="preserve"> on a basis comparable to synchronous generation resources.</w:t>
      </w:r>
    </w:p>
    <w:p w14:paraId="7C669139" w14:textId="216271A4" w:rsidR="00794488" w:rsidRDefault="00DB0480" w:rsidP="00613D5F">
      <w:pPr>
        <w:pStyle w:val="FERCparanumber"/>
      </w:pPr>
      <w:r>
        <w:lastRenderedPageBreak/>
        <w:t xml:space="preserve">The Reliability Standards </w:t>
      </w:r>
      <w:r w:rsidRPr="00DB0480">
        <w:t>do not require a generator owner to provide verified models and data for IBR-specific controls (e.g., power plant central controller functions and protection system settings</w:t>
      </w:r>
      <w:r>
        <w:t xml:space="preserve">) and do not </w:t>
      </w:r>
      <w:r w:rsidRPr="00DB0480">
        <w:t xml:space="preserve">require verified dynamic models from the transmission owner for </w:t>
      </w:r>
      <w:r w:rsidR="00CE4BC6">
        <w:t>unregistered</w:t>
      </w:r>
      <w:r w:rsidRPr="00DB0480">
        <w:t xml:space="preserve"> IBRs or require verified IBR-DERs dynamic models in the aggregate from distribution providers.</w:t>
      </w:r>
      <w:r>
        <w:t xml:space="preserve">  </w:t>
      </w:r>
      <w:r w:rsidR="4BF12082">
        <w:t xml:space="preserve">We </w:t>
      </w:r>
      <w:r>
        <w:t>there</w:t>
      </w:r>
      <w:r w:rsidR="0098661F">
        <w:t>f</w:t>
      </w:r>
      <w:r>
        <w:t>ore</w:t>
      </w:r>
      <w:r w:rsidR="00B030E9">
        <w:t xml:space="preserve"> propose to direct that the proposed </w:t>
      </w:r>
      <w:r w:rsidR="00132627">
        <w:t xml:space="preserve">new or modified </w:t>
      </w:r>
      <w:r w:rsidR="00B030E9">
        <w:t>Reliability Standards account for the techn</w:t>
      </w:r>
      <w:r w:rsidR="00EB25C9">
        <w:t>olog</w:t>
      </w:r>
      <w:r w:rsidR="00B030E9">
        <w:t xml:space="preserve">ical differences between </w:t>
      </w:r>
      <w:r w:rsidR="00D20981">
        <w:t>Bulk-Power System</w:t>
      </w:r>
      <w:r w:rsidR="00D15D48">
        <w:t xml:space="preserve"> </w:t>
      </w:r>
      <w:r w:rsidR="00B030E9">
        <w:t>IBRs and synchronous generation resources</w:t>
      </w:r>
      <w:r w:rsidR="00D15D48">
        <w:t>.</w:t>
      </w:r>
      <w:r w:rsidR="007E1483">
        <w:t xml:space="preserve"> </w:t>
      </w:r>
      <w:r w:rsidR="00881369">
        <w:t xml:space="preserve"> </w:t>
      </w:r>
      <w:r w:rsidR="00D15D48">
        <w:t xml:space="preserve">We also propose to direct </w:t>
      </w:r>
      <w:r w:rsidR="000F00C4">
        <w:t>NERC to</w:t>
      </w:r>
      <w:r w:rsidR="007E1483">
        <w:t xml:space="preserve"> require</w:t>
      </w:r>
      <w:r w:rsidR="009B032B">
        <w:t xml:space="preserve"> </w:t>
      </w:r>
      <w:r w:rsidR="002015FC">
        <w:t xml:space="preserve">generator owners of </w:t>
      </w:r>
      <w:r w:rsidR="00CE4BC6">
        <w:t xml:space="preserve">registered </w:t>
      </w:r>
      <w:r w:rsidR="00AF4D28" w:rsidRPr="00FF005E">
        <w:t>IBRs</w:t>
      </w:r>
      <w:r w:rsidR="00214595">
        <w:t xml:space="preserve"> and</w:t>
      </w:r>
      <w:r w:rsidR="00AF4D28" w:rsidRPr="00FF005E">
        <w:t xml:space="preserve"> </w:t>
      </w:r>
      <w:r w:rsidR="00881369">
        <w:t xml:space="preserve">transmission owners </w:t>
      </w:r>
      <w:r w:rsidR="001852BF">
        <w:t xml:space="preserve">that have </w:t>
      </w:r>
      <w:r w:rsidR="00CE4BC6">
        <w:t>unregistered</w:t>
      </w:r>
      <w:r w:rsidR="007A3E28">
        <w:t xml:space="preserve"> </w:t>
      </w:r>
      <w:r w:rsidR="002015FC">
        <w:t xml:space="preserve">IBRs </w:t>
      </w:r>
      <w:r w:rsidR="001852BF">
        <w:t>on their system</w:t>
      </w:r>
      <w:r w:rsidR="00D15E5C">
        <w:t xml:space="preserve"> to</w:t>
      </w:r>
      <w:r w:rsidR="00E44D45">
        <w:t xml:space="preserve"> </w:t>
      </w:r>
      <w:r w:rsidR="002015FC">
        <w:t>e</w:t>
      </w:r>
      <w:r w:rsidR="002015FC" w:rsidRPr="00FF537F">
        <w:t>nsure that the dynamic model</w:t>
      </w:r>
      <w:r w:rsidR="002015FC">
        <w:t>s provided to the planning coordinators, transmission planners,</w:t>
      </w:r>
      <w:r w:rsidR="002015FC" w:rsidRPr="003D09D5">
        <w:t xml:space="preserve"> </w:t>
      </w:r>
      <w:r w:rsidR="002015FC">
        <w:t xml:space="preserve">reliability coordinators, transmission operators, and balancing authorities </w:t>
      </w:r>
      <w:r w:rsidR="002015FC" w:rsidRPr="00FF537F">
        <w:t xml:space="preserve">accurately represent the dynamic performance of </w:t>
      </w:r>
      <w:r w:rsidR="00CE4BC6">
        <w:t xml:space="preserve">registered </w:t>
      </w:r>
      <w:r w:rsidR="002015FC">
        <w:t>IBR</w:t>
      </w:r>
      <w:r w:rsidR="002015FC" w:rsidRPr="00FF537F">
        <w:t xml:space="preserve"> </w:t>
      </w:r>
      <w:r w:rsidR="004B6541">
        <w:t xml:space="preserve">and </w:t>
      </w:r>
      <w:r w:rsidR="00CE4BC6">
        <w:t>unregistered</w:t>
      </w:r>
      <w:r w:rsidR="007A3E28">
        <w:t xml:space="preserve"> </w:t>
      </w:r>
      <w:r w:rsidR="002015FC">
        <w:t>IBR</w:t>
      </w:r>
      <w:r w:rsidR="002015FC" w:rsidRPr="00FF537F">
        <w:t xml:space="preserve"> facilities</w:t>
      </w:r>
      <w:r w:rsidR="00081D29">
        <w:t>,</w:t>
      </w:r>
      <w:r w:rsidR="002015FC">
        <w:t xml:space="preserve"> including </w:t>
      </w:r>
      <w:r w:rsidR="002015FC" w:rsidRPr="00FF537F">
        <w:t>momentary cessation</w:t>
      </w:r>
      <w:r w:rsidR="006257E3">
        <w:t xml:space="preserve"> and/or tripping</w:t>
      </w:r>
      <w:r w:rsidR="002D3B34">
        <w:t xml:space="preserve">, </w:t>
      </w:r>
      <w:r w:rsidR="00FA4BAA">
        <w:t>including</w:t>
      </w:r>
      <w:r w:rsidR="002D3B34">
        <w:t xml:space="preserve"> </w:t>
      </w:r>
      <w:r w:rsidR="00FA4BAA">
        <w:t xml:space="preserve">all </w:t>
      </w:r>
      <w:r w:rsidR="002D3B34">
        <w:t>ride</w:t>
      </w:r>
      <w:r w:rsidR="00C36ED7">
        <w:t xml:space="preserve"> </w:t>
      </w:r>
      <w:r w:rsidR="002D3B34">
        <w:t>through</w:t>
      </w:r>
      <w:r w:rsidR="00287400">
        <w:t xml:space="preserve"> behavior</w:t>
      </w:r>
      <w:r w:rsidR="00846582">
        <w:t>.  Further, w</w:t>
      </w:r>
      <w:r w:rsidR="00214595">
        <w:t>e propose to direct NERC to require distribution providers that have IBR-DERs on their system to e</w:t>
      </w:r>
      <w:r w:rsidR="00214595" w:rsidRPr="00FF537F">
        <w:t xml:space="preserve">nsure that the </w:t>
      </w:r>
      <w:r w:rsidR="000642A4">
        <w:t xml:space="preserve">aggregated </w:t>
      </w:r>
      <w:r w:rsidR="00214595" w:rsidRPr="00FF537F">
        <w:t>dynamic model</w:t>
      </w:r>
      <w:r w:rsidR="00214595">
        <w:t>s provided to the planning coordinators, transmission planners,</w:t>
      </w:r>
      <w:r w:rsidR="00214595" w:rsidRPr="003D09D5">
        <w:t xml:space="preserve"> </w:t>
      </w:r>
      <w:r w:rsidR="00214595">
        <w:t xml:space="preserve">reliability coordinators, transmission operators, and balancing authorities </w:t>
      </w:r>
      <w:r w:rsidR="00214595" w:rsidRPr="00FF537F">
        <w:t xml:space="preserve">accurately represent the dynamic performance of </w:t>
      </w:r>
      <w:r w:rsidR="00214595">
        <w:t>IBR</w:t>
      </w:r>
      <w:r w:rsidR="000642A4">
        <w:t>-DER</w:t>
      </w:r>
      <w:r w:rsidR="00214595" w:rsidRPr="00FF537F">
        <w:t xml:space="preserve"> facilities</w:t>
      </w:r>
      <w:r w:rsidR="0016000C">
        <w:t xml:space="preserve"> in the aggregate</w:t>
      </w:r>
      <w:r w:rsidR="00214595">
        <w:t xml:space="preserve">, including </w:t>
      </w:r>
      <w:r w:rsidR="00214595" w:rsidRPr="00FF537F">
        <w:t>momentary cessation</w:t>
      </w:r>
      <w:r w:rsidR="00214595">
        <w:t xml:space="preserve"> and/or tripping, including all ride</w:t>
      </w:r>
      <w:r w:rsidR="00C36ED7">
        <w:t xml:space="preserve"> </w:t>
      </w:r>
      <w:r w:rsidR="00214595">
        <w:t xml:space="preserve">-through behavior (e.g., IBR-DERs </w:t>
      </w:r>
      <w:r w:rsidR="0016000C">
        <w:t xml:space="preserve">in aggregate </w:t>
      </w:r>
      <w:r w:rsidR="00214595">
        <w:t xml:space="preserve">modeled </w:t>
      </w:r>
      <w:r w:rsidR="007F43F7">
        <w:t xml:space="preserve">by </w:t>
      </w:r>
      <w:r w:rsidR="00214595">
        <w:t>interconnection requirements performance to represent different steady-state and dynamic behavior)</w:t>
      </w:r>
      <w:r w:rsidR="008C67FD">
        <w:t>.</w:t>
      </w:r>
      <w:r w:rsidR="003E5FAF">
        <w:t xml:space="preserve">  </w:t>
      </w:r>
    </w:p>
    <w:p w14:paraId="07E30C45" w14:textId="6A19DA6F" w:rsidR="006272AB" w:rsidRDefault="00AB49CD" w:rsidP="003E0D48">
      <w:pPr>
        <w:pStyle w:val="FERCparanumber"/>
      </w:pPr>
      <w:r>
        <w:t>We also preliminarily find that t</w:t>
      </w:r>
      <w:r w:rsidR="00694993" w:rsidRPr="00694993">
        <w:t xml:space="preserve">here is a coordination gap among registered entities that build </w:t>
      </w:r>
      <w:r w:rsidR="003B5D9D">
        <w:t>and verify</w:t>
      </w:r>
      <w:r w:rsidR="00694993" w:rsidRPr="00694993">
        <w:t xml:space="preserve"> interconnection-wide cases.  Reliability Standard</w:t>
      </w:r>
      <w:r w:rsidR="00AF1005">
        <w:t>s</w:t>
      </w:r>
      <w:r w:rsidR="00694993" w:rsidRPr="00694993">
        <w:t xml:space="preserve"> </w:t>
      </w:r>
      <w:r w:rsidR="00694993" w:rsidRPr="00694993">
        <w:lastRenderedPageBreak/>
        <w:t>MOD</w:t>
      </w:r>
      <w:r w:rsidR="0014310D">
        <w:noBreakHyphen/>
      </w:r>
      <w:r w:rsidR="00694993" w:rsidRPr="00694993">
        <w:t xml:space="preserve">032-1 </w:t>
      </w:r>
      <w:r w:rsidR="0035667F">
        <w:t>and MOD-033-</w:t>
      </w:r>
      <w:r w:rsidR="000D04E4">
        <w:t>2</w:t>
      </w:r>
      <w:r w:rsidR="0035667F">
        <w:t xml:space="preserve"> </w:t>
      </w:r>
      <w:r w:rsidR="00694993" w:rsidRPr="00694993">
        <w:t xml:space="preserve">functional </w:t>
      </w:r>
      <w:r w:rsidR="00520BE9" w:rsidRPr="00694993">
        <w:t>entities</w:t>
      </w:r>
      <w:r w:rsidR="00520BE9">
        <w:t xml:space="preserve"> and </w:t>
      </w:r>
      <w:r w:rsidR="00520BE9" w:rsidRPr="00694993">
        <w:t xml:space="preserve">designees </w:t>
      </w:r>
      <w:r w:rsidR="00694993" w:rsidRPr="00694993">
        <w:t xml:space="preserve">are not required to work collaboratively to create interconnection-wide cases that accurately reflect </w:t>
      </w:r>
      <w:r w:rsidR="00A033B7">
        <w:t xml:space="preserve">real-world </w:t>
      </w:r>
      <w:r w:rsidR="00694993" w:rsidRPr="00694993">
        <w:t xml:space="preserve">interconnection-wide IBR performance and behavior. </w:t>
      </w:r>
      <w:r w:rsidR="00694993">
        <w:t xml:space="preserve"> Therefore, w</w:t>
      </w:r>
      <w:r w:rsidR="4BF12082">
        <w:t>e</w:t>
      </w:r>
      <w:r w:rsidR="008B384C">
        <w:t xml:space="preserve"> propose to</w:t>
      </w:r>
      <w:r w:rsidR="00B030E9">
        <w:t xml:space="preserve"> direct</w:t>
      </w:r>
      <w:r w:rsidR="00D22458">
        <w:t xml:space="preserve"> NERC to ensure</w:t>
      </w:r>
      <w:r w:rsidR="00B030E9">
        <w:t xml:space="preserve"> that </w:t>
      </w:r>
      <w:r w:rsidR="009F3327">
        <w:t xml:space="preserve">the </w:t>
      </w:r>
      <w:r w:rsidR="00F90020">
        <w:t xml:space="preserve">new or modified </w:t>
      </w:r>
      <w:r w:rsidR="009F3327">
        <w:t xml:space="preserve">Reliability Standards require </w:t>
      </w:r>
      <w:r w:rsidR="009B032B">
        <w:t>planning coordinators, transmission planners,</w:t>
      </w:r>
      <w:r w:rsidR="009B032B" w:rsidRPr="003D09D5">
        <w:t xml:space="preserve"> </w:t>
      </w:r>
      <w:r w:rsidR="009B032B">
        <w:t xml:space="preserve">reliability coordinators, transmission operators, and balancing authorities </w:t>
      </w:r>
      <w:r w:rsidR="009F3327">
        <w:t xml:space="preserve">to </w:t>
      </w:r>
      <w:r w:rsidR="005A0E24">
        <w:t>validate</w:t>
      </w:r>
      <w:r w:rsidR="005B1188">
        <w:t>, coordinate,</w:t>
      </w:r>
      <w:r w:rsidR="005A0E24">
        <w:t xml:space="preserve"> </w:t>
      </w:r>
      <w:r w:rsidR="00501ED6">
        <w:t xml:space="preserve">and keep up-to-date </w:t>
      </w:r>
      <w:r w:rsidR="00250DB6">
        <w:t>in a timely manner</w:t>
      </w:r>
      <w:r w:rsidR="004800BE">
        <w:rPr>
          <w:rStyle w:val="FootnoteReference"/>
        </w:rPr>
        <w:footnoteReference w:id="161"/>
      </w:r>
      <w:r w:rsidR="00501ED6">
        <w:t xml:space="preserve"> </w:t>
      </w:r>
      <w:r w:rsidR="005B1188">
        <w:t>the verified</w:t>
      </w:r>
      <w:r w:rsidR="00D20981" w:rsidRPr="00D20981">
        <w:t xml:space="preserve"> </w:t>
      </w:r>
      <w:r w:rsidR="00BB2267">
        <w:t xml:space="preserve">data and models of </w:t>
      </w:r>
      <w:r w:rsidR="00CE4BC6">
        <w:t xml:space="preserve">registered </w:t>
      </w:r>
      <w:r w:rsidR="00AF4D28" w:rsidRPr="00FF005E">
        <w:t>IBR</w:t>
      </w:r>
      <w:r w:rsidR="00C92C26">
        <w:t>s</w:t>
      </w:r>
      <w:r w:rsidR="00AF4D28" w:rsidRPr="00FF005E">
        <w:t xml:space="preserve">, </w:t>
      </w:r>
      <w:r w:rsidR="00CE4BC6">
        <w:t>unregistered</w:t>
      </w:r>
      <w:r w:rsidR="007A3E28">
        <w:t xml:space="preserve"> </w:t>
      </w:r>
      <w:r w:rsidR="00B030E9">
        <w:t>IBR</w:t>
      </w:r>
      <w:r w:rsidR="00C92C26">
        <w:t>s</w:t>
      </w:r>
      <w:r w:rsidR="00105AE7">
        <w:t>,</w:t>
      </w:r>
      <w:r w:rsidR="00B030E9">
        <w:t xml:space="preserve"> </w:t>
      </w:r>
      <w:r w:rsidR="009B032B">
        <w:t>and IBR-</w:t>
      </w:r>
      <w:r w:rsidR="4AB4920A">
        <w:t>DER</w:t>
      </w:r>
      <w:r w:rsidR="00BB2267">
        <w:t>s in the aggregate</w:t>
      </w:r>
      <w:r w:rsidR="00B030E9" w:rsidRPr="006445A2">
        <w:t xml:space="preserve"> </w:t>
      </w:r>
      <w:r w:rsidR="00B030E9">
        <w:t xml:space="preserve">by </w:t>
      </w:r>
      <w:r w:rsidR="005A0E24">
        <w:t xml:space="preserve">comparing </w:t>
      </w:r>
      <w:r w:rsidR="00501ED6">
        <w:t>the</w:t>
      </w:r>
      <w:r w:rsidR="009B6C56">
        <w:t>ir</w:t>
      </w:r>
      <w:r w:rsidR="00501ED6">
        <w:t xml:space="preserve"> data and resulting models </w:t>
      </w:r>
      <w:r w:rsidR="00B030E9">
        <w:t>against actual operational behavior</w:t>
      </w:r>
      <w:r w:rsidR="00FE1AC9">
        <w:t xml:space="preserve"> </w:t>
      </w:r>
      <w:r w:rsidR="00DC74CB">
        <w:t>to achieve</w:t>
      </w:r>
      <w:r w:rsidR="00FE1AC9">
        <w:t xml:space="preserve"> </w:t>
      </w:r>
      <w:r w:rsidR="00655251">
        <w:t>and maintain necessary</w:t>
      </w:r>
      <w:r w:rsidR="00FE1AC9">
        <w:t xml:space="preserve"> </w:t>
      </w:r>
      <w:r w:rsidR="00C324BB">
        <w:t xml:space="preserve">modeling </w:t>
      </w:r>
      <w:r w:rsidR="00FE1AC9">
        <w:t xml:space="preserve">accuracy of </w:t>
      </w:r>
      <w:r w:rsidR="008D5F39" w:rsidRPr="00F935F1">
        <w:t xml:space="preserve">individual and aggregate </w:t>
      </w:r>
      <w:r w:rsidR="00CE4BC6">
        <w:t xml:space="preserve">registered </w:t>
      </w:r>
      <w:r w:rsidR="008D5F39" w:rsidRPr="00F935F1">
        <w:t xml:space="preserve">IBR and </w:t>
      </w:r>
      <w:r w:rsidR="00CE4BC6">
        <w:t>unregistered</w:t>
      </w:r>
      <w:r w:rsidR="008D5F39" w:rsidRPr="00F935F1">
        <w:t xml:space="preserve"> IBR</w:t>
      </w:r>
      <w:r w:rsidR="00FE1AC9">
        <w:t xml:space="preserve"> performance</w:t>
      </w:r>
      <w:r w:rsidR="00C324BB">
        <w:t xml:space="preserve"> and </w:t>
      </w:r>
      <w:r w:rsidR="00A868F7">
        <w:t>behavior</w:t>
      </w:r>
      <w:r w:rsidR="00C324BB">
        <w:t>s</w:t>
      </w:r>
      <w:r w:rsidR="008D5F39" w:rsidRPr="00F935F1">
        <w:t>, as well as performance and behaviors of IBR-DERs in the aggregate</w:t>
      </w:r>
      <w:r w:rsidR="4A7DEAF8">
        <w:t>.</w:t>
      </w:r>
    </w:p>
    <w:p w14:paraId="20A62713" w14:textId="34EC6B3E" w:rsidR="00FE1AC9" w:rsidRDefault="007762EB" w:rsidP="0010530F">
      <w:pPr>
        <w:pStyle w:val="FERCparanumber"/>
      </w:pPr>
      <w:r>
        <w:t>F</w:t>
      </w:r>
      <w:r w:rsidR="00450FA9">
        <w:t>inally</w:t>
      </w:r>
      <w:r>
        <w:t xml:space="preserve">, </w:t>
      </w:r>
      <w:r w:rsidR="00C92521">
        <w:t>w</w:t>
      </w:r>
      <w:r w:rsidR="00C92521" w:rsidRPr="00C92521">
        <w:t xml:space="preserve">ithout approved generator models that accurately reflect the generator behavior in steady state and dynamic conditions, </w:t>
      </w:r>
      <w:r w:rsidR="00AB49CD">
        <w:t xml:space="preserve">we preliminarily find that </w:t>
      </w:r>
      <w:r w:rsidR="00C92521" w:rsidRPr="00C92521">
        <w:t xml:space="preserve">planners and operators are unable to adequately predict IBR </w:t>
      </w:r>
      <w:r w:rsidR="0010530F" w:rsidRPr="00C92521">
        <w:t xml:space="preserve">behavior and </w:t>
      </w:r>
      <w:r w:rsidR="0010530F">
        <w:t xml:space="preserve">their </w:t>
      </w:r>
      <w:r w:rsidR="0010530F" w:rsidRPr="00C92521">
        <w:t xml:space="preserve">subsequent </w:t>
      </w:r>
      <w:r w:rsidR="00C92521" w:rsidRPr="00C92521">
        <w:t>impact on the Bulk-Power System.</w:t>
      </w:r>
      <w:r w:rsidR="00C92521" w:rsidRPr="00C92521">
        <w:rPr>
          <w:b/>
          <w:vertAlign w:val="superscript"/>
        </w:rPr>
        <w:footnoteReference w:id="162"/>
      </w:r>
      <w:r w:rsidR="00C92521" w:rsidRPr="00C92521">
        <w:t xml:space="preserve">  The Reliability Standards do not require the use of NERC’s approved component models, instead</w:t>
      </w:r>
      <w:r w:rsidR="5088B8A1">
        <w:t xml:space="preserve"> </w:t>
      </w:r>
      <w:r w:rsidR="004426F4" w:rsidRPr="004426F4">
        <w:t xml:space="preserve">models are referred to generally in Reliability </w:t>
      </w:r>
      <w:r w:rsidR="004426F4" w:rsidRPr="004426F4">
        <w:lastRenderedPageBreak/>
        <w:t>Standard MOD-032-1</w:t>
      </w:r>
      <w:r w:rsidR="00190E36">
        <w:t>,</w:t>
      </w:r>
      <w:r w:rsidR="004426F4" w:rsidRPr="004426F4">
        <w:t xml:space="preserve"> Attachment</w:t>
      </w:r>
      <w:r w:rsidR="00190E36">
        <w:t> </w:t>
      </w:r>
      <w:r w:rsidR="004426F4" w:rsidRPr="004426F4">
        <w:t>1.</w:t>
      </w:r>
      <w:r w:rsidR="004426F4" w:rsidRPr="004426F4">
        <w:rPr>
          <w:b/>
          <w:vertAlign w:val="superscript"/>
        </w:rPr>
        <w:footnoteReference w:id="163"/>
      </w:r>
      <w:r w:rsidR="004426F4" w:rsidRPr="004426F4">
        <w:t xml:space="preserve">  </w:t>
      </w:r>
      <w:r w:rsidR="004426F4">
        <w:t>W</w:t>
      </w:r>
      <w:r w:rsidR="5088B8A1">
        <w:t>e</w:t>
      </w:r>
      <w:r w:rsidR="004426F4">
        <w:t xml:space="preserve"> therefore</w:t>
      </w:r>
      <w:r>
        <w:t xml:space="preserve"> propose to require that the </w:t>
      </w:r>
      <w:r w:rsidR="00FE1AC9">
        <w:t xml:space="preserve">new or modified Reliability Standards </w:t>
      </w:r>
      <w:r w:rsidR="004B5CF5">
        <w:t xml:space="preserve">require </w:t>
      </w:r>
      <w:r w:rsidR="00FE1AC9">
        <w:t xml:space="preserve">the use of approved industry </w:t>
      </w:r>
      <w:r w:rsidR="00FE1AC9" w:rsidRPr="00901132">
        <w:t xml:space="preserve">IBR </w:t>
      </w:r>
      <w:r w:rsidR="00FE1AC9">
        <w:t xml:space="preserve">models </w:t>
      </w:r>
      <w:r w:rsidR="00FE1AC9" w:rsidRPr="00901132">
        <w:t xml:space="preserve">that </w:t>
      </w:r>
      <w:r w:rsidR="00FE1AC9">
        <w:t xml:space="preserve">accurately </w:t>
      </w:r>
      <w:r w:rsidR="00FE1AC9" w:rsidRPr="00901132">
        <w:t>reflect the behavior of IBRs</w:t>
      </w:r>
      <w:r w:rsidR="00FE1AC9">
        <w:t xml:space="preserve"> </w:t>
      </w:r>
      <w:r w:rsidR="007E0723">
        <w:t xml:space="preserve">during both </w:t>
      </w:r>
      <w:r w:rsidR="00FE1AC9">
        <w:t>steady state and dynamic conditions</w:t>
      </w:r>
      <w:r w:rsidR="00FE1AC9" w:rsidRPr="00901132">
        <w:t>.</w:t>
      </w:r>
      <w:r w:rsidR="00FE1AC9" w:rsidRPr="00901132" w:rsidDel="007240FA">
        <w:t xml:space="preserve"> </w:t>
      </w:r>
      <w:r w:rsidR="00FE1AC9" w:rsidRPr="00901132">
        <w:t xml:space="preserve"> </w:t>
      </w:r>
      <w:r w:rsidR="00CF4C87">
        <w:t xml:space="preserve">One way to do this would be to reference </w:t>
      </w:r>
      <w:r w:rsidR="005078D1" w:rsidRPr="005078D1">
        <w:t xml:space="preserve">NERC’s approved model list in the Reliability Standards and </w:t>
      </w:r>
      <w:r w:rsidR="00CF4C87">
        <w:t xml:space="preserve">require that only those models be </w:t>
      </w:r>
      <w:r w:rsidR="005078D1" w:rsidRPr="005078D1">
        <w:t>used when developing planning, operational, and interconnection-wide models.</w:t>
      </w:r>
      <w:r w:rsidR="008451CF">
        <w:t xml:space="preserve">  </w:t>
      </w:r>
      <w:r w:rsidR="00E8574E">
        <w:t>The proposed</w:t>
      </w:r>
      <w:r w:rsidR="008451CF" w:rsidRPr="008451CF">
        <w:t xml:space="preserve"> directives are consistent with the recommendations </w:t>
      </w:r>
      <w:r w:rsidR="008451CF">
        <w:t xml:space="preserve">in </w:t>
      </w:r>
      <w:r w:rsidR="008451CF" w:rsidRPr="008451CF">
        <w:t>NERC reports.</w:t>
      </w:r>
      <w:r w:rsidR="008451CF" w:rsidRPr="008451CF">
        <w:rPr>
          <w:b/>
          <w:vertAlign w:val="superscript"/>
        </w:rPr>
        <w:footnoteReference w:id="164"/>
      </w:r>
    </w:p>
    <w:p w14:paraId="5451A4A9" w14:textId="2B6A34FA" w:rsidR="00C6287B" w:rsidRDefault="002C5263" w:rsidP="006A7031">
      <w:pPr>
        <w:pStyle w:val="Heading2"/>
      </w:pPr>
      <w:bookmarkStart w:id="99" w:name="_Ref63763108"/>
      <w:bookmarkStart w:id="100" w:name="_bmk16"/>
      <w:bookmarkStart w:id="101" w:name="_Ref62576856"/>
      <w:bookmarkStart w:id="102" w:name="_Toc117195479"/>
      <w:bookmarkStart w:id="103" w:name="_Toc119398048"/>
      <w:bookmarkStart w:id="104" w:name="_Hlk59443861"/>
      <w:bookmarkEnd w:id="99"/>
      <w:r>
        <w:t>I</w:t>
      </w:r>
      <w:bookmarkEnd w:id="100"/>
      <w:r>
        <w:t xml:space="preserve">BR and IBR-DER </w:t>
      </w:r>
      <w:r w:rsidR="00C6287B">
        <w:t xml:space="preserve">Planning and Operational </w:t>
      </w:r>
      <w:r w:rsidR="00236367" w:rsidRPr="00F06F33">
        <w:t>Studies</w:t>
      </w:r>
      <w:bookmarkEnd w:id="101"/>
      <w:bookmarkEnd w:id="102"/>
      <w:bookmarkEnd w:id="103"/>
    </w:p>
    <w:bookmarkEnd w:id="104"/>
    <w:p w14:paraId="5C9D4BF9" w14:textId="4264A97C" w:rsidR="008448BE" w:rsidRDefault="008448BE" w:rsidP="00613D5F">
      <w:pPr>
        <w:pStyle w:val="FERCparanumber"/>
      </w:pPr>
      <w:r w:rsidRPr="008448BE">
        <w:t>We preliminarily find that the existing Reliability Standards are inadequate to ensure planning and operational studies:</w:t>
      </w:r>
      <w:r>
        <w:t xml:space="preserve"> </w:t>
      </w:r>
      <w:r w:rsidRPr="008448BE">
        <w:t xml:space="preserve"> (1) assess </w:t>
      </w:r>
      <w:r w:rsidR="00A5204E" w:rsidRPr="008448BE">
        <w:t>performance and behavior</w:t>
      </w:r>
      <w:r w:rsidRPr="008448BE">
        <w:t xml:space="preserve"> </w:t>
      </w:r>
      <w:r w:rsidR="00A5204E">
        <w:t xml:space="preserve">of </w:t>
      </w:r>
      <w:r w:rsidR="00B826A5">
        <w:t>both</w:t>
      </w:r>
      <w:r w:rsidRPr="008448BE">
        <w:t xml:space="preserve"> individual and </w:t>
      </w:r>
      <w:r w:rsidR="00B826A5">
        <w:t xml:space="preserve">aggregate </w:t>
      </w:r>
      <w:r w:rsidR="00CE4BC6">
        <w:t xml:space="preserve">registered </w:t>
      </w:r>
      <w:r w:rsidRPr="008448BE">
        <w:t>IBRs</w:t>
      </w:r>
      <w:r w:rsidR="00B826A5">
        <w:t xml:space="preserve"> and</w:t>
      </w:r>
      <w:r w:rsidRPr="008448BE">
        <w:t xml:space="preserve"> </w:t>
      </w:r>
      <w:r w:rsidR="00CE4BC6">
        <w:t>unregistered</w:t>
      </w:r>
      <w:r w:rsidRPr="008448BE">
        <w:t xml:space="preserve"> IBRs </w:t>
      </w:r>
      <w:r w:rsidR="00B826A5">
        <w:t>as well as</w:t>
      </w:r>
      <w:r w:rsidRPr="008448BE">
        <w:t xml:space="preserve"> IBR-DERs </w:t>
      </w:r>
      <w:r w:rsidR="00A5204E">
        <w:t>in the aggregate</w:t>
      </w:r>
      <w:r>
        <w:t>;</w:t>
      </w:r>
      <w:r w:rsidRPr="008448BE">
        <w:t xml:space="preserve"> (2) have and use validated</w:t>
      </w:r>
      <w:r w:rsidR="00E76C0F" w:rsidRPr="00E76C0F">
        <w:t xml:space="preserve"> </w:t>
      </w:r>
      <w:r w:rsidR="00E76C0F" w:rsidRPr="008448BE">
        <w:t>modeling and operational data</w:t>
      </w:r>
      <w:r w:rsidRPr="008448BE">
        <w:t xml:space="preserve"> </w:t>
      </w:r>
      <w:r w:rsidR="00694E88">
        <w:t>for</w:t>
      </w:r>
      <w:r w:rsidR="00A2387C">
        <w:t xml:space="preserve"> </w:t>
      </w:r>
      <w:r w:rsidR="00694E88">
        <w:t xml:space="preserve">individual </w:t>
      </w:r>
      <w:r w:rsidR="00CE4BC6">
        <w:t xml:space="preserve">registered </w:t>
      </w:r>
      <w:r w:rsidRPr="008448BE">
        <w:t>IBRs</w:t>
      </w:r>
      <w:r w:rsidR="00A2387C">
        <w:t xml:space="preserve"> and</w:t>
      </w:r>
      <w:r w:rsidRPr="008448BE">
        <w:t xml:space="preserve"> </w:t>
      </w:r>
      <w:r w:rsidR="00CE4BC6">
        <w:t>unregistered</w:t>
      </w:r>
      <w:r w:rsidRPr="008448BE">
        <w:t xml:space="preserve"> IBRs, </w:t>
      </w:r>
      <w:r w:rsidR="00A2387C">
        <w:t xml:space="preserve">as well as </w:t>
      </w:r>
      <w:r w:rsidRPr="008448BE">
        <w:t xml:space="preserve">IBR-DERs </w:t>
      </w:r>
      <w:r w:rsidR="00A2387C">
        <w:t>in the aggregate</w:t>
      </w:r>
      <w:r>
        <w:t>;</w:t>
      </w:r>
      <w:r w:rsidRPr="008448BE">
        <w:t xml:space="preserve"> and (3)</w:t>
      </w:r>
      <w:r w:rsidR="00CE4BC6">
        <w:t> </w:t>
      </w:r>
      <w:r w:rsidRPr="008448BE">
        <w:t xml:space="preserve">account for the impacts of </w:t>
      </w:r>
      <w:r w:rsidR="00512498">
        <w:t xml:space="preserve">both individual </w:t>
      </w:r>
      <w:r w:rsidR="009A7F65">
        <w:t xml:space="preserve">and aggregate </w:t>
      </w:r>
      <w:r w:rsidR="00CE4BC6">
        <w:t xml:space="preserve">registered </w:t>
      </w:r>
      <w:r w:rsidRPr="008448BE">
        <w:t>IBRs</w:t>
      </w:r>
      <w:r w:rsidR="009A7F65">
        <w:t xml:space="preserve"> and</w:t>
      </w:r>
      <w:r w:rsidRPr="008448BE">
        <w:t xml:space="preserve"> </w:t>
      </w:r>
      <w:r w:rsidR="00CE4BC6">
        <w:t>unregistered</w:t>
      </w:r>
      <w:r w:rsidR="007A3E28">
        <w:t xml:space="preserve"> </w:t>
      </w:r>
      <w:r w:rsidRPr="008448BE">
        <w:t xml:space="preserve">IBRs, </w:t>
      </w:r>
      <w:r w:rsidR="009A7F65">
        <w:t>as well as</w:t>
      </w:r>
      <w:r w:rsidRPr="008448BE">
        <w:t xml:space="preserve"> IBR-DERs </w:t>
      </w:r>
      <w:r w:rsidR="009A7F65">
        <w:t>in the aggregate</w:t>
      </w:r>
      <w:r w:rsidR="00110E33">
        <w:t>,</w:t>
      </w:r>
      <w:r w:rsidRPr="008448BE">
        <w:t xml:space="preserve"> within and across planning and </w:t>
      </w:r>
      <w:r w:rsidRPr="008448BE">
        <w:lastRenderedPageBreak/>
        <w:t xml:space="preserve">operational boundaries for normal operations and contingency event conditions.  </w:t>
      </w:r>
      <w:r w:rsidR="0062306E" w:rsidRPr="0062306E">
        <w:t xml:space="preserve">Planning and operational studies must use validated </w:t>
      </w:r>
      <w:r w:rsidR="00927F50">
        <w:t xml:space="preserve">IBR </w:t>
      </w:r>
      <w:r w:rsidR="0062306E" w:rsidRPr="0062306E">
        <w:t xml:space="preserve">modeling and operational data to ensure studies account for the actual behavior of </w:t>
      </w:r>
      <w:r w:rsidR="00737960">
        <w:t xml:space="preserve">both individual </w:t>
      </w:r>
      <w:r w:rsidR="00053ABB">
        <w:t xml:space="preserve">and aggregate </w:t>
      </w:r>
      <w:r w:rsidR="00CE4BC6">
        <w:t xml:space="preserve">registered </w:t>
      </w:r>
      <w:r w:rsidR="0062306E" w:rsidRPr="0062306E">
        <w:t>IBRs</w:t>
      </w:r>
      <w:r w:rsidR="00053ABB">
        <w:t xml:space="preserve"> and</w:t>
      </w:r>
      <w:r w:rsidR="0062306E" w:rsidRPr="0062306E">
        <w:t xml:space="preserve"> </w:t>
      </w:r>
      <w:r w:rsidR="00CE4BC6">
        <w:t>unregistered</w:t>
      </w:r>
      <w:r w:rsidR="0062306E" w:rsidRPr="0062306E">
        <w:t xml:space="preserve"> IBRs, </w:t>
      </w:r>
      <w:r w:rsidR="00053ABB">
        <w:t>as well as</w:t>
      </w:r>
      <w:r w:rsidR="0062306E" w:rsidRPr="0062306E">
        <w:t xml:space="preserve"> IBR-DERs in the aggregate.</w:t>
      </w:r>
    </w:p>
    <w:p w14:paraId="06D169D5" w14:textId="18F05578" w:rsidR="00FE1AC9" w:rsidRDefault="00FE1AC9" w:rsidP="008C0B07">
      <w:pPr>
        <w:pStyle w:val="Heading3"/>
      </w:pPr>
      <w:bookmarkStart w:id="105" w:name="_bmk17"/>
      <w:bookmarkStart w:id="106" w:name="_Toc117195480"/>
      <w:bookmarkStart w:id="107" w:name="_Toc119398049"/>
      <w:r w:rsidRPr="00901132">
        <w:t>P</w:t>
      </w:r>
      <w:bookmarkEnd w:id="105"/>
      <w:r w:rsidRPr="00901132">
        <w:t>lanning Studies</w:t>
      </w:r>
      <w:bookmarkEnd w:id="106"/>
      <w:bookmarkEnd w:id="107"/>
    </w:p>
    <w:p w14:paraId="4B011568" w14:textId="0A10D295" w:rsidR="00FE1AC9" w:rsidRDefault="002071E7" w:rsidP="00DE3DA8">
      <w:pPr>
        <w:pStyle w:val="FERCparanumber"/>
      </w:pPr>
      <w:r>
        <w:t xml:space="preserve">We preliminarily find that the Reliability Standards do not ensure </w:t>
      </w:r>
      <w:r w:rsidR="006D136E">
        <w:t>accurate</w:t>
      </w:r>
      <w:r>
        <w:t xml:space="preserve"> planning studies of </w:t>
      </w:r>
      <w:r w:rsidR="006D136E">
        <w:t>Bulk-Power System</w:t>
      </w:r>
      <w:r w:rsidR="006D136E" w:rsidRPr="002071E7">
        <w:t xml:space="preserve"> </w:t>
      </w:r>
      <w:r w:rsidRPr="002071E7">
        <w:t>performance over a broad spectrum of system conditions and following a wide range of probable contingencies that includes all resources.</w:t>
      </w:r>
      <w:r>
        <w:t xml:space="preserve">  </w:t>
      </w:r>
      <w:r w:rsidR="00AF2C26">
        <w:t>Inaccurate</w:t>
      </w:r>
      <w:r w:rsidR="00AF2C26" w:rsidRPr="00AF2C26">
        <w:t xml:space="preserve"> planning assessments may lead to false expectations that system performance requirements are met and may inadvertently mask potential reliability risks in planning and operations.</w:t>
      </w:r>
      <w:r w:rsidR="00AF2C26">
        <w:t xml:space="preserve">  </w:t>
      </w:r>
      <w:r w:rsidR="4A7DEAF8" w:rsidRPr="00BD35B7">
        <w:t>We</w:t>
      </w:r>
      <w:r w:rsidR="00FE1AC9" w:rsidRPr="00BD35B7">
        <w:t xml:space="preserve"> </w:t>
      </w:r>
      <w:r>
        <w:t>therefore</w:t>
      </w:r>
      <w:r w:rsidR="00FE1AC9" w:rsidRPr="00BD35B7">
        <w:t xml:space="preserve"> propose to direct NERC to submit </w:t>
      </w:r>
      <w:r w:rsidR="001F3C00">
        <w:t>to the Commission</w:t>
      </w:r>
      <w:r w:rsidR="00FE1AC9" w:rsidRPr="00BD35B7">
        <w:t xml:space="preserve"> for approval one or more </w:t>
      </w:r>
      <w:r w:rsidR="00FE1AC9">
        <w:t xml:space="preserve">new or modified </w:t>
      </w:r>
      <w:r w:rsidR="00FE1AC9" w:rsidRPr="00BD35B7">
        <w:t xml:space="preserve">Reliability Standards </w:t>
      </w:r>
      <w:r w:rsidR="00FE1AC9">
        <w:t>that would</w:t>
      </w:r>
      <w:r w:rsidR="00FE1AC9" w:rsidRPr="00BD35B7">
        <w:t xml:space="preserve"> require planning coordinators and transmission planners to include </w:t>
      </w:r>
      <w:r w:rsidR="00573085">
        <w:t xml:space="preserve">in </w:t>
      </w:r>
      <w:r w:rsidR="005F0D32">
        <w:t xml:space="preserve">their </w:t>
      </w:r>
      <w:r w:rsidR="00573085">
        <w:t xml:space="preserve">planning assessments </w:t>
      </w:r>
      <w:r w:rsidR="00886B78">
        <w:t xml:space="preserve">the </w:t>
      </w:r>
      <w:r w:rsidR="0027554B">
        <w:t>study and evaluation</w:t>
      </w:r>
      <w:r w:rsidR="002F3043">
        <w:t xml:space="preserve"> of</w:t>
      </w:r>
      <w:r w:rsidR="0027554B">
        <w:t xml:space="preserve"> </w:t>
      </w:r>
      <w:r w:rsidR="000F6027" w:rsidRPr="00023E32">
        <w:t>performance</w:t>
      </w:r>
      <w:r w:rsidR="000F6027" w:rsidRPr="00282134">
        <w:t xml:space="preserve"> </w:t>
      </w:r>
      <w:r w:rsidR="000F6027">
        <w:t>and behavior</w:t>
      </w:r>
      <w:r w:rsidR="00112543">
        <w:t xml:space="preserve"> of</w:t>
      </w:r>
      <w:r w:rsidR="000F6027">
        <w:t xml:space="preserve"> </w:t>
      </w:r>
      <w:r w:rsidR="00080846">
        <w:t xml:space="preserve">individual and </w:t>
      </w:r>
      <w:r w:rsidR="009A7BD0">
        <w:t xml:space="preserve">aggregate </w:t>
      </w:r>
      <w:r w:rsidR="00CE4BC6">
        <w:t xml:space="preserve">registered </w:t>
      </w:r>
      <w:r w:rsidR="00725E70">
        <w:t>IBRs</w:t>
      </w:r>
      <w:r w:rsidR="007124DA">
        <w:t xml:space="preserve"> and</w:t>
      </w:r>
      <w:r w:rsidR="00725E70">
        <w:t xml:space="preserve"> </w:t>
      </w:r>
      <w:r w:rsidR="00CE4BC6">
        <w:t>unregistered</w:t>
      </w:r>
      <w:r w:rsidR="00725E70" w:rsidRPr="00023E32">
        <w:t xml:space="preserve"> IBRs</w:t>
      </w:r>
      <w:r w:rsidR="00725E70">
        <w:t>,</w:t>
      </w:r>
      <w:r w:rsidR="00725E70" w:rsidRPr="00023E32">
        <w:t xml:space="preserve"> </w:t>
      </w:r>
      <w:r w:rsidR="007124DA">
        <w:t xml:space="preserve">as well as </w:t>
      </w:r>
      <w:r w:rsidR="00725E70" w:rsidRPr="00023E32">
        <w:t>IBR-DERs</w:t>
      </w:r>
      <w:r w:rsidR="005945A6">
        <w:t xml:space="preserve"> in the aggregate</w:t>
      </w:r>
      <w:r w:rsidR="00A45FA3">
        <w:t>,</w:t>
      </w:r>
      <w:r w:rsidR="002F3043" w:rsidRPr="00023E32">
        <w:t xml:space="preserve"> </w:t>
      </w:r>
      <w:r w:rsidR="00282134" w:rsidRPr="00282134">
        <w:t>under normal and contingency system conditions</w:t>
      </w:r>
      <w:r w:rsidR="00F340D2">
        <w:t xml:space="preserve"> in their plannin</w:t>
      </w:r>
      <w:r w:rsidR="00AC04E0">
        <w:t>g area</w:t>
      </w:r>
      <w:r w:rsidR="007C0A03">
        <w:t xml:space="preserve">.  We </w:t>
      </w:r>
      <w:r w:rsidR="00B348C5">
        <w:t>further</w:t>
      </w:r>
      <w:r w:rsidR="007C0A03">
        <w:t xml:space="preserve"> propose that </w:t>
      </w:r>
      <w:r w:rsidR="00B348C5">
        <w:t xml:space="preserve">the planning assessments </w:t>
      </w:r>
      <w:r w:rsidR="003F70DF">
        <w:t xml:space="preserve">include </w:t>
      </w:r>
      <w:r w:rsidR="00582D89">
        <w:t xml:space="preserve">the </w:t>
      </w:r>
      <w:r w:rsidR="007C0A03">
        <w:t xml:space="preserve">study and evaluation </w:t>
      </w:r>
      <w:r w:rsidR="00582D89">
        <w:t xml:space="preserve">of </w:t>
      </w:r>
      <w:r w:rsidR="00CC0A06">
        <w:t xml:space="preserve">the </w:t>
      </w:r>
      <w:r w:rsidR="00282134" w:rsidRPr="00282134">
        <w:t>ride</w:t>
      </w:r>
      <w:r w:rsidR="008C67FD">
        <w:t xml:space="preserve"> </w:t>
      </w:r>
      <w:r w:rsidR="00282134" w:rsidRPr="00282134">
        <w:t xml:space="preserve">through performance (e.g., tripping and momentary cessation conditions) </w:t>
      </w:r>
      <w:r w:rsidR="00CC0A06">
        <w:t xml:space="preserve">of such IBRs </w:t>
      </w:r>
      <w:r w:rsidR="00AC04E0">
        <w:t>in their planning area</w:t>
      </w:r>
      <w:r w:rsidR="00CC0A06">
        <w:t xml:space="preserve"> </w:t>
      </w:r>
      <w:r w:rsidR="00282134" w:rsidRPr="00282134">
        <w:t>for stability studies on a comparable basis to synchronous</w:t>
      </w:r>
      <w:r w:rsidR="003F3091">
        <w:t xml:space="preserve"> generation resources</w:t>
      </w:r>
      <w:r w:rsidR="00FE1AC9" w:rsidRPr="00BD35B7">
        <w:t>.  The proposed Reliability Standard</w:t>
      </w:r>
      <w:r w:rsidR="00387BBC">
        <w:t>(</w:t>
      </w:r>
      <w:r w:rsidR="00FE1AC9" w:rsidRPr="00BD35B7">
        <w:t>s</w:t>
      </w:r>
      <w:r w:rsidR="00387BBC">
        <w:t>)</w:t>
      </w:r>
      <w:r w:rsidR="00FE1AC9" w:rsidRPr="00BD35B7">
        <w:t xml:space="preserve"> </w:t>
      </w:r>
      <w:r w:rsidR="00F842A0">
        <w:t>w</w:t>
      </w:r>
      <w:r w:rsidR="00FE1AC9" w:rsidRPr="00BD35B7">
        <w:t xml:space="preserve">ould </w:t>
      </w:r>
      <w:r w:rsidR="00F842A0">
        <w:t>also</w:t>
      </w:r>
      <w:r w:rsidR="00FE1AC9" w:rsidRPr="00BD35B7">
        <w:t xml:space="preserve"> require planning coordinators and transmission planners to </w:t>
      </w:r>
      <w:r w:rsidR="00B223AB">
        <w:t xml:space="preserve">consider </w:t>
      </w:r>
      <w:r w:rsidR="001F10C9">
        <w:t xml:space="preserve">the </w:t>
      </w:r>
      <w:r w:rsidR="00B75EFA">
        <w:t>individual</w:t>
      </w:r>
      <w:r w:rsidR="77B34DA0">
        <w:t xml:space="preserve"> and </w:t>
      </w:r>
      <w:r w:rsidR="00F14463">
        <w:t xml:space="preserve">aggregate </w:t>
      </w:r>
      <w:r w:rsidR="003F66ED">
        <w:t>behavior</w:t>
      </w:r>
      <w:r w:rsidR="001F10C9">
        <w:t xml:space="preserve"> of </w:t>
      </w:r>
      <w:r w:rsidR="00CE4BC6">
        <w:t>registered</w:t>
      </w:r>
      <w:r w:rsidR="00D222D2">
        <w:t xml:space="preserve"> </w:t>
      </w:r>
      <w:r w:rsidR="001F10C9">
        <w:t>IBRs</w:t>
      </w:r>
      <w:r w:rsidR="00F14463">
        <w:t xml:space="preserve"> and</w:t>
      </w:r>
      <w:r w:rsidR="00D222D2">
        <w:t xml:space="preserve"> </w:t>
      </w:r>
      <w:r w:rsidR="00CE4BC6">
        <w:t>unregistered</w:t>
      </w:r>
      <w:r w:rsidR="00D222D2">
        <w:t xml:space="preserve"> IBRs</w:t>
      </w:r>
      <w:r w:rsidR="00355CC0">
        <w:t>,</w:t>
      </w:r>
      <w:r w:rsidR="001F10C9">
        <w:t xml:space="preserve"> </w:t>
      </w:r>
      <w:r w:rsidR="00F14463">
        <w:t>as well as</w:t>
      </w:r>
      <w:r w:rsidR="77B34DA0">
        <w:t xml:space="preserve"> </w:t>
      </w:r>
      <w:r w:rsidR="001F10C9">
        <w:t>IBR-DERs in</w:t>
      </w:r>
      <w:r w:rsidR="00FE1AC9" w:rsidRPr="00BD35B7">
        <w:t xml:space="preserve"> </w:t>
      </w:r>
      <w:r w:rsidR="001F79C7">
        <w:t>the aggregate</w:t>
      </w:r>
      <w:r w:rsidR="00015E25">
        <w:t>,</w:t>
      </w:r>
      <w:r w:rsidR="77B34DA0">
        <w:t xml:space="preserve"> </w:t>
      </w:r>
      <w:r w:rsidR="008069CE">
        <w:t>using</w:t>
      </w:r>
      <w:r w:rsidR="00FE1AC9" w:rsidRPr="00BD35B7">
        <w:t xml:space="preserve"> </w:t>
      </w:r>
      <w:r w:rsidR="00FE1AC9" w:rsidRPr="00BD35B7">
        <w:lastRenderedPageBreak/>
        <w:t xml:space="preserve">planning </w:t>
      </w:r>
      <w:r w:rsidR="00A67D05">
        <w:t xml:space="preserve">models of their </w:t>
      </w:r>
      <w:r w:rsidR="00FE1AC9" w:rsidRPr="00BD35B7">
        <w:t xml:space="preserve">area, </w:t>
      </w:r>
      <w:r w:rsidR="001509B5">
        <w:t>and</w:t>
      </w:r>
      <w:r w:rsidR="00F03AF8">
        <w:t>, using interconnection-wide area planning models,</w:t>
      </w:r>
      <w:r w:rsidR="001509B5">
        <w:t xml:space="preserve"> </w:t>
      </w:r>
      <w:r w:rsidR="006F64CB">
        <w:t>IBR</w:t>
      </w:r>
      <w:r w:rsidR="00E32892">
        <w:t xml:space="preserve"> </w:t>
      </w:r>
      <w:r w:rsidR="001660AE">
        <w:t xml:space="preserve">behavior </w:t>
      </w:r>
      <w:r w:rsidR="001509B5">
        <w:t>in</w:t>
      </w:r>
      <w:r w:rsidR="00FE1AC9" w:rsidRPr="00BD35B7">
        <w:t xml:space="preserve"> adjacent </w:t>
      </w:r>
      <w:r w:rsidR="0055533E">
        <w:t xml:space="preserve">and other </w:t>
      </w:r>
      <w:r w:rsidR="00FE1AC9" w:rsidRPr="00BD35B7">
        <w:t xml:space="preserve">planning areas </w:t>
      </w:r>
      <w:r w:rsidR="00497FB9">
        <w:t>that adversely impacts</w:t>
      </w:r>
      <w:r w:rsidR="007D3E2B">
        <w:t xml:space="preserve"> </w:t>
      </w:r>
      <w:r w:rsidR="00AD340C">
        <w:t xml:space="preserve">a </w:t>
      </w:r>
      <w:r w:rsidR="008C6772">
        <w:t>planning coordinator</w:t>
      </w:r>
      <w:r w:rsidR="00663D03">
        <w:t>’s</w:t>
      </w:r>
      <w:r w:rsidR="008C6772">
        <w:t xml:space="preserve"> </w:t>
      </w:r>
      <w:r w:rsidR="000042D9">
        <w:t>or transmission planner</w:t>
      </w:r>
      <w:r w:rsidR="00663D03">
        <w:t>’s</w:t>
      </w:r>
      <w:r w:rsidR="000042D9">
        <w:t xml:space="preserve"> area </w:t>
      </w:r>
      <w:r w:rsidR="007D3E2B">
        <w:t xml:space="preserve">during </w:t>
      </w:r>
      <w:r w:rsidR="00AD340C">
        <w:t>a disturbance event</w:t>
      </w:r>
      <w:r w:rsidR="00EF6B0F">
        <w:t>.</w:t>
      </w:r>
      <w:r w:rsidR="00AD340C">
        <w:t xml:space="preserve"> </w:t>
      </w:r>
      <w:r w:rsidR="00976112">
        <w:t xml:space="preserve"> We believe that this is needed</w:t>
      </w:r>
      <w:r w:rsidR="00AD340C">
        <w:t xml:space="preserve"> </w:t>
      </w:r>
      <w:r w:rsidR="00FE1AC9" w:rsidRPr="00BD35B7">
        <w:t xml:space="preserve">because </w:t>
      </w:r>
      <w:r w:rsidR="00CE4BC6">
        <w:t xml:space="preserve">registered </w:t>
      </w:r>
      <w:r w:rsidR="00FE1AC9" w:rsidRPr="00BD35B7">
        <w:t>IBRs</w:t>
      </w:r>
      <w:r w:rsidR="00A907D2">
        <w:t xml:space="preserve">, </w:t>
      </w:r>
      <w:r w:rsidR="00CE4BC6">
        <w:t>unregistered</w:t>
      </w:r>
      <w:r w:rsidR="00FE1AC9" w:rsidRPr="00BD35B7">
        <w:t xml:space="preserve"> IBRs</w:t>
      </w:r>
      <w:r w:rsidR="00D742BC">
        <w:t>,</w:t>
      </w:r>
      <w:r w:rsidR="00FE1AC9" w:rsidRPr="00BD35B7">
        <w:t xml:space="preserve"> </w:t>
      </w:r>
      <w:r w:rsidR="001F10C9">
        <w:t xml:space="preserve">and IBR-DERs </w:t>
      </w:r>
      <w:r w:rsidR="00FE1AC9" w:rsidRPr="00BD35B7">
        <w:t xml:space="preserve">tend to act </w:t>
      </w:r>
      <w:r w:rsidR="00B71B02">
        <w:t>in the aggregate</w:t>
      </w:r>
      <w:r w:rsidR="00E92087">
        <w:t xml:space="preserve"> </w:t>
      </w:r>
      <w:r w:rsidR="00FE1AC9" w:rsidRPr="00BD35B7">
        <w:t>over a wide are</w:t>
      </w:r>
      <w:r w:rsidR="00FE1AC9">
        <w:t>a</w:t>
      </w:r>
      <w:r w:rsidR="00FE1AC9" w:rsidRPr="00BD35B7">
        <w:t xml:space="preserve"> during </w:t>
      </w:r>
      <w:r w:rsidR="00FD42E2">
        <w:t>such an</w:t>
      </w:r>
      <w:r w:rsidR="00FE1AC9" w:rsidRPr="00BD35B7">
        <w:t xml:space="preserve"> event.</w:t>
      </w:r>
      <w:r w:rsidR="0061686E">
        <w:rPr>
          <w:rStyle w:val="FootnoteReference"/>
        </w:rPr>
        <w:footnoteReference w:id="165"/>
      </w:r>
    </w:p>
    <w:p w14:paraId="57BFDA85" w14:textId="77777777" w:rsidR="00FE1AC9" w:rsidRPr="00901132" w:rsidRDefault="00FE1AC9" w:rsidP="008C0B07">
      <w:pPr>
        <w:pStyle w:val="Heading3"/>
      </w:pPr>
      <w:bookmarkStart w:id="108" w:name="_bmk18"/>
      <w:bookmarkStart w:id="109" w:name="_Toc117195481"/>
      <w:bookmarkStart w:id="110" w:name="_Toc119398050"/>
      <w:r w:rsidRPr="00901132">
        <w:t>O</w:t>
      </w:r>
      <w:bookmarkEnd w:id="108"/>
      <w:r w:rsidRPr="00901132">
        <w:t>perational Studies</w:t>
      </w:r>
      <w:bookmarkEnd w:id="109"/>
      <w:bookmarkEnd w:id="110"/>
    </w:p>
    <w:p w14:paraId="6615345D" w14:textId="3FDE3BDA" w:rsidR="005265EB" w:rsidRDefault="004F13F1" w:rsidP="00DE3DA8">
      <w:pPr>
        <w:pStyle w:val="FERCparanumber"/>
      </w:pPr>
      <w:r w:rsidRPr="004F13F1">
        <w:t>We preliminarily find that the Reliability Standards do not require that the various operational studies</w:t>
      </w:r>
      <w:r w:rsidR="001F3C00">
        <w:t xml:space="preserve"> </w:t>
      </w:r>
      <w:r w:rsidR="001F3C00" w:rsidRPr="001F3C00">
        <w:t>(including operational planning analyses, real-time monitoring, real-time assessments and other analysis functions) include all resources to adequately assess the performance of the Bulk-Power System for normal and contingency conditions.  We therefore propose to direct NERC to submit to the Commission for approval one or more new or modified Reliability Standards that</w:t>
      </w:r>
      <w:r w:rsidR="00811DFB">
        <w:t xml:space="preserve"> </w:t>
      </w:r>
      <w:r w:rsidR="001F3C00" w:rsidRPr="001F3C00">
        <w:t>would require reliability coordinators and transmission</w:t>
      </w:r>
      <w:r w:rsidR="00CF2000">
        <w:t xml:space="preserve"> </w:t>
      </w:r>
      <w:r w:rsidR="00CF2000" w:rsidRPr="00CF2000">
        <w:t xml:space="preserve">operators to include the performance and behavior of </w:t>
      </w:r>
      <w:r w:rsidR="00EC3A02" w:rsidRPr="00EC3A02">
        <w:t xml:space="preserve">both individual and aggregate </w:t>
      </w:r>
      <w:r w:rsidR="00CE4BC6">
        <w:t xml:space="preserve">registered </w:t>
      </w:r>
      <w:r w:rsidR="287FB790" w:rsidRPr="00CF2000">
        <w:t>IBRs</w:t>
      </w:r>
      <w:r w:rsidR="00EC3A02">
        <w:t xml:space="preserve"> and</w:t>
      </w:r>
      <w:r w:rsidR="00CF2000" w:rsidRPr="00CF2000">
        <w:t xml:space="preserve"> </w:t>
      </w:r>
      <w:r w:rsidR="00CE4BC6">
        <w:t>unregistered</w:t>
      </w:r>
      <w:r w:rsidR="00CF2000" w:rsidRPr="00CF2000">
        <w:t xml:space="preserve"> IBRs, </w:t>
      </w:r>
      <w:r w:rsidR="00EC3A02">
        <w:t xml:space="preserve">as well as </w:t>
      </w:r>
      <w:r w:rsidR="287FB790" w:rsidRPr="00CF2000">
        <w:t xml:space="preserve">IBR-DERs </w:t>
      </w:r>
      <w:r w:rsidR="00EC3A02">
        <w:t>in the aggregate</w:t>
      </w:r>
      <w:r w:rsidR="00CF2000" w:rsidRPr="00CF2000">
        <w:t xml:space="preserve"> (e.g., </w:t>
      </w:r>
      <w:r w:rsidR="00502EEA">
        <w:t>IBRs</w:t>
      </w:r>
      <w:r w:rsidR="00502EEA" w:rsidRPr="00CF2000">
        <w:t xml:space="preserve"> </w:t>
      </w:r>
      <w:r w:rsidR="00CF2000" w:rsidRPr="00CF2000">
        <w:t xml:space="preserve">tripping or entering momentary cessation </w:t>
      </w:r>
      <w:r w:rsidR="008E7537">
        <w:t xml:space="preserve">individually or </w:t>
      </w:r>
      <w:r w:rsidR="00A57F59">
        <w:t>in the aggregate</w:t>
      </w:r>
      <w:r w:rsidR="00CF2000" w:rsidRPr="00CF2000">
        <w:t xml:space="preserve">) in </w:t>
      </w:r>
      <w:r w:rsidR="00CF2000" w:rsidRPr="00CF2000">
        <w:lastRenderedPageBreak/>
        <w:t>their operational planning</w:t>
      </w:r>
      <w:r w:rsidR="00CF2000">
        <w:t xml:space="preserve"> analysis</w:t>
      </w:r>
      <w:r w:rsidR="001D4CC9">
        <w:t>,</w:t>
      </w:r>
      <w:r w:rsidR="001D4CC9">
        <w:rPr>
          <w:rStyle w:val="FootnoteReference"/>
        </w:rPr>
        <w:footnoteReference w:id="166"/>
      </w:r>
      <w:r w:rsidR="001D4CC9">
        <w:t xml:space="preserve"> </w:t>
      </w:r>
      <w:r w:rsidR="00FF1F4F">
        <w:t>real-time monitoring, and real-time assessments</w:t>
      </w:r>
      <w:r w:rsidR="004D6D61">
        <w:rPr>
          <w:rStyle w:val="FootnoteReference"/>
        </w:rPr>
        <w:footnoteReference w:id="167"/>
      </w:r>
      <w:r w:rsidR="004D6D61">
        <w:t xml:space="preserve"> including non-</w:t>
      </w:r>
      <w:r w:rsidR="00CE4BC6">
        <w:t>bulk electric system</w:t>
      </w:r>
      <w:r w:rsidR="004D6D61">
        <w:t xml:space="preserve"> data </w:t>
      </w:r>
      <w:r w:rsidR="00A33998" w:rsidRPr="00A33998">
        <w:t xml:space="preserve">and external </w:t>
      </w:r>
      <w:r w:rsidR="00DA3898">
        <w:t xml:space="preserve">power system </w:t>
      </w:r>
      <w:r w:rsidR="00A33998" w:rsidRPr="00A33998">
        <w:t>network data identified in their data specifications</w:t>
      </w:r>
      <w:r w:rsidR="00756D93">
        <w:t>.</w:t>
      </w:r>
      <w:r w:rsidR="00756D93">
        <w:rPr>
          <w:rStyle w:val="FootnoteReference"/>
        </w:rPr>
        <w:footnoteReference w:id="168"/>
      </w:r>
      <w:r w:rsidR="002F0F7A">
        <w:t xml:space="preserve">  </w:t>
      </w:r>
      <w:r w:rsidR="002F0F7A" w:rsidRPr="002F0F7A">
        <w:t xml:space="preserve">We further propose to direct NERC to submit to the Commission for approval one or more new or modified Reliability Standards that would require balancing authorities to include the performance and behavior of </w:t>
      </w:r>
      <w:r w:rsidR="00CA6D88" w:rsidRPr="00CA6D88">
        <w:t xml:space="preserve">both individual and aggregate </w:t>
      </w:r>
      <w:r w:rsidR="00CE4BC6">
        <w:t xml:space="preserve">registered </w:t>
      </w:r>
      <w:r w:rsidR="00FC7C11" w:rsidRPr="002F0F7A">
        <w:t>IBRs</w:t>
      </w:r>
      <w:r w:rsidR="00CA6D88">
        <w:t xml:space="preserve"> and</w:t>
      </w:r>
      <w:r w:rsidR="002F0F7A" w:rsidRPr="002F0F7A">
        <w:t xml:space="preserve"> </w:t>
      </w:r>
      <w:r w:rsidR="00CE4BC6">
        <w:t>unregistered</w:t>
      </w:r>
      <w:r w:rsidR="002F0F7A" w:rsidRPr="002F0F7A">
        <w:t xml:space="preserve"> IBRs, </w:t>
      </w:r>
      <w:r w:rsidR="00CA6D88">
        <w:t xml:space="preserve">as well as </w:t>
      </w:r>
      <w:r w:rsidR="00FC7C11" w:rsidRPr="002F0F7A">
        <w:t xml:space="preserve">IBR-DERs </w:t>
      </w:r>
      <w:r w:rsidR="00CA6D88">
        <w:t>in the agg</w:t>
      </w:r>
      <w:r w:rsidR="00B05CDB">
        <w:t>r</w:t>
      </w:r>
      <w:r w:rsidR="00CA6D88">
        <w:t>egate</w:t>
      </w:r>
      <w:r w:rsidR="002F0F7A" w:rsidRPr="002F0F7A">
        <w:t xml:space="preserve"> (e.g., resources tripping or entering momentary cessation </w:t>
      </w:r>
      <w:r w:rsidR="001B5F67">
        <w:t xml:space="preserve">individually or </w:t>
      </w:r>
      <w:r w:rsidR="00273E51">
        <w:t>in the aggregate</w:t>
      </w:r>
      <w:r w:rsidR="002F0F7A" w:rsidRPr="002F0F7A">
        <w:t>) in their operational analysis functions and real-time</w:t>
      </w:r>
      <w:r w:rsidR="002F0F7A">
        <w:t xml:space="preserve"> monitoring.</w:t>
      </w:r>
      <w:r w:rsidR="002F0F7A">
        <w:rPr>
          <w:rStyle w:val="FootnoteReference"/>
        </w:rPr>
        <w:footnoteReference w:id="169"/>
      </w:r>
      <w:r w:rsidR="00FB2E89">
        <w:t xml:space="preserve">  </w:t>
      </w:r>
      <w:r w:rsidR="0028552E">
        <w:t>This proposal is</w:t>
      </w:r>
      <w:r w:rsidR="009039C2">
        <w:t xml:space="preserve"> </w:t>
      </w:r>
      <w:r w:rsidR="00096A1F" w:rsidRPr="001F3C00">
        <w:t xml:space="preserve">consistent </w:t>
      </w:r>
      <w:r w:rsidR="0028552E">
        <w:t xml:space="preserve">with </w:t>
      </w:r>
      <w:r w:rsidR="00096A1F" w:rsidRPr="001F3C00">
        <w:t xml:space="preserve">the recommendations in the </w:t>
      </w:r>
      <w:r w:rsidR="00294CF7">
        <w:t xml:space="preserve">NERC </w:t>
      </w:r>
      <w:r w:rsidR="00096A1F" w:rsidRPr="001F3C00">
        <w:t xml:space="preserve">DER Report, IBR </w:t>
      </w:r>
      <w:r w:rsidR="00096A1F" w:rsidRPr="001F3C00">
        <w:lastRenderedPageBreak/>
        <w:t>Performance Guideline, IBR-DER Data Collection Guideline, and Loss of Solar Resources Alert II</w:t>
      </w:r>
      <w:r w:rsidR="00A93536">
        <w:t>.</w:t>
      </w:r>
      <w:r w:rsidR="00096A1F" w:rsidRPr="001F3C00">
        <w:t xml:space="preserve">  </w:t>
      </w:r>
      <w:r w:rsidR="6D489954">
        <w:t>The</w:t>
      </w:r>
      <w:r w:rsidR="00591522">
        <w:t>se</w:t>
      </w:r>
      <w:r w:rsidR="00EF74A3">
        <w:t xml:space="preserve"> reports indicate that a significant amount of IBRs that </w:t>
      </w:r>
      <w:r w:rsidR="00C06362">
        <w:t xml:space="preserve">have been </w:t>
      </w:r>
      <w:r w:rsidR="00EF74A3">
        <w:t xml:space="preserve">involved in </w:t>
      </w:r>
      <w:r w:rsidR="00D05A25">
        <w:t xml:space="preserve">system disturbances </w:t>
      </w:r>
      <w:r w:rsidR="00C06362">
        <w:t>were</w:t>
      </w:r>
      <w:r w:rsidR="00EF74A3">
        <w:t xml:space="preserve"> not adequately modeled in </w:t>
      </w:r>
      <w:r w:rsidR="002149F5">
        <w:t xml:space="preserve">interconnection-wide </w:t>
      </w:r>
      <w:r w:rsidR="003409EC">
        <w:t xml:space="preserve">cases </w:t>
      </w:r>
      <w:r w:rsidR="009A2284">
        <w:t xml:space="preserve">and </w:t>
      </w:r>
      <w:r w:rsidR="00170070">
        <w:t xml:space="preserve">tools used to study the </w:t>
      </w:r>
      <w:r w:rsidR="006B28FF">
        <w:t xml:space="preserve">performance and behavior </w:t>
      </w:r>
      <w:r w:rsidR="00BC057D">
        <w:t xml:space="preserve">of </w:t>
      </w:r>
      <w:r w:rsidR="00B05CDB" w:rsidRPr="00B05CDB">
        <w:t xml:space="preserve">both individual and aggregate </w:t>
      </w:r>
      <w:r w:rsidR="00CE4BC6">
        <w:t xml:space="preserve">registered </w:t>
      </w:r>
      <w:r w:rsidR="14C83617" w:rsidRPr="00FF005E">
        <w:t>IBRs</w:t>
      </w:r>
      <w:r w:rsidR="00B05CDB">
        <w:t xml:space="preserve"> and</w:t>
      </w:r>
      <w:r w:rsidR="001D3B99" w:rsidRPr="00FF005E">
        <w:t xml:space="preserve"> </w:t>
      </w:r>
      <w:r w:rsidR="00CE4BC6">
        <w:t>unregistered</w:t>
      </w:r>
      <w:r w:rsidR="001D3B99" w:rsidRPr="00FF005E">
        <w:t xml:space="preserve"> </w:t>
      </w:r>
      <w:r w:rsidR="00BC057D">
        <w:t>IBRs</w:t>
      </w:r>
      <w:r w:rsidR="00DF0FC3">
        <w:t>,</w:t>
      </w:r>
      <w:r w:rsidR="00BC057D">
        <w:t xml:space="preserve"> </w:t>
      </w:r>
      <w:r w:rsidR="00B05CDB">
        <w:t xml:space="preserve">as well as </w:t>
      </w:r>
      <w:r w:rsidR="00CA32B4">
        <w:t>IBR-DERs</w:t>
      </w:r>
      <w:r w:rsidR="00B05CDB">
        <w:t xml:space="preserve"> in the aggregate</w:t>
      </w:r>
      <w:r w:rsidR="00170070">
        <w:t>.</w:t>
      </w:r>
      <w:r w:rsidR="00E853A2">
        <w:rPr>
          <w:rStyle w:val="FootnoteReference"/>
        </w:rPr>
        <w:footnoteReference w:id="170"/>
      </w:r>
      <w:r w:rsidR="00134EBC">
        <w:t xml:space="preserve"> </w:t>
      </w:r>
      <w:r w:rsidR="003D02EA">
        <w:t xml:space="preserve"> </w:t>
      </w:r>
      <w:r w:rsidR="00AE224C">
        <w:t>Thus, neighboring</w:t>
      </w:r>
      <w:r w:rsidR="00134EBC">
        <w:t xml:space="preserve"> </w:t>
      </w:r>
      <w:r w:rsidR="003D157A">
        <w:t xml:space="preserve">operators </w:t>
      </w:r>
      <w:r w:rsidR="00AE224C">
        <w:t xml:space="preserve">may be </w:t>
      </w:r>
      <w:r w:rsidR="00134EBC">
        <w:t xml:space="preserve">unaware that faults in one </w:t>
      </w:r>
      <w:r w:rsidR="001B2CC6">
        <w:t xml:space="preserve">operator’s </w:t>
      </w:r>
      <w:r w:rsidR="00581EF9">
        <w:t xml:space="preserve">area </w:t>
      </w:r>
      <w:r w:rsidR="00134EBC">
        <w:t xml:space="preserve">can trigger controls actions and trip IBRs in another </w:t>
      </w:r>
      <w:r w:rsidR="001B2CC6">
        <w:t xml:space="preserve">operator’s </w:t>
      </w:r>
      <w:r w:rsidR="00581EF9">
        <w:t>area</w:t>
      </w:r>
      <w:r w:rsidR="00BE6568">
        <w:t>.</w:t>
      </w:r>
    </w:p>
    <w:p w14:paraId="6BD5C860" w14:textId="4BAAFA54" w:rsidR="00B80F85" w:rsidRDefault="00864F18" w:rsidP="00AF0B4B">
      <w:pPr>
        <w:pStyle w:val="Heading2"/>
      </w:pPr>
      <w:bookmarkStart w:id="111" w:name="_Voltage_Ride_Through"/>
      <w:bookmarkStart w:id="112" w:name="_bmk19"/>
      <w:bookmarkStart w:id="113" w:name="_Toc117195482"/>
      <w:bookmarkStart w:id="114" w:name="_Toc119398051"/>
      <w:bookmarkStart w:id="115" w:name="_Ref62576912"/>
      <w:bookmarkStart w:id="116" w:name="_Hlk61437370"/>
      <w:bookmarkEnd w:id="111"/>
      <w:r>
        <w:t>I</w:t>
      </w:r>
      <w:bookmarkEnd w:id="112"/>
      <w:r>
        <w:t>BR Performance</w:t>
      </w:r>
      <w:bookmarkEnd w:id="113"/>
      <w:bookmarkEnd w:id="114"/>
      <w:r>
        <w:t xml:space="preserve"> </w:t>
      </w:r>
      <w:bookmarkEnd w:id="115"/>
      <w:r w:rsidR="00B80F85">
        <w:t>Requirements</w:t>
      </w:r>
    </w:p>
    <w:bookmarkEnd w:id="116"/>
    <w:p w14:paraId="548EC853" w14:textId="67426B5C" w:rsidR="00E17B40" w:rsidRDefault="008F6684" w:rsidP="00E17B40">
      <w:pPr>
        <w:pStyle w:val="FERCparanumber"/>
      </w:pPr>
      <w:r>
        <w:t>We preliminarily find that the Reliability Standards should require</w:t>
      </w:r>
      <w:r w:rsidRPr="00440DB0">
        <w:rPr>
          <w:bCs/>
        </w:rPr>
        <w:t xml:space="preserve"> </w:t>
      </w:r>
      <w:r w:rsidR="00BE74F4">
        <w:rPr>
          <w:bCs/>
        </w:rPr>
        <w:t xml:space="preserve">registered </w:t>
      </w:r>
      <w:r w:rsidRPr="00440DB0">
        <w:rPr>
          <w:bCs/>
        </w:rPr>
        <w:t xml:space="preserve">IBRs </w:t>
      </w:r>
      <w:r w:rsidR="00F800C5">
        <w:rPr>
          <w:bCs/>
        </w:rPr>
        <w:t xml:space="preserve">to ride through system disturbances </w:t>
      </w:r>
      <w:r>
        <w:rPr>
          <w:bCs/>
        </w:rPr>
        <w:t xml:space="preserve">to </w:t>
      </w:r>
      <w:r w:rsidR="00F800C5">
        <w:rPr>
          <w:bCs/>
        </w:rPr>
        <w:t>support</w:t>
      </w:r>
      <w:r>
        <w:rPr>
          <w:bCs/>
        </w:rPr>
        <w:t xml:space="preserve"> essential reliability services</w:t>
      </w:r>
      <w:r w:rsidR="322F2BC8" w:rsidRPr="00440DB0">
        <w:t>.</w:t>
      </w:r>
      <w:r w:rsidR="322F2BC8">
        <w:t xml:space="preserve">  </w:t>
      </w:r>
      <w:r w:rsidR="00AF74E2" w:rsidRPr="00AF74E2">
        <w:t>Without the availability of essential reliability services, the system would experience instability, voltage collapse, or uncontrolled separation.</w:t>
      </w:r>
      <w:r w:rsidR="00AF74E2" w:rsidRPr="00AF74E2">
        <w:rPr>
          <w:b/>
          <w:vertAlign w:val="superscript"/>
        </w:rPr>
        <w:footnoteReference w:id="171"/>
      </w:r>
      <w:r w:rsidR="00AF74E2" w:rsidRPr="00AF74E2">
        <w:t xml:space="preserve">  </w:t>
      </w:r>
      <w:r w:rsidR="00AF74E2">
        <w:t>Therefore, w</w:t>
      </w:r>
      <w:r w:rsidR="322F2BC8" w:rsidRPr="00381A7A">
        <w:t>e</w:t>
      </w:r>
      <w:r w:rsidR="322F2BC8" w:rsidRPr="00C367FA">
        <w:t xml:space="preserve"> propose to direct NERC to develop new or modif</w:t>
      </w:r>
      <w:r w:rsidR="322F2BC8" w:rsidRPr="00C21B81">
        <w:t xml:space="preserve">ied Reliability Standards that </w:t>
      </w:r>
      <w:r w:rsidR="0AA7C154" w:rsidRPr="0079668E">
        <w:t>would</w:t>
      </w:r>
      <w:r w:rsidR="322F2BC8" w:rsidRPr="00AF74E2">
        <w:t xml:space="preserve"> require generator owners and generator operators to ensure that their </w:t>
      </w:r>
      <w:r w:rsidR="00BE74F4">
        <w:t xml:space="preserve">registered </w:t>
      </w:r>
      <w:r w:rsidR="322F2BC8" w:rsidRPr="00FA2E1D">
        <w:t xml:space="preserve">IBR facilities </w:t>
      </w:r>
      <w:r w:rsidR="00514FA7">
        <w:t xml:space="preserve">ride through system </w:t>
      </w:r>
      <w:r w:rsidR="005B2DC8" w:rsidRPr="0079668E">
        <w:t>frequ</w:t>
      </w:r>
      <w:r w:rsidR="005B2DC8" w:rsidRPr="00885B9D">
        <w:t>ency and voltage disturbances</w:t>
      </w:r>
      <w:r w:rsidR="003327DA">
        <w:t xml:space="preserve"> </w:t>
      </w:r>
      <w:r w:rsidR="00C36A5D">
        <w:t xml:space="preserve">where technologically </w:t>
      </w:r>
      <w:r w:rsidR="006F68D6">
        <w:t>feasible</w:t>
      </w:r>
      <w:r w:rsidR="008D7F49">
        <w:t xml:space="preserve">. </w:t>
      </w:r>
      <w:r w:rsidR="006F68D6">
        <w:t xml:space="preserve"> </w:t>
      </w:r>
      <w:r w:rsidR="00021C73">
        <w:t>R</w:t>
      </w:r>
      <w:r w:rsidR="003327DA">
        <w:t xml:space="preserve">ide through </w:t>
      </w:r>
      <w:r w:rsidR="00427584">
        <w:t>performance during system disturbances</w:t>
      </w:r>
      <w:r w:rsidR="003327DA">
        <w:t xml:space="preserve"> is necessary </w:t>
      </w:r>
      <w:r w:rsidR="005505B7">
        <w:t xml:space="preserve">for </w:t>
      </w:r>
      <w:r w:rsidR="00BE74F4">
        <w:t xml:space="preserve">registered </w:t>
      </w:r>
      <w:r w:rsidR="005505B7">
        <w:t>IBR</w:t>
      </w:r>
      <w:r w:rsidR="00764FB5">
        <w:t>s</w:t>
      </w:r>
      <w:r w:rsidR="005505B7">
        <w:t xml:space="preserve"> </w:t>
      </w:r>
      <w:r w:rsidR="005C2E9F">
        <w:t xml:space="preserve">to </w:t>
      </w:r>
      <w:r w:rsidR="00CA1C76">
        <w:t>support</w:t>
      </w:r>
      <w:r w:rsidR="00514FA7">
        <w:t xml:space="preserve"> </w:t>
      </w:r>
      <w:r w:rsidR="322F2BC8" w:rsidRPr="00F4274C">
        <w:t>essential reliability services</w:t>
      </w:r>
      <w:r w:rsidR="004D0DD2">
        <w:t>.</w:t>
      </w:r>
      <w:r w:rsidRPr="5FB69CEC">
        <w:rPr>
          <w:b/>
          <w:bCs/>
          <w:vertAlign w:val="superscript"/>
        </w:rPr>
        <w:footnoteReference w:id="172"/>
      </w:r>
      <w:r w:rsidRPr="00C367FA">
        <w:t xml:space="preserve">  </w:t>
      </w:r>
      <w:r>
        <w:t xml:space="preserve">We propose to </w:t>
      </w:r>
      <w:r w:rsidR="00AA1372" w:rsidRPr="00F4274C">
        <w:t xml:space="preserve">direct </w:t>
      </w:r>
      <w:r w:rsidRPr="00C367FA">
        <w:t xml:space="preserve">NERC </w:t>
      </w:r>
      <w:r>
        <w:t xml:space="preserve">to </w:t>
      </w:r>
      <w:r w:rsidRPr="00C367FA">
        <w:t xml:space="preserve">ensure </w:t>
      </w:r>
      <w:r>
        <w:t xml:space="preserve">that </w:t>
      </w:r>
      <w:r w:rsidRPr="00C367FA">
        <w:t xml:space="preserve">the proposed </w:t>
      </w:r>
      <w:r w:rsidRPr="00C367FA">
        <w:lastRenderedPageBreak/>
        <w:t xml:space="preserve">new or modified Reliability Standards </w:t>
      </w:r>
      <w:r>
        <w:t>clearly address and document</w:t>
      </w:r>
      <w:r w:rsidRPr="00C367FA">
        <w:t xml:space="preserve"> the technical differences </w:t>
      </w:r>
      <w:r>
        <w:t>and technical capabilities</w:t>
      </w:r>
      <w:r w:rsidRPr="00C367FA">
        <w:t xml:space="preserve"> </w:t>
      </w:r>
      <w:r w:rsidR="000E49F2">
        <w:t>between</w:t>
      </w:r>
      <w:r>
        <w:t xml:space="preserve"> </w:t>
      </w:r>
      <w:r w:rsidR="00BE74F4">
        <w:t xml:space="preserve">registered </w:t>
      </w:r>
      <w:r w:rsidRPr="00C367FA">
        <w:t xml:space="preserve">IBRs and synchronous generation resources </w:t>
      </w:r>
      <w:r w:rsidR="006913D8" w:rsidRPr="00C21B81">
        <w:t>in</w:t>
      </w:r>
      <w:r w:rsidR="006913D8" w:rsidRPr="0079668E">
        <w:t xml:space="preserve"> order </w:t>
      </w:r>
      <w:r w:rsidR="00AF74E2">
        <w:t xml:space="preserve">for </w:t>
      </w:r>
      <w:r w:rsidR="00BE74F4">
        <w:t xml:space="preserve">registered </w:t>
      </w:r>
      <w:r w:rsidR="00AF74E2">
        <w:t>IBRs</w:t>
      </w:r>
      <w:r w:rsidR="0E441F6E">
        <w:t xml:space="preserve"> </w:t>
      </w:r>
      <w:r w:rsidRPr="00381A7A">
        <w:t xml:space="preserve">to provide </w:t>
      </w:r>
      <w:r w:rsidR="00F800C5">
        <w:t xml:space="preserve">support for </w:t>
      </w:r>
      <w:r w:rsidRPr="00381A7A">
        <w:t xml:space="preserve">these essential reliability </w:t>
      </w:r>
      <w:r w:rsidR="00E17B40" w:rsidRPr="00381A7A">
        <w:t>services.</w:t>
      </w:r>
      <w:r w:rsidR="00E17B40">
        <w:rPr>
          <w:rStyle w:val="FootnoteReference"/>
        </w:rPr>
        <w:footnoteReference w:id="173"/>
      </w:r>
    </w:p>
    <w:p w14:paraId="14E96009" w14:textId="7A1D943E" w:rsidR="009B46F3" w:rsidRPr="00802A55" w:rsidRDefault="00A1023F" w:rsidP="00DE3DA8">
      <w:pPr>
        <w:pStyle w:val="FERCparanumber"/>
      </w:pPr>
      <w:r>
        <w:t>W</w:t>
      </w:r>
      <w:r w:rsidR="00473CA2">
        <w:t xml:space="preserve">e </w:t>
      </w:r>
      <w:r w:rsidR="004E6D1C">
        <w:t>also</w:t>
      </w:r>
      <w:r w:rsidR="00473CA2">
        <w:t xml:space="preserve"> </w:t>
      </w:r>
      <w:r w:rsidR="00124088">
        <w:t>propose to direct</w:t>
      </w:r>
      <w:r w:rsidR="00473CA2">
        <w:t xml:space="preserve"> NERC </w:t>
      </w:r>
      <w:r w:rsidR="00124088">
        <w:t xml:space="preserve">to </w:t>
      </w:r>
      <w:r w:rsidR="00473CA2">
        <w:t xml:space="preserve">develop new or modified Reliability Standards to address other </w:t>
      </w:r>
      <w:r w:rsidR="00BE74F4">
        <w:t xml:space="preserve">registered </w:t>
      </w:r>
      <w:r w:rsidR="00473CA2">
        <w:t xml:space="preserve">IBR performance and </w:t>
      </w:r>
      <w:r w:rsidR="00473CA2" w:rsidRPr="00802A55">
        <w:t>operational characteristics that can affect the reliable operation of the Bulk-Power System</w:t>
      </w:r>
      <w:r w:rsidR="00124088" w:rsidRPr="00802A55">
        <w:t xml:space="preserve">, </w:t>
      </w:r>
      <w:r w:rsidR="00501106">
        <w:t>namely</w:t>
      </w:r>
      <w:r w:rsidR="009B46F3" w:rsidRPr="0008108C">
        <w:t xml:space="preserve">, ramp rate interactions </w:t>
      </w:r>
      <w:r w:rsidR="003207B6">
        <w:t xml:space="preserve">and </w:t>
      </w:r>
      <w:r w:rsidR="00527803" w:rsidRPr="0008108C">
        <w:t>phase</w:t>
      </w:r>
      <w:r w:rsidR="00527803">
        <w:t>-</w:t>
      </w:r>
      <w:r w:rsidR="009B46F3" w:rsidRPr="0008108C">
        <w:t>lock</w:t>
      </w:r>
      <w:r w:rsidR="00527803">
        <w:t>ed</w:t>
      </w:r>
      <w:r w:rsidR="009B46F3" w:rsidRPr="0008108C">
        <w:t xml:space="preserve"> loop synchronization.</w:t>
      </w:r>
    </w:p>
    <w:p w14:paraId="691F868E" w14:textId="026DC9CB" w:rsidR="004E6D1C" w:rsidRPr="00802A55" w:rsidRDefault="004E6D1C" w:rsidP="00DE3DA8">
      <w:pPr>
        <w:pStyle w:val="FERCparanumber"/>
      </w:pPr>
      <w:r>
        <w:t xml:space="preserve">We believe the proposed directives would improve the </w:t>
      </w:r>
      <w:r w:rsidRPr="009C558F">
        <w:t>reliable operation</w:t>
      </w:r>
      <w:r w:rsidRPr="009C558F">
        <w:rPr>
          <w:bCs/>
        </w:rPr>
        <w:t xml:space="preserve"> of the </w:t>
      </w:r>
      <w:r>
        <w:rPr>
          <w:bCs/>
        </w:rPr>
        <w:t xml:space="preserve">Bulk-Power System by </w:t>
      </w:r>
      <w:r w:rsidR="00B749AD">
        <w:t xml:space="preserve">helping </w:t>
      </w:r>
      <w:r w:rsidR="00FF44F7">
        <w:t xml:space="preserve">to </w:t>
      </w:r>
      <w:r>
        <w:rPr>
          <w:bCs/>
        </w:rPr>
        <w:t>avoid</w:t>
      </w:r>
      <w:r w:rsidRPr="009C558F">
        <w:t xml:space="preserve"> instability, voltage collapse, uncontrolled separation, or islanding.</w:t>
      </w:r>
    </w:p>
    <w:p w14:paraId="0B47CD99" w14:textId="77777777" w:rsidR="008F6684" w:rsidRDefault="008F6684" w:rsidP="008F6684">
      <w:pPr>
        <w:pStyle w:val="Heading3"/>
      </w:pPr>
      <w:bookmarkStart w:id="117" w:name="_bmk20"/>
      <w:bookmarkStart w:id="118" w:name="_Toc117195483"/>
      <w:bookmarkStart w:id="119" w:name="_Toc119398052"/>
      <w:r w:rsidRPr="00901132">
        <w:t>F</w:t>
      </w:r>
      <w:bookmarkEnd w:id="117"/>
      <w:r w:rsidRPr="00901132">
        <w:t>requency Ride Through</w:t>
      </w:r>
      <w:bookmarkEnd w:id="118"/>
      <w:bookmarkEnd w:id="119"/>
    </w:p>
    <w:p w14:paraId="33ECB704" w14:textId="540E2859" w:rsidR="00EA37CA" w:rsidRDefault="00076DA5" w:rsidP="00003099">
      <w:pPr>
        <w:pStyle w:val="FERCparanumber"/>
      </w:pPr>
      <w:r w:rsidRPr="008A25AF">
        <w:t>We</w:t>
      </w:r>
      <w:r w:rsidRPr="00AB640A">
        <w:t xml:space="preserve"> preliminarily find that t</w:t>
      </w:r>
      <w:r w:rsidRPr="004F13F1">
        <w:t>he</w:t>
      </w:r>
      <w:r w:rsidRPr="008C2CB4">
        <w:t xml:space="preserve"> </w:t>
      </w:r>
      <w:r w:rsidR="00003099" w:rsidRPr="008C2CB4">
        <w:t>currently</w:t>
      </w:r>
      <w:r w:rsidR="00003099">
        <w:t xml:space="preserve"> </w:t>
      </w:r>
      <w:r w:rsidR="00003099" w:rsidRPr="008C2CB4">
        <w:t>effective</w:t>
      </w:r>
      <w:r w:rsidR="00003099" w:rsidRPr="004F13F1">
        <w:t xml:space="preserve"> </w:t>
      </w:r>
      <w:r w:rsidRPr="004F13F1">
        <w:t xml:space="preserve">Reliability Standards do not require </w:t>
      </w:r>
      <w:r w:rsidR="00BE74F4">
        <w:t xml:space="preserve">registered </w:t>
      </w:r>
      <w:r w:rsidR="00AB2A25" w:rsidRPr="004C0C5A">
        <w:t xml:space="preserve">IBR </w:t>
      </w:r>
      <w:r w:rsidR="006538EB">
        <w:t xml:space="preserve">reliable </w:t>
      </w:r>
      <w:r w:rsidR="00EC739D" w:rsidRPr="004C0C5A">
        <w:t>frequency ride through performance</w:t>
      </w:r>
      <w:r w:rsidR="00F73C82">
        <w:t xml:space="preserve"> </w:t>
      </w:r>
      <w:r w:rsidR="00F73C82" w:rsidRPr="002B04FD">
        <w:t>during system disturbances</w:t>
      </w:r>
      <w:r w:rsidR="00AB2A25">
        <w:t>.</w:t>
      </w:r>
      <w:r w:rsidR="00312F2A">
        <w:t xml:space="preserve"> </w:t>
      </w:r>
      <w:r w:rsidRPr="004F13F1">
        <w:t xml:space="preserve"> </w:t>
      </w:r>
      <w:r w:rsidR="00FA2E1D" w:rsidRPr="00FA2E1D">
        <w:t xml:space="preserve">The frequency of an interconnection depends on the instantaneous balance </w:t>
      </w:r>
      <w:r w:rsidR="00FA2E1D" w:rsidRPr="00FA2E1D">
        <w:lastRenderedPageBreak/>
        <w:t>between load and generation resources to which all resources must contribute during both normal and contingency conditions.</w:t>
      </w:r>
      <w:r w:rsidR="00FA2E1D">
        <w:t xml:space="preserve">  </w:t>
      </w:r>
      <w:r w:rsidR="007365C8">
        <w:t>However, the Reliability Standard PRC-024-3</w:t>
      </w:r>
      <w:r w:rsidR="007365C8" w:rsidRPr="007365C8">
        <w:t xml:space="preserve"> </w:t>
      </w:r>
      <w:r w:rsidR="007365C8">
        <w:t xml:space="preserve">requirement for </w:t>
      </w:r>
      <w:r w:rsidR="007365C8" w:rsidRPr="007365C8">
        <w:t xml:space="preserve">specific relay protection frequency settings does not ensure </w:t>
      </w:r>
      <w:r w:rsidR="00A22564">
        <w:t xml:space="preserve">adequate </w:t>
      </w:r>
      <w:r w:rsidR="00BE74F4">
        <w:t xml:space="preserve">registered </w:t>
      </w:r>
      <w:r w:rsidR="007365C8" w:rsidRPr="007365C8">
        <w:t xml:space="preserve">IBR performance because IBRs </w:t>
      </w:r>
      <w:r w:rsidR="00A22564">
        <w:t xml:space="preserve">could </w:t>
      </w:r>
      <w:r w:rsidR="007365C8" w:rsidRPr="007365C8">
        <w:t>have protection and control functions that can cause the resource to trip or momentar</w:t>
      </w:r>
      <w:r w:rsidR="001161BF">
        <w:t>il</w:t>
      </w:r>
      <w:r w:rsidR="007365C8" w:rsidRPr="007365C8">
        <w:t>y cease operation even when the IBR frequency protection settings are compliant with the standard</w:t>
      </w:r>
      <w:r w:rsidR="007365C8">
        <w:t xml:space="preserve">.  </w:t>
      </w:r>
      <w:r w:rsidR="008F6684">
        <w:t>W</w:t>
      </w:r>
      <w:r w:rsidR="008F6684" w:rsidRPr="002B04FD">
        <w:t>e</w:t>
      </w:r>
      <w:r w:rsidR="322F2BC8" w:rsidRPr="002B04FD">
        <w:t xml:space="preserve"> </w:t>
      </w:r>
      <w:r w:rsidR="007365C8">
        <w:t>therefore</w:t>
      </w:r>
      <w:r w:rsidR="008F6684" w:rsidRPr="002B04FD">
        <w:t xml:space="preserve"> propose to direct NERC to submit </w:t>
      </w:r>
      <w:r w:rsidR="005F0DAA">
        <w:t>to the Commission</w:t>
      </w:r>
      <w:r w:rsidR="008F6684" w:rsidRPr="002B04FD">
        <w:t xml:space="preserve"> for approval one or more </w:t>
      </w:r>
      <w:r w:rsidR="008F6684">
        <w:t xml:space="preserve">new or modified </w:t>
      </w:r>
      <w:r w:rsidR="008F6684" w:rsidRPr="002B04FD">
        <w:t xml:space="preserve">Reliability Standards that would require </w:t>
      </w:r>
      <w:r w:rsidR="00BE74F4">
        <w:t xml:space="preserve">registered </w:t>
      </w:r>
      <w:r w:rsidR="008F6684" w:rsidRPr="002B04FD">
        <w:t xml:space="preserve">IBR generator owners </w:t>
      </w:r>
      <w:r w:rsidR="008F6684">
        <w:t xml:space="preserve">and </w:t>
      </w:r>
      <w:r w:rsidR="00BE74F4">
        <w:t xml:space="preserve">registered </w:t>
      </w:r>
      <w:r w:rsidR="008F6684">
        <w:t xml:space="preserve">IBR generator operators </w:t>
      </w:r>
      <w:r w:rsidR="008F6684" w:rsidRPr="002B04FD" w:rsidDel="002667C8">
        <w:t>to</w:t>
      </w:r>
      <w:r w:rsidR="008F6684" w:rsidDel="002667C8">
        <w:t xml:space="preserve"> </w:t>
      </w:r>
      <w:r w:rsidR="008F6684" w:rsidRPr="002B04FD">
        <w:t xml:space="preserve">use appropriate </w:t>
      </w:r>
      <w:r w:rsidR="008F6684">
        <w:t xml:space="preserve">settings (i.e., </w:t>
      </w:r>
      <w:r w:rsidR="008F6684" w:rsidRPr="002B04FD">
        <w:t>inverter</w:t>
      </w:r>
      <w:r w:rsidR="008F6684">
        <w:t>, plant controller,</w:t>
      </w:r>
      <w:r w:rsidR="008F6684" w:rsidRPr="002B04FD">
        <w:t xml:space="preserve"> </w:t>
      </w:r>
      <w:r w:rsidR="008F6684">
        <w:t>and protection)</w:t>
      </w:r>
      <w:r w:rsidR="008F6684" w:rsidRPr="002B04FD">
        <w:t xml:space="preserve"> that will </w:t>
      </w:r>
      <w:r w:rsidR="008F6684">
        <w:t>assure</w:t>
      </w:r>
      <w:r w:rsidR="008F6684" w:rsidRPr="002B04FD">
        <w:t xml:space="preserve"> frequency ride through during system disturbances</w:t>
      </w:r>
      <w:r w:rsidR="00C814BE">
        <w:t xml:space="preserve"> </w:t>
      </w:r>
      <w:r w:rsidR="008F6684" w:rsidRPr="002B04FD">
        <w:t xml:space="preserve">and </w:t>
      </w:r>
      <w:r w:rsidR="008F6684">
        <w:t xml:space="preserve">that would permit </w:t>
      </w:r>
      <w:r w:rsidR="00BE74F4">
        <w:t xml:space="preserve">registered </w:t>
      </w:r>
      <w:r w:rsidR="008F6684">
        <w:t xml:space="preserve">IBR tripping </w:t>
      </w:r>
      <w:r w:rsidR="008F6684" w:rsidRPr="002B04FD">
        <w:t xml:space="preserve">only to protect the </w:t>
      </w:r>
      <w:r w:rsidR="00BE74F4">
        <w:t xml:space="preserve">registered </w:t>
      </w:r>
      <w:r w:rsidR="008F6684" w:rsidRPr="002B04FD">
        <w:t>IBR equipment</w:t>
      </w:r>
      <w:r w:rsidR="00FE5017">
        <w:t xml:space="preserve">.  </w:t>
      </w:r>
      <w:r w:rsidR="00DF47DA">
        <w:t>Under this proposal,</w:t>
      </w:r>
      <w:r w:rsidR="006F5E99">
        <w:t xml:space="preserve"> </w:t>
      </w:r>
      <w:r w:rsidR="00CA6591">
        <w:t xml:space="preserve">any new or modified </w:t>
      </w:r>
      <w:r w:rsidR="003D4B1C">
        <w:t>Reliability</w:t>
      </w:r>
      <w:r w:rsidR="00CA6591">
        <w:t xml:space="preserve"> Standards </w:t>
      </w:r>
      <w:r w:rsidR="003D4B1C">
        <w:t>should require</w:t>
      </w:r>
      <w:r w:rsidR="00CA6591">
        <w:t xml:space="preserve"> </w:t>
      </w:r>
      <w:r w:rsidR="00BE74F4">
        <w:t xml:space="preserve">registered </w:t>
      </w:r>
      <w:r w:rsidR="00A637C9">
        <w:t xml:space="preserve">IBRs </w:t>
      </w:r>
      <w:r w:rsidR="003D4B1C">
        <w:t>to</w:t>
      </w:r>
      <w:r w:rsidR="004F7C44">
        <w:t xml:space="preserve"> </w:t>
      </w:r>
      <w:r w:rsidR="00A637C9">
        <w:t xml:space="preserve">continue to produce power and perform </w:t>
      </w:r>
      <w:r w:rsidR="006B3B91">
        <w:t xml:space="preserve">frequency </w:t>
      </w:r>
      <w:r w:rsidR="00D201A4">
        <w:t>support</w:t>
      </w:r>
      <w:r w:rsidR="006B3B91">
        <w:t xml:space="preserve"> during system disturbance</w:t>
      </w:r>
      <w:r w:rsidR="004F7C44">
        <w:t>s</w:t>
      </w:r>
      <w:r w:rsidR="006B3B91">
        <w:t>.</w:t>
      </w:r>
      <w:r w:rsidR="00FE5017">
        <w:t xml:space="preserve">  </w:t>
      </w:r>
      <w:r w:rsidR="00847D2D">
        <w:t>We believe t</w:t>
      </w:r>
      <w:r w:rsidR="00FE5017">
        <w:t>his proposal is</w:t>
      </w:r>
      <w:r w:rsidR="008F6684">
        <w:t xml:space="preserve"> consistent with recommendations from multiple event reports, including the Blue Cut Fire Event Report,</w:t>
      </w:r>
      <w:r w:rsidR="008F6684">
        <w:rPr>
          <w:rStyle w:val="FootnoteReference"/>
        </w:rPr>
        <w:footnoteReference w:id="174"/>
      </w:r>
      <w:r w:rsidR="008F6684">
        <w:t xml:space="preserve"> the Odessa Disturbance Report,</w:t>
      </w:r>
      <w:r w:rsidR="008F6684">
        <w:rPr>
          <w:rStyle w:val="FootnoteReference"/>
        </w:rPr>
        <w:footnoteReference w:id="175"/>
      </w:r>
      <w:r w:rsidR="008F6684">
        <w:t xml:space="preserve"> and most recently the </w:t>
      </w:r>
      <w:r w:rsidR="008F6684" w:rsidRPr="00540FDA">
        <w:t>2021 Solar PV Disturbances Report</w:t>
      </w:r>
      <w:r w:rsidR="008F6684">
        <w:t>.</w:t>
      </w:r>
      <w:r w:rsidR="008F6684">
        <w:rPr>
          <w:rStyle w:val="FootnoteReference"/>
        </w:rPr>
        <w:footnoteReference w:id="176"/>
      </w:r>
    </w:p>
    <w:p w14:paraId="1112A976" w14:textId="36519519" w:rsidR="008F6684" w:rsidRDefault="008F6684" w:rsidP="008F6684">
      <w:pPr>
        <w:pStyle w:val="Heading3"/>
      </w:pPr>
      <w:bookmarkStart w:id="120" w:name="_bmk21"/>
      <w:bookmarkStart w:id="121" w:name="_Toc117195484"/>
      <w:bookmarkStart w:id="122" w:name="_Toc119398053"/>
      <w:r w:rsidRPr="00901132">
        <w:lastRenderedPageBreak/>
        <w:t>V</w:t>
      </w:r>
      <w:bookmarkEnd w:id="120"/>
      <w:r w:rsidRPr="00901132">
        <w:t>oltage Ride Through</w:t>
      </w:r>
      <w:bookmarkEnd w:id="121"/>
      <w:bookmarkEnd w:id="122"/>
    </w:p>
    <w:p w14:paraId="4A29C4B2" w14:textId="30BA828F" w:rsidR="00F6216F" w:rsidRDefault="004B7CBB" w:rsidP="00F6216F">
      <w:pPr>
        <w:pStyle w:val="FERCparanumber"/>
      </w:pPr>
      <w:r>
        <w:t xml:space="preserve">We preliminarily find that the </w:t>
      </w:r>
      <w:r w:rsidR="00D77F04">
        <w:t xml:space="preserve">currently effective </w:t>
      </w:r>
      <w:r>
        <w:t xml:space="preserve">Reliability Standards do not adequately address </w:t>
      </w:r>
      <w:r w:rsidR="00BE74F4">
        <w:t xml:space="preserve">registered </w:t>
      </w:r>
      <w:r>
        <w:t>IBR protection and controls</w:t>
      </w:r>
      <w:r w:rsidRPr="002B04FD">
        <w:t xml:space="preserve"> settings </w:t>
      </w:r>
      <w:r w:rsidR="0074766D">
        <w:t>to</w:t>
      </w:r>
      <w:r w:rsidRPr="002B04FD">
        <w:t xml:space="preserve"> allow for </w:t>
      </w:r>
      <w:r>
        <w:t>voltage</w:t>
      </w:r>
      <w:r w:rsidRPr="002B04FD">
        <w:t xml:space="preserve"> ride through during system disturbances</w:t>
      </w:r>
      <w:r w:rsidR="001A2482">
        <w:t xml:space="preserve"> (</w:t>
      </w:r>
      <w:r w:rsidR="00BF19B0">
        <w:t>as discussed above in Section III.B.</w:t>
      </w:r>
      <w:r w:rsidR="00FC1E3C">
        <w:t>4.b</w:t>
      </w:r>
      <w:r w:rsidR="00BF19B0">
        <w:t xml:space="preserve">. </w:t>
      </w:r>
      <w:r w:rsidR="00F20AE0">
        <w:t>Voltage Ride Through</w:t>
      </w:r>
      <w:r w:rsidR="00BF19B0">
        <w:t>)</w:t>
      </w:r>
      <w:r>
        <w:t>.</w:t>
      </w:r>
      <w:r w:rsidR="009E3908">
        <w:t xml:space="preserve">  </w:t>
      </w:r>
      <w:r w:rsidR="008F6684">
        <w:t>We</w:t>
      </w:r>
      <w:r w:rsidR="008F6684" w:rsidRPr="005925A2">
        <w:t xml:space="preserve"> propose to direct NERC to submit </w:t>
      </w:r>
      <w:r w:rsidR="00EA37CA">
        <w:t xml:space="preserve">to the Commission </w:t>
      </w:r>
      <w:r w:rsidR="008F6684" w:rsidRPr="005925A2">
        <w:t xml:space="preserve">for approval one or more </w:t>
      </w:r>
      <w:r w:rsidR="008F6684">
        <w:t xml:space="preserve">new or modified </w:t>
      </w:r>
      <w:r w:rsidR="008F6684" w:rsidRPr="005925A2">
        <w:t xml:space="preserve">Reliability Standards that would require </w:t>
      </w:r>
      <w:r w:rsidR="00BE74F4">
        <w:t xml:space="preserve">registered </w:t>
      </w:r>
      <w:r w:rsidR="008F6684" w:rsidRPr="005925A2">
        <w:t xml:space="preserve">IBR generator owners </w:t>
      </w:r>
      <w:r w:rsidR="008F6684">
        <w:t xml:space="preserve">and </w:t>
      </w:r>
      <w:r w:rsidR="00BE74F4">
        <w:t xml:space="preserve">registered </w:t>
      </w:r>
      <w:r w:rsidR="008F6684">
        <w:t xml:space="preserve">IBR generator operators to </w:t>
      </w:r>
      <w:r w:rsidR="008F6684" w:rsidRPr="002B04FD">
        <w:t xml:space="preserve">use appropriate </w:t>
      </w:r>
      <w:r w:rsidR="008F6684">
        <w:t xml:space="preserve">and coordinated </w:t>
      </w:r>
      <w:r w:rsidR="00BE74F4">
        <w:t xml:space="preserve">registered </w:t>
      </w:r>
      <w:r w:rsidR="008F6684">
        <w:t>IBR protection and controls</w:t>
      </w:r>
      <w:r w:rsidR="008F6684" w:rsidRPr="002B04FD">
        <w:t xml:space="preserve"> settings that will allow for </w:t>
      </w:r>
      <w:r w:rsidR="008F6684">
        <w:t>voltage</w:t>
      </w:r>
      <w:r w:rsidR="008F6684" w:rsidRPr="002B04FD">
        <w:t xml:space="preserve"> ride through during system disturbances and </w:t>
      </w:r>
      <w:r>
        <w:t xml:space="preserve">would </w:t>
      </w:r>
      <w:r w:rsidR="008F6684">
        <w:t xml:space="preserve">permit </w:t>
      </w:r>
      <w:r w:rsidR="00BE74F4">
        <w:t xml:space="preserve">registered </w:t>
      </w:r>
      <w:r w:rsidR="008F6684">
        <w:t xml:space="preserve">IBR tripping </w:t>
      </w:r>
      <w:r w:rsidR="008F6684" w:rsidRPr="002B04FD">
        <w:t xml:space="preserve">only </w:t>
      </w:r>
      <w:r w:rsidR="008F6684">
        <w:t xml:space="preserve">when necessary </w:t>
      </w:r>
      <w:r w:rsidR="008F6684" w:rsidRPr="002B04FD">
        <w:t xml:space="preserve">to protect the </w:t>
      </w:r>
      <w:r w:rsidR="00BE74F4">
        <w:t xml:space="preserve">registered </w:t>
      </w:r>
      <w:r w:rsidR="008F6684" w:rsidRPr="002B04FD">
        <w:t>IBR equipment</w:t>
      </w:r>
      <w:r w:rsidR="008F6684">
        <w:t xml:space="preserve">.  Under this proposal, any new or modified Reliability Standard should require generator owners of </w:t>
      </w:r>
      <w:r w:rsidR="00BE74F4">
        <w:t xml:space="preserve">registered </w:t>
      </w:r>
      <w:r w:rsidR="008F6684">
        <w:t xml:space="preserve">IBR facilities to ensure that they prohibit momentary cessation in the no-trip zone during </w:t>
      </w:r>
      <w:r w:rsidR="00F6216F">
        <w:t>disturbances.</w:t>
      </w:r>
      <w:r w:rsidR="00F6216F">
        <w:rPr>
          <w:rStyle w:val="FootnoteReference"/>
        </w:rPr>
        <w:footnoteReference w:id="177"/>
      </w:r>
    </w:p>
    <w:p w14:paraId="3E8E1BF5" w14:textId="55A166DF" w:rsidR="008F6684" w:rsidRDefault="00F17161" w:rsidP="00DE3DA8">
      <w:pPr>
        <w:pStyle w:val="FERCparanumber"/>
      </w:pPr>
      <w:r>
        <w:t xml:space="preserve">We are </w:t>
      </w:r>
      <w:r w:rsidR="00851C2D">
        <w:t xml:space="preserve">aware that certain </w:t>
      </w:r>
      <w:r w:rsidR="00BE74F4">
        <w:t xml:space="preserve">registered </w:t>
      </w:r>
      <w:r w:rsidR="008F6684">
        <w:t xml:space="preserve">IBRs </w:t>
      </w:r>
      <w:r w:rsidR="00654858">
        <w:t xml:space="preserve">currently in operation may not be able to </w:t>
      </w:r>
      <w:r w:rsidR="008F6684">
        <w:t xml:space="preserve">meet the requirements </w:t>
      </w:r>
      <w:r w:rsidR="00253A74">
        <w:t xml:space="preserve">proposed </w:t>
      </w:r>
      <w:r w:rsidR="008F6684">
        <w:t>above</w:t>
      </w:r>
      <w:r w:rsidR="00654858">
        <w:t xml:space="preserve">. </w:t>
      </w:r>
      <w:r w:rsidR="322F2BC8">
        <w:t xml:space="preserve"> </w:t>
      </w:r>
      <w:r w:rsidR="00A514AA">
        <w:t>Therefore</w:t>
      </w:r>
      <w:r w:rsidR="008F6684">
        <w:t xml:space="preserve">, we propose to </w:t>
      </w:r>
      <w:r w:rsidR="003E1CA9">
        <w:t>direct NERC</w:t>
      </w:r>
      <w:r w:rsidR="322F2BC8">
        <w:t xml:space="preserve"> to </w:t>
      </w:r>
      <w:r w:rsidR="008F6684">
        <w:t xml:space="preserve">require </w:t>
      </w:r>
      <w:r w:rsidR="00253A74">
        <w:t xml:space="preserve">transmission </w:t>
      </w:r>
      <w:r w:rsidR="008F6684" w:rsidRPr="009D2FCA">
        <w:t xml:space="preserve">planners and </w:t>
      </w:r>
      <w:r w:rsidR="008F6684">
        <w:t xml:space="preserve">operators </w:t>
      </w:r>
      <w:r w:rsidR="00D158AD">
        <w:t>to</w:t>
      </w:r>
      <w:r w:rsidR="008F6684" w:rsidRPr="009D2FCA">
        <w:t xml:space="preserve"> </w:t>
      </w:r>
      <w:r w:rsidR="0096605E">
        <w:t xml:space="preserve">implement </w:t>
      </w:r>
      <w:r w:rsidR="001438B2">
        <w:t xml:space="preserve">mitigation activities </w:t>
      </w:r>
      <w:r w:rsidR="0096605E">
        <w:t xml:space="preserve">that </w:t>
      </w:r>
      <w:r w:rsidR="001438B2">
        <w:t>may be needed</w:t>
      </w:r>
      <w:r w:rsidR="322F2BC8" w:rsidRPr="009D2FCA">
        <w:t xml:space="preserve"> </w:t>
      </w:r>
      <w:r w:rsidR="008F6684" w:rsidRPr="009D2FCA">
        <w:t xml:space="preserve">to address </w:t>
      </w:r>
      <w:r w:rsidR="0096605E">
        <w:t>any</w:t>
      </w:r>
      <w:r w:rsidR="008F6684" w:rsidRPr="009D2FCA">
        <w:t xml:space="preserve"> reliability impact to the Bulk-Power System</w:t>
      </w:r>
      <w:r w:rsidR="0096605E">
        <w:t xml:space="preserve"> posed by these existing facilities</w:t>
      </w:r>
      <w:r w:rsidR="322F2BC8">
        <w:t>.</w:t>
      </w:r>
      <w:r w:rsidR="00FB2AD7">
        <w:t xml:space="preserve">  We </w:t>
      </w:r>
      <w:r w:rsidR="002E7E63">
        <w:t xml:space="preserve">believe that </w:t>
      </w:r>
      <w:r w:rsidR="002E168E">
        <w:t xml:space="preserve">planners and operators should be able </w:t>
      </w:r>
      <w:r w:rsidR="00DB681A">
        <w:t xml:space="preserve">to </w:t>
      </w:r>
      <w:r w:rsidR="002E168E">
        <w:lastRenderedPageBreak/>
        <w:t xml:space="preserve">accommodate this limited </w:t>
      </w:r>
      <w:r w:rsidR="00275B29">
        <w:t xml:space="preserve">number of </w:t>
      </w:r>
      <w:r w:rsidR="00175786">
        <w:t xml:space="preserve">affected </w:t>
      </w:r>
      <w:r w:rsidR="00275B29">
        <w:t xml:space="preserve">existing </w:t>
      </w:r>
      <w:r w:rsidR="009E52F7">
        <w:t xml:space="preserve">registered </w:t>
      </w:r>
      <w:r w:rsidR="00275B29">
        <w:t>IBR</w:t>
      </w:r>
      <w:r w:rsidR="001849F9">
        <w:t>s</w:t>
      </w:r>
      <w:r w:rsidR="003C35A0">
        <w:t>,</w:t>
      </w:r>
      <w:r w:rsidR="001849F9">
        <w:t xml:space="preserve"> and </w:t>
      </w:r>
      <w:r w:rsidR="003C35A0">
        <w:t xml:space="preserve">we expect </w:t>
      </w:r>
      <w:r w:rsidR="001849F9">
        <w:t xml:space="preserve">that </w:t>
      </w:r>
      <w:r w:rsidR="003C35A0">
        <w:t xml:space="preserve">the technology of newer </w:t>
      </w:r>
      <w:r w:rsidR="002D4D47">
        <w:t xml:space="preserve">IBRs </w:t>
      </w:r>
      <w:r w:rsidR="003C35A0">
        <w:t>will not require such accommodation.</w:t>
      </w:r>
    </w:p>
    <w:p w14:paraId="179FAD1E" w14:textId="77777777" w:rsidR="009B46F3" w:rsidRDefault="009B46F3" w:rsidP="008C0B07">
      <w:pPr>
        <w:pStyle w:val="Heading3"/>
      </w:pPr>
      <w:bookmarkStart w:id="123" w:name="_bmk22"/>
      <w:bookmarkStart w:id="124" w:name="_Toc117195485"/>
      <w:bookmarkStart w:id="125" w:name="_Toc119398054"/>
      <w:r>
        <w:t>P</w:t>
      </w:r>
      <w:bookmarkEnd w:id="123"/>
      <w:r>
        <w:t xml:space="preserve">ost-Disturbance IBR </w:t>
      </w:r>
      <w:r w:rsidRPr="00901132">
        <w:t>Ramp Rate Interactions</w:t>
      </w:r>
      <w:bookmarkEnd w:id="124"/>
      <w:bookmarkEnd w:id="125"/>
    </w:p>
    <w:p w14:paraId="32807078" w14:textId="0C2BA850" w:rsidR="009B46F3" w:rsidRPr="00697AE1" w:rsidRDefault="006177D8" w:rsidP="00DE3DA8">
      <w:pPr>
        <w:pStyle w:val="FERCparanumber"/>
      </w:pPr>
      <w:r>
        <w:t xml:space="preserve">We preliminarily find that the current Reliability Standards do not </w:t>
      </w:r>
      <w:r w:rsidR="00F50ADA">
        <w:t xml:space="preserve">sufficiently address </w:t>
      </w:r>
      <w:r w:rsidR="00BE74F4">
        <w:t xml:space="preserve">registered </w:t>
      </w:r>
      <w:r w:rsidR="00F50ADA">
        <w:t xml:space="preserve">IBR post-disturbance </w:t>
      </w:r>
      <w:r w:rsidR="00CA4120" w:rsidRPr="00B32DC3">
        <w:t xml:space="preserve">ramp rates </w:t>
      </w:r>
      <w:r w:rsidR="00CA4120">
        <w:t xml:space="preserve">following momentary cessation </w:t>
      </w:r>
      <w:r w:rsidR="00F50ADA">
        <w:t xml:space="preserve">such that </w:t>
      </w:r>
      <w:r w:rsidR="00CA4120" w:rsidRPr="00B32DC3">
        <w:t>Bulk-Power System transient and frequency stability</w:t>
      </w:r>
      <w:r w:rsidR="00CA4120">
        <w:t xml:space="preserve"> </w:t>
      </w:r>
      <w:r w:rsidR="00461B31">
        <w:t xml:space="preserve">is supported </w:t>
      </w:r>
      <w:r w:rsidR="00CA4120">
        <w:t>during the system disturbances</w:t>
      </w:r>
      <w:r w:rsidR="00CA4120" w:rsidRPr="00B32DC3">
        <w:t>.</w:t>
      </w:r>
      <w:r w:rsidR="00252903">
        <w:rPr>
          <w:rStyle w:val="FootnoteReference"/>
        </w:rPr>
        <w:footnoteReference w:id="178"/>
      </w:r>
      <w:r w:rsidR="00CA4120">
        <w:t xml:space="preserve">  </w:t>
      </w:r>
      <w:r w:rsidR="54ECBD18">
        <w:t>We</w:t>
      </w:r>
      <w:r w:rsidR="00050A6D">
        <w:t xml:space="preserve"> propose to direct NERC</w:t>
      </w:r>
      <w:r w:rsidR="008E03A7">
        <w:t xml:space="preserve"> </w:t>
      </w:r>
      <w:r w:rsidR="00050A6D">
        <w:t xml:space="preserve">to submit </w:t>
      </w:r>
      <w:r w:rsidR="00BE5DA4">
        <w:t xml:space="preserve">to the Commission </w:t>
      </w:r>
      <w:r w:rsidR="00050A6D">
        <w:t>for approval one or more new or modified Reliability Standards that would</w:t>
      </w:r>
      <w:r w:rsidR="00685A52">
        <w:t xml:space="preserve"> require </w:t>
      </w:r>
      <w:r w:rsidR="0032469F">
        <w:t xml:space="preserve">registered </w:t>
      </w:r>
      <w:r w:rsidR="00685A52">
        <w:t xml:space="preserve">IBR </w:t>
      </w:r>
      <w:r w:rsidR="00AF0E26" w:rsidRPr="00AF0E26">
        <w:t xml:space="preserve">post-disturbance ramp rate </w:t>
      </w:r>
      <w:r w:rsidR="0063326D">
        <w:t xml:space="preserve">not to be restricted or </w:t>
      </w:r>
      <w:r w:rsidR="00604937">
        <w:t xml:space="preserve">to artificially </w:t>
      </w:r>
      <w:r w:rsidR="00AF0E26" w:rsidRPr="00AF0E26">
        <w:t>interfere with the resource returning to pre-disturbance output</w:t>
      </w:r>
      <w:r w:rsidR="00AF0E26">
        <w:t xml:space="preserve"> </w:t>
      </w:r>
      <w:r w:rsidR="00AF0E26" w:rsidRPr="00AF0E26">
        <w:t xml:space="preserve">level in a quick and stable manner after a </w:t>
      </w:r>
      <w:r w:rsidR="00AF0E26">
        <w:t>Bulk-Power System</w:t>
      </w:r>
      <w:r w:rsidR="00AF0E26" w:rsidRPr="00AF0E26">
        <w:t xml:space="preserve"> fault event</w:t>
      </w:r>
      <w:r w:rsidR="0053213D">
        <w:t>.  Further</w:t>
      </w:r>
      <w:r w:rsidR="00705813">
        <w:t xml:space="preserve">, we propose </w:t>
      </w:r>
      <w:r w:rsidR="00DF0994">
        <w:t>generator owners</w:t>
      </w:r>
      <w:r w:rsidR="004C2214">
        <w:t xml:space="preserve"> </w:t>
      </w:r>
      <w:r w:rsidR="00AF0E26">
        <w:t>communicate</w:t>
      </w:r>
      <w:r w:rsidR="00685A52">
        <w:t xml:space="preserve"> to</w:t>
      </w:r>
      <w:r w:rsidR="00AF0E26">
        <w:t xml:space="preserve"> the relevant</w:t>
      </w:r>
      <w:r w:rsidR="00685A52">
        <w:t xml:space="preserve"> </w:t>
      </w:r>
      <w:r w:rsidR="000F49E3">
        <w:t>planning coordinators</w:t>
      </w:r>
      <w:r w:rsidR="00685A52">
        <w:t>, transmission planners</w:t>
      </w:r>
      <w:r w:rsidR="000F49E3">
        <w:t xml:space="preserve">, </w:t>
      </w:r>
      <w:r w:rsidR="00685A52">
        <w:t>reliability coordinators</w:t>
      </w:r>
      <w:r w:rsidR="000F49E3">
        <w:t>, transmission operators</w:t>
      </w:r>
      <w:r w:rsidR="0054758E">
        <w:t>,</w:t>
      </w:r>
      <w:r w:rsidR="000F49E3">
        <w:t xml:space="preserve"> and balancing authorities</w:t>
      </w:r>
      <w:r w:rsidR="00685A52">
        <w:t xml:space="preserve"> the </w:t>
      </w:r>
      <w:r w:rsidR="00CD7609">
        <w:t xml:space="preserve">actual </w:t>
      </w:r>
      <w:r w:rsidR="006B21AE">
        <w:t xml:space="preserve">post-disturbance </w:t>
      </w:r>
      <w:r w:rsidR="00685A52">
        <w:t xml:space="preserve">ramp rates and </w:t>
      </w:r>
      <w:r w:rsidR="006B21AE">
        <w:t xml:space="preserve">the </w:t>
      </w:r>
      <w:r w:rsidR="00A7244B">
        <w:t xml:space="preserve">ramp rates </w:t>
      </w:r>
      <w:r w:rsidR="006413A8">
        <w:t xml:space="preserve">to meet </w:t>
      </w:r>
      <w:r w:rsidR="00685A52">
        <w:t>expected dispatch levels</w:t>
      </w:r>
      <w:r w:rsidR="00D5128B">
        <w:t xml:space="preserve"> (i.e., </w:t>
      </w:r>
      <w:r w:rsidR="00CA3F49">
        <w:t>generation-load balance)</w:t>
      </w:r>
      <w:r w:rsidR="0008233C">
        <w:t>.</w:t>
      </w:r>
      <w:r w:rsidR="00685A52">
        <w:t xml:space="preserve">  </w:t>
      </w:r>
      <w:r w:rsidR="0088733C">
        <w:t xml:space="preserve">The proposed Reliability Standards should account for the technical differences between </w:t>
      </w:r>
      <w:r w:rsidR="0032469F">
        <w:t xml:space="preserve">registered </w:t>
      </w:r>
      <w:r w:rsidR="0088733C">
        <w:t>IBRs and synchronous generation resources</w:t>
      </w:r>
      <w:r w:rsidR="0094704E">
        <w:t>,</w:t>
      </w:r>
      <w:r w:rsidR="0088733C">
        <w:t xml:space="preserve"> such as </w:t>
      </w:r>
      <w:r w:rsidR="0032469F">
        <w:t xml:space="preserve">registered </w:t>
      </w:r>
      <w:r w:rsidR="0088733C">
        <w:t>IBRs</w:t>
      </w:r>
      <w:r w:rsidR="00825D4F">
        <w:t>’</w:t>
      </w:r>
      <w:r w:rsidR="0088733C">
        <w:t xml:space="preserve"> faster control capability to ramp power output down or up when capacity is available.</w:t>
      </w:r>
      <w:r w:rsidR="0088733C" w:rsidDel="0088733C">
        <w:t xml:space="preserve"> </w:t>
      </w:r>
      <w:r w:rsidR="00BF5BC5">
        <w:t xml:space="preserve"> We believe t</w:t>
      </w:r>
      <w:r w:rsidR="00A43501">
        <w:t xml:space="preserve">his proposal is consistent with the recommendations in </w:t>
      </w:r>
      <w:r w:rsidR="006977C2">
        <w:t>various NERC reports discussed above</w:t>
      </w:r>
      <w:r w:rsidR="00A43501">
        <w:t>.</w:t>
      </w:r>
      <w:r w:rsidR="00EA5890">
        <w:rPr>
          <w:rStyle w:val="FootnoteReference"/>
        </w:rPr>
        <w:footnoteReference w:id="179"/>
      </w:r>
    </w:p>
    <w:p w14:paraId="04678609" w14:textId="77777777" w:rsidR="009B46F3" w:rsidRDefault="009B46F3" w:rsidP="008C0B07">
      <w:pPr>
        <w:pStyle w:val="Heading3"/>
      </w:pPr>
      <w:bookmarkStart w:id="126" w:name="_bmk23"/>
      <w:bookmarkStart w:id="127" w:name="_Toc117195486"/>
      <w:bookmarkStart w:id="128" w:name="_Toc119398055"/>
      <w:r w:rsidRPr="00901132">
        <w:lastRenderedPageBreak/>
        <w:t>P</w:t>
      </w:r>
      <w:bookmarkEnd w:id="126"/>
      <w:r w:rsidRPr="00901132">
        <w:t>hase Lock Loop Synchronization</w:t>
      </w:r>
      <w:bookmarkEnd w:id="127"/>
      <w:bookmarkEnd w:id="128"/>
    </w:p>
    <w:p w14:paraId="128DC3F7" w14:textId="3C69B21E" w:rsidR="009B46F3" w:rsidRDefault="006177D8" w:rsidP="00DE3DA8">
      <w:pPr>
        <w:pStyle w:val="FERCparanumber"/>
      </w:pPr>
      <w:r>
        <w:t xml:space="preserve">We preliminarily find that the current Reliability Standards </w:t>
      </w:r>
      <w:r w:rsidR="00C21B81">
        <w:t>do not require that all generation resources maintain voltage phase angle synchronization with the Bulk-Power System grid voltage during a system disturbance</w:t>
      </w:r>
      <w:r w:rsidR="00224000">
        <w:t xml:space="preserve"> (as discussed in above Section III.B.4.</w:t>
      </w:r>
      <w:r w:rsidR="00164001">
        <w:t>d</w:t>
      </w:r>
      <w:r w:rsidR="00224000">
        <w:t xml:space="preserve">. </w:t>
      </w:r>
      <w:r w:rsidR="00164001">
        <w:t>Phase Lock Loop Synchronization)</w:t>
      </w:r>
      <w:r w:rsidR="0079668E">
        <w:t xml:space="preserve">.  In other words, the current Reliability Standards do not adequately address </w:t>
      </w:r>
      <w:r w:rsidR="00BE74F4">
        <w:t>register</w:t>
      </w:r>
      <w:r w:rsidR="003946E5">
        <w:t>ed</w:t>
      </w:r>
      <w:r w:rsidR="00BE74F4">
        <w:t xml:space="preserve"> </w:t>
      </w:r>
      <w:r w:rsidR="0079668E">
        <w:t>IBR</w:t>
      </w:r>
      <w:r w:rsidR="003946E5">
        <w:t>’s</w:t>
      </w:r>
      <w:r w:rsidR="0079668E">
        <w:t xml:space="preserve"> </w:t>
      </w:r>
      <w:r w:rsidR="00DB0FF0" w:rsidRPr="00DD1FFA">
        <w:t>momentary loss of synchronism caused by phase jumps during B</w:t>
      </w:r>
      <w:r w:rsidR="00DB0FF0">
        <w:t xml:space="preserve">ulk-Power System disturbance </w:t>
      </w:r>
      <w:r w:rsidR="00DB0FF0" w:rsidRPr="00DD1FFA">
        <w:t>events</w:t>
      </w:r>
      <w:r w:rsidR="0095358C">
        <w:t>. This</w:t>
      </w:r>
      <w:r w:rsidR="00DB0FF0">
        <w:t xml:space="preserve"> </w:t>
      </w:r>
      <w:r w:rsidR="00DB0FF0" w:rsidRPr="00B16F6A">
        <w:t>result</w:t>
      </w:r>
      <w:r w:rsidR="0095358C">
        <w:t>s</w:t>
      </w:r>
      <w:r w:rsidR="00DB0FF0" w:rsidRPr="00B16F6A">
        <w:t xml:space="preserve"> in protective action to open the inverter primary circuit breaker</w:t>
      </w:r>
      <w:r w:rsidR="00DB0FF0">
        <w:t xml:space="preserve"> (i.e., phase lock loop loss of synchronism).</w:t>
      </w:r>
      <w:r w:rsidR="0079668E">
        <w:t xml:space="preserve">  </w:t>
      </w:r>
      <w:r w:rsidR="54ECBD18">
        <w:t>We</w:t>
      </w:r>
      <w:r w:rsidR="00050A6D">
        <w:t xml:space="preserve"> propose to direct NERC to submit </w:t>
      </w:r>
      <w:r w:rsidR="00C917F4">
        <w:t xml:space="preserve">to the Commission </w:t>
      </w:r>
      <w:r w:rsidR="00050A6D">
        <w:t xml:space="preserve">for approval one or more new or modified Reliability Standards that </w:t>
      </w:r>
      <w:r w:rsidR="00DB0FF0">
        <w:t xml:space="preserve">would require </w:t>
      </w:r>
      <w:r w:rsidR="00BE74F4">
        <w:t xml:space="preserve">registered </w:t>
      </w:r>
      <w:r w:rsidR="00C92464">
        <w:t xml:space="preserve">IBRs </w:t>
      </w:r>
      <w:r w:rsidR="00DB0FF0">
        <w:t>to</w:t>
      </w:r>
      <w:r w:rsidR="6423ADFA">
        <w:t xml:space="preserve"> </w:t>
      </w:r>
      <w:r w:rsidR="00C92464">
        <w:t xml:space="preserve">ride through any conditions not addressed by the proposed Reliability Standards that address frequency or voltage ride through </w:t>
      </w:r>
      <w:r w:rsidR="1D060269">
        <w:t xml:space="preserve">phase lock loop </w:t>
      </w:r>
      <w:r w:rsidR="001D300C" w:rsidRPr="00DD1FFA" w:rsidDel="00DB0FF0">
        <w:t>loss of synchronism</w:t>
      </w:r>
      <w:r w:rsidR="00DB0FF0">
        <w:t>.</w:t>
      </w:r>
      <w:r w:rsidR="56FD0927">
        <w:t xml:space="preserve"> </w:t>
      </w:r>
      <w:r w:rsidR="008D60EB" w:rsidRPr="008D60EB">
        <w:t xml:space="preserve"> </w:t>
      </w:r>
      <w:r w:rsidR="008D60EB" w:rsidDel="003B634E">
        <w:t xml:space="preserve">We </w:t>
      </w:r>
      <w:r w:rsidR="003B634E">
        <w:t xml:space="preserve">note that NERC reported that </w:t>
      </w:r>
      <w:r w:rsidR="00FC7D82" w:rsidRPr="00890815">
        <w:t xml:space="preserve">phase lock loop loss of </w:t>
      </w:r>
      <w:r w:rsidR="00FC7D82" w:rsidRPr="004406F6">
        <w:t>synchronism</w:t>
      </w:r>
      <w:r w:rsidR="00FC7D82" w:rsidRPr="00FC7D82">
        <w:t xml:space="preserve"> </w:t>
      </w:r>
      <w:r w:rsidR="00FC7D82" w:rsidRPr="004406F6">
        <w:t xml:space="preserve">was </w:t>
      </w:r>
      <w:r w:rsidR="00FC7D82">
        <w:t>a</w:t>
      </w:r>
      <w:r w:rsidR="00FC7D82" w:rsidRPr="004406F6">
        <w:t xml:space="preserve"> </w:t>
      </w:r>
      <w:r w:rsidR="008F1369">
        <w:t xml:space="preserve">large </w:t>
      </w:r>
      <w:r w:rsidR="00FC7D82" w:rsidRPr="004406F6">
        <w:t>contribut</w:t>
      </w:r>
      <w:r w:rsidR="008F1369">
        <w:t>or</w:t>
      </w:r>
      <w:r w:rsidR="00FC7D82" w:rsidRPr="004406F6">
        <w:t xml:space="preserve"> to the reduction of solar PV output </w:t>
      </w:r>
      <w:r w:rsidR="00FC7D82" w:rsidRPr="00890815">
        <w:t xml:space="preserve">during </w:t>
      </w:r>
      <w:r w:rsidR="004C6B0C">
        <w:t xml:space="preserve">IBR related </w:t>
      </w:r>
      <w:r w:rsidR="00FC7D82" w:rsidRPr="00890815">
        <w:t xml:space="preserve">Bulk-Power System disturbance </w:t>
      </w:r>
      <w:r w:rsidR="00FC7D82" w:rsidRPr="004406F6">
        <w:t>event</w:t>
      </w:r>
      <w:r w:rsidR="004C6B0C">
        <w:t>s</w:t>
      </w:r>
      <w:r w:rsidR="00E5652A">
        <w:t xml:space="preserve"> </w:t>
      </w:r>
      <w:r w:rsidR="007258C1">
        <w:t xml:space="preserve">that </w:t>
      </w:r>
      <w:r w:rsidR="00FA2B0F">
        <w:t>result</w:t>
      </w:r>
      <w:r w:rsidR="007258C1">
        <w:t>ed</w:t>
      </w:r>
      <w:r w:rsidR="00FA2B0F">
        <w:t xml:space="preserve"> </w:t>
      </w:r>
      <w:r w:rsidR="004F6B6F">
        <w:t xml:space="preserve">in </w:t>
      </w:r>
      <w:r w:rsidR="00970D43">
        <w:t xml:space="preserve">the </w:t>
      </w:r>
      <w:r w:rsidR="001672B1">
        <w:t xml:space="preserve">unexpected </w:t>
      </w:r>
      <w:r w:rsidR="00D203E6">
        <w:t xml:space="preserve">loss of </w:t>
      </w:r>
      <w:r w:rsidR="00970D43">
        <w:t>resources</w:t>
      </w:r>
      <w:r w:rsidR="00B31033">
        <w:t xml:space="preserve"> </w:t>
      </w:r>
      <w:r w:rsidR="00B16F6A">
        <w:t xml:space="preserve">placing </w:t>
      </w:r>
      <w:r w:rsidR="00263F5C">
        <w:t xml:space="preserve">additional </w:t>
      </w:r>
      <w:r w:rsidR="00A33006">
        <w:t xml:space="preserve">reliability </w:t>
      </w:r>
      <w:r w:rsidR="001B2854">
        <w:t xml:space="preserve">risk </w:t>
      </w:r>
      <w:r w:rsidR="00A33006">
        <w:t>on</w:t>
      </w:r>
      <w:r w:rsidR="001B2854">
        <w:t xml:space="preserve"> the Bulk-Power System.</w:t>
      </w:r>
      <w:r w:rsidR="003B634E">
        <w:rPr>
          <w:rStyle w:val="FootnoteReference"/>
        </w:rPr>
        <w:footnoteReference w:id="180"/>
      </w:r>
      <w:r w:rsidR="00D97B31">
        <w:t xml:space="preserve">  </w:t>
      </w:r>
      <w:r w:rsidR="00267934">
        <w:t xml:space="preserve">We believe this proposal is </w:t>
      </w:r>
      <w:r w:rsidR="00EC7A51">
        <w:t xml:space="preserve">consistent with the IBR Interconnection Requirements Guideline and Canyon 2 Fire Event Report recommendations.  </w:t>
      </w:r>
      <w:r w:rsidR="0054758E" w:rsidRPr="0054758E">
        <w:t xml:space="preserve">The proposed Reliability Standards should </w:t>
      </w:r>
      <w:r w:rsidR="008D2592">
        <w:t xml:space="preserve">require </w:t>
      </w:r>
      <w:r w:rsidR="00BE74F4">
        <w:t xml:space="preserve">registered </w:t>
      </w:r>
      <w:r w:rsidR="00825D4F">
        <w:t xml:space="preserve">IBRs to </w:t>
      </w:r>
      <w:r w:rsidR="008D2592">
        <w:t>ride through</w:t>
      </w:r>
      <w:r w:rsidR="0044612D">
        <w:t xml:space="preserve"> </w:t>
      </w:r>
      <w:r w:rsidR="008D2592">
        <w:t xml:space="preserve">momentary </w:t>
      </w:r>
      <w:r w:rsidR="008D2592">
        <w:lastRenderedPageBreak/>
        <w:t xml:space="preserve">loss of synchronism during Bulk-Power System disturbances and </w:t>
      </w:r>
      <w:r w:rsidR="0044612D">
        <w:t xml:space="preserve">require </w:t>
      </w:r>
      <w:r w:rsidR="00BE74F4">
        <w:t xml:space="preserve">registered </w:t>
      </w:r>
      <w:r w:rsidR="0044612D">
        <w:t xml:space="preserve">IBRs to </w:t>
      </w:r>
      <w:r w:rsidR="008D2592">
        <w:t xml:space="preserve">continue to inject current into the Bulk-Power System </w:t>
      </w:r>
      <w:r w:rsidR="00825D4F">
        <w:t>at pre</w:t>
      </w:r>
      <w:r w:rsidR="00BA6EEC">
        <w:t>-</w:t>
      </w:r>
      <w:r w:rsidR="00825D4F">
        <w:t xml:space="preserve">disturbance levels </w:t>
      </w:r>
      <w:r w:rsidR="008D2592">
        <w:t xml:space="preserve">during </w:t>
      </w:r>
      <w:r w:rsidR="0044612D">
        <w:t>a</w:t>
      </w:r>
      <w:r w:rsidR="008D2592">
        <w:t xml:space="preserve"> disturbance</w:t>
      </w:r>
      <w:r w:rsidR="0044612D">
        <w:t>.</w:t>
      </w:r>
    </w:p>
    <w:p w14:paraId="740278AB" w14:textId="77777777" w:rsidR="00E25E24" w:rsidRDefault="00E25E24" w:rsidP="00383EF6">
      <w:pPr>
        <w:pStyle w:val="Heading1"/>
      </w:pPr>
      <w:bookmarkStart w:id="129" w:name="_bmk24"/>
      <w:bookmarkStart w:id="130" w:name="_Toc117195487"/>
      <w:bookmarkStart w:id="131" w:name="_Toc119398056"/>
      <w:bookmarkStart w:id="132" w:name="_Toc117195488"/>
      <w:r>
        <w:t>I</w:t>
      </w:r>
      <w:bookmarkEnd w:id="129"/>
      <w:r>
        <w:t>nformation Collection Statement</w:t>
      </w:r>
      <w:bookmarkEnd w:id="130"/>
      <w:bookmarkEnd w:id="131"/>
    </w:p>
    <w:p w14:paraId="1DDC25BE" w14:textId="07D64B82" w:rsidR="00E25E24" w:rsidRDefault="00E25E24" w:rsidP="00E25E24">
      <w:pPr>
        <w:pStyle w:val="FERCparanumber"/>
        <w:rPr>
          <w:rFonts w:eastAsia="Times New Roman"/>
        </w:rPr>
      </w:pPr>
      <w:bookmarkStart w:id="133" w:name="_Ref101770271"/>
      <w:r>
        <w:t>This NOPR proposes to direct the ERO to develop and submit to the Commission for approval one or more new or modified Reliability Standards and submit a compliance filing that includes a</w:t>
      </w:r>
      <w:r w:rsidR="00383EF6">
        <w:t xml:space="preserve"> standards development</w:t>
      </w:r>
      <w:r>
        <w:t xml:space="preserve"> plan for the new or modified reliability standards that address IBRs.  The Paperwork Reduction Act (PRA) requires each federal agency to seek and obtain OMB approval before undertaking a collection of information directed to ten or more persons or contained in a rule of general applicability.  </w:t>
      </w:r>
      <w:r>
        <w:rPr>
          <w:rFonts w:eastAsia="Times New Roman"/>
        </w:rPr>
        <w:t>Reliability Standards Development as described in FERC-725 covers standards development initiated by NERC, the Regional Entities, and industry, as well as standards the Commission may direct NERC to develop or modify.</w:t>
      </w:r>
      <w:r>
        <w:t xml:space="preserve">  </w:t>
      </w:r>
    </w:p>
    <w:bookmarkEnd w:id="133"/>
    <w:p w14:paraId="2F235C27" w14:textId="2A2F6034" w:rsidR="00E25E24" w:rsidRDefault="00E25E24" w:rsidP="00734EA7">
      <w:pPr>
        <w:pStyle w:val="FERCparanumber"/>
      </w:pPr>
      <w:r>
        <w:t xml:space="preserve">The proposal to direct NERC to develop new, or to modify existing, </w:t>
      </w:r>
      <w:r w:rsidR="00383EF6">
        <w:t>R</w:t>
      </w:r>
      <w:r>
        <w:t xml:space="preserve">eliability </w:t>
      </w:r>
      <w:r w:rsidR="00383EF6">
        <w:t>S</w:t>
      </w:r>
      <w:r>
        <w:t>tandards (and the corresponding burden) are covered by, and already included in, the existing OMB-approved information collection FERC-725 (Certification of Electric Reliability Organization; Procedures for Electric Reliability Standards; OMB Control No.</w:t>
      </w:r>
      <w:r w:rsidR="003704DF">
        <w:t xml:space="preserve"> </w:t>
      </w:r>
      <w:r>
        <w:t>1902-0225), under Reliability Standards Development.</w:t>
      </w:r>
      <w:r>
        <w:rPr>
          <w:b/>
          <w:vertAlign w:val="superscript"/>
        </w:rPr>
        <w:footnoteReference w:id="181"/>
      </w:r>
      <w:r>
        <w:t xml:space="preserve">  The reporting requirements in FERC-725 include the ERO’s overall responsibility for developing Reliability Standards.</w:t>
      </w:r>
    </w:p>
    <w:p w14:paraId="7A93146A" w14:textId="5C5A1EEF" w:rsidR="00E25E24" w:rsidRDefault="00E25E24" w:rsidP="00B10169">
      <w:pPr>
        <w:pStyle w:val="FERCparanumber"/>
        <w:numPr>
          <w:ilvl w:val="0"/>
          <w:numId w:val="29"/>
        </w:numPr>
        <w:rPr>
          <w:szCs w:val="22"/>
          <w:u w:val="single"/>
        </w:rPr>
      </w:pPr>
      <w:r>
        <w:rPr>
          <w:b/>
          <w:bCs/>
        </w:rPr>
        <w:lastRenderedPageBreak/>
        <w:t>Necessity of the Information</w:t>
      </w:r>
      <w:r>
        <w:t>:</w:t>
      </w:r>
      <w:r>
        <w:rPr>
          <w:i/>
        </w:rPr>
        <w:t xml:space="preserve">  </w:t>
      </w:r>
      <w:r>
        <w:t>The proposed directive to the ERO to develop and submit to the Commission for approval one or more new or modified Reliability Standards, if adopted, would implement the Congressional mandate of the Energy Policy Act of 2005 to develop mandatory and enforceable Reliability Standards to better ensure the reliability of the nation’s Bulk-Power System.  Specifically, the proposal would ensure that the ERO develops and submits for approval new or modified Reliability Standards that would require certain facilities to operate in support of the reliable operation of the Bulk-Power System.</w:t>
      </w:r>
    </w:p>
    <w:p w14:paraId="778314F3" w14:textId="1C76FC78" w:rsidR="00E25E24" w:rsidRDefault="00E25E24" w:rsidP="00B10169">
      <w:pPr>
        <w:pStyle w:val="FERCparanumber"/>
        <w:numPr>
          <w:ilvl w:val="0"/>
          <w:numId w:val="29"/>
        </w:numPr>
        <w:rPr>
          <w:u w:val="single"/>
        </w:rPr>
      </w:pPr>
      <w:r>
        <w:rPr>
          <w:b/>
          <w:bCs/>
        </w:rPr>
        <w:t>Internal review</w:t>
      </w:r>
      <w:r>
        <w:t>:</w:t>
      </w:r>
      <w:r>
        <w:rPr>
          <w:i/>
        </w:rPr>
        <w:t xml:space="preserve">  </w:t>
      </w:r>
      <w:r>
        <w:t>The Commission has reviewed the proposed directive that the ERO revise its current Reliability Standards and determined that the proposal is necessary to meet the statutory provisions of the FPA requiring the Commission to ensure the reliability of the Bulk-Power System.</w:t>
      </w:r>
    </w:p>
    <w:p w14:paraId="7AC7A496" w14:textId="77777777" w:rsidR="00E25E24" w:rsidRDefault="00E25E24" w:rsidP="00C87C28">
      <w:pPr>
        <w:pStyle w:val="FERCparanumber"/>
      </w:pPr>
      <w:r>
        <w:t xml:space="preserve">Interested </w:t>
      </w:r>
      <w:r w:rsidRPr="00C87C28">
        <w:t>persons</w:t>
      </w:r>
      <w:r>
        <w:t xml:space="preserve"> may obtain information on the reporting requirements by contacting:  Federal Energy Regulatory Commission, 888 First Street, NE, Washington, DC 20426 [Attention:  Ellen Brown, Office of the Executive Director, e-mail:  DataClearance@ferc.gov, Phone: (202) 502-8663, fax: (202) 273-0873].  Comments on the requirements of this rule may also be sent to the Office of Information and Regulatory Affairs, Office of Management and Budget, Washington, DC 20503 [Attention:  Desk Officer for the Federal Energy Regulatory Commission].  For security reasons, comments should be sent by e-mail to OMB at oira_submission@omb.eop.gov.  Please reference </w:t>
      </w:r>
      <w:r>
        <w:lastRenderedPageBreak/>
        <w:t>OMB Control No. 1902-0225, FERC-725 and the docket number of this proposed rulemaking in your submission.</w:t>
      </w:r>
    </w:p>
    <w:p w14:paraId="6E1B2CF9" w14:textId="2DF69D83" w:rsidR="00CA5F0C" w:rsidRPr="00B61165" w:rsidRDefault="00CA5F0C" w:rsidP="00D70ABB">
      <w:pPr>
        <w:pStyle w:val="Heading1"/>
      </w:pPr>
      <w:bookmarkStart w:id="134" w:name="_bmk25"/>
      <w:bookmarkStart w:id="135" w:name="_Toc119398057"/>
      <w:r w:rsidRPr="00B61165">
        <w:t>E</w:t>
      </w:r>
      <w:bookmarkEnd w:id="134"/>
      <w:r w:rsidRPr="00B61165">
        <w:t xml:space="preserve">nvironmental </w:t>
      </w:r>
      <w:r w:rsidR="00383A72">
        <w:t>Assessment</w:t>
      </w:r>
      <w:bookmarkEnd w:id="132"/>
      <w:bookmarkEnd w:id="135"/>
    </w:p>
    <w:p w14:paraId="09BB0F50" w14:textId="77904659" w:rsidR="00383A72" w:rsidRPr="00B61165" w:rsidRDefault="00383A72" w:rsidP="00060A71">
      <w:pPr>
        <w:pStyle w:val="FERCparanumber"/>
      </w:pPr>
      <w:bookmarkStart w:id="136" w:name="_Ref101770281"/>
      <w:r w:rsidRPr="009039FD">
        <w:t xml:space="preserve">The Commission is required to prepare an Environmental Assessment or an Environmental Impact Statement for any action that may have a significant adverse effect on the human </w:t>
      </w:r>
      <w:r w:rsidR="00060A71" w:rsidRPr="009039FD">
        <w:t>environment.</w:t>
      </w:r>
      <w:r w:rsidR="00060A71" w:rsidRPr="00516511">
        <w:rPr>
          <w:rStyle w:val="FootnoteReference"/>
        </w:rPr>
        <w:footnoteReference w:id="182"/>
      </w:r>
      <w:r w:rsidRPr="00516511">
        <w:t xml:space="preserve"> </w:t>
      </w:r>
      <w:r w:rsidRPr="009039FD">
        <w:t xml:space="preserve"> </w:t>
      </w:r>
      <w:r w:rsidRPr="43EC2651">
        <w:t>The Commission has categorically excluded certain actions from this requirement as not having a significant effect on the human environment.  Included in the exclusion are rules that are clarifying, corrective, or procedural or that do not substantially change the effect of the regulations being amended.</w:t>
      </w:r>
      <w:r w:rsidRPr="00A7744D">
        <w:rPr>
          <w:rStyle w:val="FootnoteReference"/>
        </w:rPr>
        <w:footnoteReference w:id="183"/>
      </w:r>
      <w:r w:rsidRPr="43EC2651">
        <w:t xml:space="preserve">  The actions proposed here fall within this categorical exclusion in the Commission’s regulations.</w:t>
      </w:r>
      <w:bookmarkEnd w:id="136"/>
    </w:p>
    <w:p w14:paraId="4ACE44C3" w14:textId="65668781" w:rsidR="00CA5F0C" w:rsidRPr="00B61165" w:rsidRDefault="00CA5F0C" w:rsidP="00D70ABB">
      <w:pPr>
        <w:pStyle w:val="Heading1"/>
      </w:pPr>
      <w:bookmarkStart w:id="137" w:name="_bmk26"/>
      <w:bookmarkStart w:id="138" w:name="_Toc117195489"/>
      <w:bookmarkStart w:id="139" w:name="_Toc119398058"/>
      <w:r w:rsidRPr="00B61165">
        <w:t>R</w:t>
      </w:r>
      <w:bookmarkEnd w:id="137"/>
      <w:r w:rsidRPr="00B61165">
        <w:t>egulatory Flexibility Act Certification</w:t>
      </w:r>
      <w:bookmarkEnd w:id="138"/>
      <w:bookmarkEnd w:id="139"/>
    </w:p>
    <w:p w14:paraId="240BE7F0" w14:textId="3F9BC18E" w:rsidR="00712F7B" w:rsidRPr="00712F7B" w:rsidRDefault="00CA5F0C" w:rsidP="002D04F3">
      <w:pPr>
        <w:pStyle w:val="FERCparanumber"/>
      </w:pPr>
      <w:bookmarkStart w:id="140" w:name="_Ref101770293"/>
      <w:r w:rsidRPr="00B61165">
        <w:t>The Regulatory Fle</w:t>
      </w:r>
      <w:r w:rsidRPr="00B61165">
        <w:rPr>
          <w:rStyle w:val="FERCparanumberChar"/>
        </w:rPr>
        <w:t>x</w:t>
      </w:r>
      <w:r w:rsidRPr="00B61165">
        <w:t>ibility Act of 1980 (RFA)</w:t>
      </w:r>
      <w:r w:rsidRPr="00CA5F0C">
        <w:rPr>
          <w:rStyle w:val="FootnoteReference"/>
        </w:rPr>
        <w:footnoteReference w:id="184"/>
      </w:r>
      <w:r w:rsidRPr="00B61165">
        <w:t xml:space="preserve"> generally requires a description and analysis of proposed rules that will have significant economic impact on a substantial number of small entities.</w:t>
      </w:r>
      <w:r w:rsidR="008126B4">
        <w:t xml:space="preserve">  By only proposing to direct NERC, the Commission-certified ERO, to develop modifications to </w:t>
      </w:r>
      <w:r w:rsidR="00516AD7">
        <w:t>Reliability Standards</w:t>
      </w:r>
      <w:r w:rsidR="008126B4">
        <w:t xml:space="preserve">, this NOPR will not have a significant or substantial impact on entities other than NERC.  </w:t>
      </w:r>
      <w:r w:rsidR="008126B4" w:rsidRPr="43EC2651">
        <w:t xml:space="preserve">The ERO develops and </w:t>
      </w:r>
      <w:r w:rsidR="008126B4" w:rsidRPr="43EC2651">
        <w:lastRenderedPageBreak/>
        <w:t xml:space="preserve">files with the Commission for approval Reliability Standards affecting the Bulk-Power System, which represents: (a) a total electricity </w:t>
      </w:r>
      <w:r w:rsidR="002D04F3" w:rsidRPr="43EC2651">
        <w:t xml:space="preserve">demand of </w:t>
      </w:r>
      <w:r w:rsidR="002D04F3" w:rsidRPr="00FF0652">
        <w:t>830</w:t>
      </w:r>
      <w:r w:rsidR="002D04F3" w:rsidRPr="002D04F3">
        <w:rPr>
          <w:szCs w:val="24"/>
        </w:rPr>
        <w:t xml:space="preserve"> </w:t>
      </w:r>
      <w:r w:rsidR="002D04F3" w:rsidRPr="43EC2651">
        <w:t>GW</w:t>
      </w:r>
      <w:r w:rsidR="008126B4" w:rsidRPr="43EC2651">
        <w:t xml:space="preserve"> (830,000 </w:t>
      </w:r>
      <w:r w:rsidR="00712F7B" w:rsidRPr="43EC2651">
        <w:t>MW</w:t>
      </w:r>
      <w:r w:rsidR="008126B4" w:rsidRPr="43EC2651">
        <w:t>) and (b) more than $1 trillion worth of assets.  Therefore, the Commission certifies that this NOPR will not have a significant economic impact on a substantial number of small entities.</w:t>
      </w:r>
      <w:bookmarkEnd w:id="140"/>
    </w:p>
    <w:p w14:paraId="19F66AA5" w14:textId="32975509" w:rsidR="008126B4" w:rsidRPr="00FE7A7E" w:rsidRDefault="00712F7B" w:rsidP="00DE3DA8">
      <w:pPr>
        <w:pStyle w:val="FERCparanumber"/>
      </w:pPr>
      <w:r w:rsidRPr="008C0B07">
        <w:t>Any Reliability Standards proposed by NERC in compliance with this rulemaking will be considered by the Commission in future proceedings. As part of any future proceedings, the Commission will make determinations pertaining to the Regulatory Flexibility Act based on the content of the Reliability Standards proposed by NERC.</w:t>
      </w:r>
      <w:r w:rsidR="008126B4" w:rsidRPr="00FE7A7E" w:rsidDel="001D0E26">
        <w:t xml:space="preserve"> </w:t>
      </w:r>
    </w:p>
    <w:p w14:paraId="7948671C" w14:textId="3F1A7BC9" w:rsidR="00CA5F0C" w:rsidRPr="00B61165" w:rsidRDefault="00CA5F0C" w:rsidP="00D70ABB">
      <w:pPr>
        <w:pStyle w:val="Heading1"/>
      </w:pPr>
      <w:bookmarkStart w:id="141" w:name="_bmk27"/>
      <w:bookmarkStart w:id="142" w:name="_Toc117195490"/>
      <w:bookmarkStart w:id="143" w:name="_Toc119398059"/>
      <w:r w:rsidRPr="00B61165">
        <w:t>C</w:t>
      </w:r>
      <w:bookmarkEnd w:id="141"/>
      <w:r w:rsidRPr="00B61165">
        <w:t>omment Procedures</w:t>
      </w:r>
      <w:bookmarkEnd w:id="142"/>
      <w:bookmarkEnd w:id="143"/>
    </w:p>
    <w:p w14:paraId="69A8A58A" w14:textId="6133EBD8" w:rsidR="00CA5F0C" w:rsidRPr="00B61165" w:rsidRDefault="00CA5F0C" w:rsidP="00DE3DA8">
      <w:pPr>
        <w:pStyle w:val="FERCparanumber"/>
      </w:pPr>
      <w:bookmarkStart w:id="144" w:name="_Ref101770305"/>
      <w:r w:rsidRPr="00B61165">
        <w:t xml:space="preserve">The Commission invites interested persons to submit comments on the matters and issues proposed in this notice to be adopted, including any related matters or alternative proposals that commenters may wish to discuss.  Comments are due </w:t>
      </w:r>
      <w:bookmarkStart w:id="145" w:name="_Hlk59528040"/>
      <w:r w:rsidR="00171AD5" w:rsidRPr="00FB06FA">
        <w:rPr>
          <w:b/>
        </w:rPr>
        <w:t xml:space="preserve">[INSERT DATE </w:t>
      </w:r>
      <w:r w:rsidR="00171AD5" w:rsidRPr="00306259">
        <w:rPr>
          <w:b/>
        </w:rPr>
        <w:t>60 Days</w:t>
      </w:r>
      <w:r w:rsidR="00171AD5" w:rsidRPr="00FB06FA">
        <w:rPr>
          <w:b/>
        </w:rPr>
        <w:t xml:space="preserve"> after publication in the FEDERAL REGISTER]</w:t>
      </w:r>
      <w:bookmarkEnd w:id="145"/>
      <w:r w:rsidR="00523F91">
        <w:rPr>
          <w:bCs/>
        </w:rPr>
        <w:t xml:space="preserve"> and Reply Comments are due </w:t>
      </w:r>
      <w:r w:rsidR="00523F91" w:rsidRPr="00FB06FA">
        <w:rPr>
          <w:b/>
        </w:rPr>
        <w:t xml:space="preserve">[INSERT DATE </w:t>
      </w:r>
      <w:r w:rsidR="00710D45" w:rsidRPr="00306259">
        <w:rPr>
          <w:b/>
          <w:bCs/>
        </w:rPr>
        <w:t>90</w:t>
      </w:r>
      <w:r w:rsidR="00523F91" w:rsidRPr="00306259">
        <w:rPr>
          <w:b/>
        </w:rPr>
        <w:t xml:space="preserve"> Days</w:t>
      </w:r>
      <w:r w:rsidR="00523F91" w:rsidRPr="00FB06FA">
        <w:rPr>
          <w:b/>
        </w:rPr>
        <w:t xml:space="preserve"> after publication in the FEDERAL REGISTER]</w:t>
      </w:r>
      <w:r w:rsidRPr="00B61165">
        <w:t xml:space="preserve">.  Comments must refer to Docket No. </w:t>
      </w:r>
      <w:r w:rsidR="00392D60">
        <w:t>RM22-12</w:t>
      </w:r>
      <w:r w:rsidR="0085478F">
        <w:t>-000</w:t>
      </w:r>
      <w:r w:rsidRPr="00B61165">
        <w:t>, and must include the commenter's name, the organization they represent, if applicable, and their address in their comments.</w:t>
      </w:r>
      <w:bookmarkEnd w:id="144"/>
    </w:p>
    <w:p w14:paraId="05E38F74" w14:textId="72513AAF" w:rsidR="00CA5F0C" w:rsidRPr="00B61165" w:rsidRDefault="00CA5F0C" w:rsidP="00DE3DA8">
      <w:pPr>
        <w:pStyle w:val="FERCparanumber"/>
      </w:pPr>
      <w:r w:rsidRPr="00B61165">
        <w:t>The Commission encourages comments to be filed electronically via the eFiling link on the Commission</w:t>
      </w:r>
      <w:r w:rsidR="009E7CF0">
        <w:t>’</w:t>
      </w:r>
      <w:r w:rsidRPr="00B61165">
        <w:t xml:space="preserve">s website at </w:t>
      </w:r>
      <w:r w:rsidRPr="0095280F">
        <w:t>http://www.ferc.gov</w:t>
      </w:r>
      <w:r>
        <w:t>.</w:t>
      </w:r>
      <w:r w:rsidRPr="00B61165">
        <w:t xml:space="preserve">  The Commission accepts most standard word processing formats.  Documents created electronically using word processing software should be filed in native applications or print-to-PDF format and not </w:t>
      </w:r>
      <w:r w:rsidRPr="00B61165">
        <w:lastRenderedPageBreak/>
        <w:t>in a scanned format.  Commenters filing electronically do not need to make a paper filing.</w:t>
      </w:r>
    </w:p>
    <w:p w14:paraId="06031356" w14:textId="33AF53F3" w:rsidR="00CA5F0C" w:rsidRPr="00B61165" w:rsidRDefault="00CA5F0C" w:rsidP="00DE3DA8">
      <w:pPr>
        <w:pStyle w:val="FERCparanumber"/>
      </w:pPr>
      <w:bookmarkStart w:id="146" w:name="_Hlk59183915"/>
      <w:bookmarkStart w:id="147" w:name="_Hlk59528102"/>
      <w:r w:rsidRPr="00B61165">
        <w:t xml:space="preserve">Commenters that are not able to file comments electronically must </w:t>
      </w:r>
      <w:r w:rsidR="007F23D6">
        <w:t xml:space="preserve">submit </w:t>
      </w:r>
      <w:r w:rsidRPr="00B61165">
        <w:t xml:space="preserve">an original of their comments </w:t>
      </w:r>
      <w:r w:rsidR="00673BFC">
        <w:t xml:space="preserve">either </w:t>
      </w:r>
      <w:r w:rsidR="00A647CB">
        <w:t>by</w:t>
      </w:r>
      <w:r w:rsidR="00070F3C">
        <w:t xml:space="preserve"> mail through the </w:t>
      </w:r>
      <w:r w:rsidR="00673BFC">
        <w:t>United States Postal Service to</w:t>
      </w:r>
      <w:r w:rsidRPr="00B61165">
        <w:t xml:space="preserve">: </w:t>
      </w:r>
      <w:r w:rsidR="00673BFC">
        <w:t xml:space="preserve">the </w:t>
      </w:r>
      <w:r w:rsidR="00D92569" w:rsidRPr="0074098E">
        <w:t>Secretary of the Commission</w:t>
      </w:r>
      <w:r w:rsidR="0078371A">
        <w:t xml:space="preserve">, </w:t>
      </w:r>
      <w:r w:rsidRPr="00B61165">
        <w:t>Federal Energy Regulatory Commission, 888 First Street N.E., Washington, DC, 20426</w:t>
      </w:r>
      <w:r w:rsidR="009D783C">
        <w:t>,</w:t>
      </w:r>
      <w:r w:rsidR="0078371A">
        <w:rPr>
          <w:rStyle w:val="FootnoteReference"/>
        </w:rPr>
        <w:footnoteReference w:id="185"/>
      </w:r>
      <w:r w:rsidR="009D783C">
        <w:t xml:space="preserve"> or </w:t>
      </w:r>
      <w:r w:rsidR="007436CD">
        <w:t xml:space="preserve">by </w:t>
      </w:r>
      <w:r w:rsidR="00D92569">
        <w:t>any other method of delivery, including hand delivery</w:t>
      </w:r>
      <w:r w:rsidR="00732A45">
        <w:t xml:space="preserve">, to the Federal Energy Regulatory Commission, </w:t>
      </w:r>
      <w:r w:rsidR="00732A45" w:rsidRPr="00732A45">
        <w:t>12225 Wilkins Avenue, Rockville, Maryland 20852</w:t>
      </w:r>
      <w:r w:rsidR="00732A45">
        <w:t>.</w:t>
      </w:r>
      <w:r w:rsidR="00732A45">
        <w:rPr>
          <w:rStyle w:val="FootnoteReference"/>
        </w:rPr>
        <w:footnoteReference w:id="186"/>
      </w:r>
      <w:bookmarkEnd w:id="146"/>
    </w:p>
    <w:bookmarkEnd w:id="147"/>
    <w:p w14:paraId="3F097494" w14:textId="66654827" w:rsidR="00CA5F0C" w:rsidRPr="00B61165" w:rsidRDefault="00CA5F0C" w:rsidP="00DE3DA8">
      <w:pPr>
        <w:pStyle w:val="FERCparanumber"/>
      </w:pPr>
      <w:r w:rsidRPr="00B61165">
        <w:t>All comments will be placed in the Commission</w:t>
      </w:r>
      <w:r w:rsidR="00981ADC">
        <w:t>’</w:t>
      </w:r>
      <w:r w:rsidRPr="00B61165">
        <w:t>s public files and may be viewed, printed, or downloaded remotely as described in the Document Availability section below.  Commenters on this proposal are not required to serve copies of their comments on other commenters.</w:t>
      </w:r>
    </w:p>
    <w:p w14:paraId="68CA1D4B" w14:textId="77777777" w:rsidR="00CA5F0C" w:rsidRPr="00B61165" w:rsidRDefault="00CA5F0C" w:rsidP="00D70ABB">
      <w:pPr>
        <w:pStyle w:val="Heading1"/>
      </w:pPr>
      <w:bookmarkStart w:id="148" w:name="_bmk28"/>
      <w:bookmarkStart w:id="149" w:name="_Toc117195491"/>
      <w:bookmarkStart w:id="150" w:name="_Toc119398060"/>
      <w:r w:rsidRPr="00B61165">
        <w:t>D</w:t>
      </w:r>
      <w:bookmarkEnd w:id="148"/>
      <w:r w:rsidRPr="00B61165">
        <w:t>ocument Availability</w:t>
      </w:r>
      <w:bookmarkEnd w:id="149"/>
      <w:bookmarkEnd w:id="150"/>
    </w:p>
    <w:p w14:paraId="479C97D0" w14:textId="4B369A81" w:rsidR="00DB7048" w:rsidRPr="00B61165" w:rsidRDefault="00CA5F0C" w:rsidP="00DE3DA8">
      <w:pPr>
        <w:pStyle w:val="FERCparanumber"/>
      </w:pPr>
      <w:bookmarkStart w:id="151" w:name="_Ref101770313"/>
      <w:r w:rsidRPr="00B61165" w:rsidDel="00DB7048">
        <w:t>In addition to publishing the full text of this document in the Federal Register, the Commission provides all interested persons an opportunity to view and/or print the contents of this document via the Internet through the Commission</w:t>
      </w:r>
      <w:r w:rsidR="000D7F75" w:rsidDel="00DB7048">
        <w:t>’</w:t>
      </w:r>
      <w:r w:rsidRPr="00B61165" w:rsidDel="00DB7048">
        <w:t>s Home Page (</w:t>
      </w:r>
      <w:r w:rsidRPr="0095280F">
        <w:t>http://www.ferc.gov</w:t>
      </w:r>
      <w:r w:rsidR="00DB7048">
        <w:t>).</w:t>
      </w:r>
      <w:bookmarkStart w:id="152" w:name="_Hlk59183946"/>
      <w:r w:rsidR="00DB7048">
        <w:t xml:space="preserve">  </w:t>
      </w:r>
      <w:r w:rsidR="00DB7048" w:rsidRPr="0023734D">
        <w:t xml:space="preserve">At this time, the Commission has suspended access to the Commission’s Public Reference Room due to the President’s March 13, 2020 </w:t>
      </w:r>
      <w:r w:rsidR="00DB7048" w:rsidRPr="0023734D">
        <w:lastRenderedPageBreak/>
        <w:t>proclamation declaring a National Emergency concerning the Novel Coronavirus Disease (COVID-19).</w:t>
      </w:r>
      <w:bookmarkEnd w:id="151"/>
    </w:p>
    <w:bookmarkEnd w:id="152"/>
    <w:p w14:paraId="27DE3775" w14:textId="5D78E1E6" w:rsidR="00CA5F0C" w:rsidRPr="00B61165" w:rsidRDefault="00DB7048" w:rsidP="00DE3DA8">
      <w:pPr>
        <w:pStyle w:val="FERCparanumber"/>
      </w:pPr>
      <w:r w:rsidRPr="00B61165">
        <w:t xml:space="preserve"> </w:t>
      </w:r>
      <w:r w:rsidR="00CA5F0C" w:rsidRPr="00B61165">
        <w:t>From the Commission</w:t>
      </w:r>
      <w:r w:rsidR="00065CC1">
        <w:t>’</w:t>
      </w:r>
      <w:r w:rsidR="00CA5F0C" w:rsidRPr="00B61165">
        <w:t>s Home Page on the Internet, this information is available on eLibrary.  The full text of this document is available on eLibrary in PDF and Microsoft Word format for viewing, printing, and/or downloading. To access this document in eLibrary, type the docket number excluding the last three digits of this document in the docket number field.</w:t>
      </w:r>
    </w:p>
    <w:p w14:paraId="1849EA9D" w14:textId="7E64255B" w:rsidR="0095280F" w:rsidRPr="00EA188F" w:rsidRDefault="00CA5F0C" w:rsidP="00EA188F">
      <w:pPr>
        <w:pStyle w:val="FERCparanumber"/>
        <w:spacing w:after="160" w:line="259" w:lineRule="auto"/>
      </w:pPr>
      <w:r w:rsidRPr="00B61165">
        <w:t>User assistance is av</w:t>
      </w:r>
      <w:r>
        <w:t>ailable for eLibrary and the</w:t>
      </w:r>
      <w:r w:rsidRPr="00B61165">
        <w:t xml:space="preserve"> Commission’s website during normal business hours from the Commission’s Online Support at 202-502-6652 (toll free at 1-866-208-3676) or email at </w:t>
      </w:r>
      <w:r w:rsidRPr="0095280F">
        <w:t>ferconlinesupport@ferc.gov</w:t>
      </w:r>
      <w:r w:rsidRPr="00B61165">
        <w:t xml:space="preserve">, or the Public Reference Room at (202) 502-8371, TTY (202)502-8659.  </w:t>
      </w:r>
      <w:r>
        <w:t xml:space="preserve">E-mail the Public Reference Room at </w:t>
      </w:r>
      <w:r w:rsidRPr="0095280F">
        <w:t>public.referenceroom@ferc.gov</w:t>
      </w:r>
      <w:r>
        <w:t>.</w:t>
      </w:r>
    </w:p>
    <w:p w14:paraId="020ADCE3" w14:textId="4BE57716" w:rsidR="00CA5F0C" w:rsidRDefault="00CA5F0C" w:rsidP="00EA188F">
      <w:pPr>
        <w:tabs>
          <w:tab w:val="left" w:pos="450"/>
        </w:tabs>
        <w:spacing w:before="120" w:after="100" w:afterAutospacing="1"/>
        <w:ind w:left="3600" w:hanging="3600"/>
      </w:pPr>
      <w:r w:rsidRPr="00B61165">
        <w:t>By direction of the Commission.</w:t>
      </w:r>
      <w:r w:rsidR="0095280F">
        <w:t xml:space="preserve">  Commissioner Danly is concurring with a separate</w:t>
      </w:r>
      <w:r w:rsidR="00A938F7">
        <w:t xml:space="preserve"> statement attached.</w:t>
      </w:r>
    </w:p>
    <w:p w14:paraId="39331808" w14:textId="6C7921D7" w:rsidR="00A938F7" w:rsidRDefault="00A938F7" w:rsidP="00EA188F">
      <w:r w:rsidRPr="00A938F7">
        <w:t>( S E A L )</w:t>
      </w:r>
    </w:p>
    <w:p w14:paraId="0E96E86D" w14:textId="77777777" w:rsidR="00A938F7" w:rsidRDefault="00A938F7" w:rsidP="00A938F7">
      <w:pPr>
        <w:widowControl/>
      </w:pPr>
    </w:p>
    <w:p w14:paraId="3874260F" w14:textId="77777777" w:rsidR="00A938F7" w:rsidRDefault="00A938F7" w:rsidP="00A938F7">
      <w:pPr>
        <w:widowControl/>
      </w:pPr>
    </w:p>
    <w:p w14:paraId="1AA69244" w14:textId="77777777" w:rsidR="00A938F7" w:rsidRDefault="00A938F7" w:rsidP="00A938F7">
      <w:pPr>
        <w:widowControl/>
      </w:pPr>
    </w:p>
    <w:p w14:paraId="2C50B213" w14:textId="020B9203" w:rsidR="00A938F7" w:rsidRPr="00A938F7" w:rsidRDefault="00A938F7" w:rsidP="00A938F7">
      <w:pPr>
        <w:widowControl/>
        <w:ind w:firstLine="2606"/>
        <w:jc w:val="center"/>
      </w:pPr>
      <w:r w:rsidRPr="00A938F7">
        <w:t>Debbie-Anne A. Reese,</w:t>
      </w:r>
    </w:p>
    <w:p w14:paraId="6F6B2094" w14:textId="10ED2A80" w:rsidR="00A938F7" w:rsidRPr="00A938F7" w:rsidRDefault="00A938F7" w:rsidP="00A938F7">
      <w:pPr>
        <w:widowControl/>
        <w:ind w:firstLine="2606"/>
        <w:jc w:val="center"/>
      </w:pPr>
      <w:r w:rsidRPr="00A938F7">
        <w:t>Deputy Secretary.</w:t>
      </w:r>
    </w:p>
    <w:p w14:paraId="1E24BA4B" w14:textId="77777777" w:rsidR="00A938F7" w:rsidRPr="00A938F7" w:rsidRDefault="00A938F7" w:rsidP="00A938F7"/>
    <w:p w14:paraId="0F239C69" w14:textId="7BCDB84F" w:rsidR="00A938F7" w:rsidRPr="00A938F7" w:rsidRDefault="00A938F7" w:rsidP="00A938F7">
      <w:pPr>
        <w:widowControl/>
        <w:sectPr w:rsidR="00A938F7" w:rsidRPr="00A938F7" w:rsidSect="00CA5F0C">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pgNumType w:fmt="numberInDash" w:start="1"/>
          <w:cols w:space="720"/>
          <w:titlePg/>
          <w:docGrid w:linePitch="360"/>
        </w:sectPr>
      </w:pPr>
    </w:p>
    <w:p w14:paraId="398FB326" w14:textId="397F3C1B" w:rsidR="008E5AF4" w:rsidRPr="00322978" w:rsidRDefault="008E5AF4" w:rsidP="00322978">
      <w:pPr>
        <w:pStyle w:val="FERCparanumber"/>
        <w:numPr>
          <w:ilvl w:val="0"/>
          <w:numId w:val="0"/>
        </w:numPr>
      </w:pPr>
      <w:bookmarkStart w:id="153" w:name="_Toc117195492"/>
      <w:r w:rsidRPr="00322978">
        <w:lastRenderedPageBreak/>
        <w:t xml:space="preserve">Note: </w:t>
      </w:r>
      <w:r>
        <w:t xml:space="preserve"> </w:t>
      </w:r>
      <w:r w:rsidRPr="00322978">
        <w:t xml:space="preserve">The following appendix will not appear in the Federal </w:t>
      </w:r>
      <w:r>
        <w:t>Register</w:t>
      </w:r>
    </w:p>
    <w:p w14:paraId="376A11A4" w14:textId="0BC76D5C" w:rsidR="009708EB" w:rsidRDefault="006442ED" w:rsidP="0034060D">
      <w:pPr>
        <w:pStyle w:val="Heading1"/>
        <w:numPr>
          <w:ilvl w:val="0"/>
          <w:numId w:val="0"/>
        </w:numPr>
        <w:ind w:left="720" w:hanging="720"/>
      </w:pPr>
      <w:bookmarkStart w:id="154" w:name="_bmk29"/>
      <w:bookmarkStart w:id="155" w:name="_Toc119398061"/>
      <w:r w:rsidRPr="004D044E">
        <w:t>A</w:t>
      </w:r>
      <w:bookmarkEnd w:id="154"/>
      <w:r w:rsidRPr="004D044E">
        <w:t>ppendix A</w:t>
      </w:r>
      <w:bookmarkEnd w:id="153"/>
      <w:bookmarkEnd w:id="155"/>
    </w:p>
    <w:p w14:paraId="3CD66CB0" w14:textId="1A6AFD98" w:rsidR="00354451" w:rsidRPr="004D044E" w:rsidRDefault="007D610D" w:rsidP="004D044E">
      <w:pPr>
        <w:pStyle w:val="FERCNopara"/>
        <w:ind w:firstLine="0"/>
        <w:rPr>
          <w:b/>
          <w:bCs/>
        </w:rPr>
      </w:pPr>
      <w:r>
        <w:rPr>
          <w:b/>
          <w:bCs/>
        </w:rPr>
        <w:t xml:space="preserve">NERC </w:t>
      </w:r>
      <w:r w:rsidR="00BD52A6">
        <w:rPr>
          <w:b/>
          <w:bCs/>
        </w:rPr>
        <w:t>IBR Resources C</w:t>
      </w:r>
      <w:r w:rsidR="00D13043">
        <w:rPr>
          <w:b/>
          <w:bCs/>
        </w:rPr>
        <w:t>ite</w:t>
      </w:r>
      <w:r w:rsidR="008658D8">
        <w:rPr>
          <w:b/>
          <w:bCs/>
        </w:rPr>
        <w:t>d</w:t>
      </w:r>
      <w:r w:rsidR="00D13043">
        <w:rPr>
          <w:b/>
          <w:bCs/>
        </w:rPr>
        <w:t xml:space="preserve"> in the NOPR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2C3AF6" w14:paraId="0627A303" w14:textId="77777777" w:rsidTr="00D9730D">
        <w:tc>
          <w:tcPr>
            <w:tcW w:w="9360" w:type="dxa"/>
          </w:tcPr>
          <w:p w14:paraId="536FE16B" w14:textId="2A264461" w:rsidR="002C3AF6" w:rsidRPr="00A56B04" w:rsidRDefault="0059528F" w:rsidP="000663D3">
            <w:pPr>
              <w:pStyle w:val="FERCparanumber"/>
              <w:numPr>
                <w:ilvl w:val="0"/>
                <w:numId w:val="0"/>
              </w:numPr>
              <w:rPr>
                <w:b/>
              </w:rPr>
            </w:pPr>
            <w:r w:rsidRPr="00A56B04">
              <w:rPr>
                <w:b/>
              </w:rPr>
              <w:t xml:space="preserve">NERC </w:t>
            </w:r>
            <w:r w:rsidR="007F377C" w:rsidRPr="00A56B04">
              <w:rPr>
                <w:b/>
              </w:rPr>
              <w:t>Guidelines</w:t>
            </w:r>
          </w:p>
        </w:tc>
      </w:tr>
      <w:tr w:rsidR="002C3AF6" w14:paraId="16BE83F7" w14:textId="77777777" w:rsidTr="00D9730D">
        <w:tc>
          <w:tcPr>
            <w:tcW w:w="9360" w:type="dxa"/>
          </w:tcPr>
          <w:p w14:paraId="39A55519" w14:textId="765A9BCA" w:rsidR="002C3AF6" w:rsidRPr="00012F40" w:rsidRDefault="00012F40" w:rsidP="00A56B04">
            <w:pPr>
              <w:pStyle w:val="FERCparanumber"/>
              <w:numPr>
                <w:ilvl w:val="0"/>
                <w:numId w:val="0"/>
              </w:numPr>
              <w:spacing w:after="240" w:line="240" w:lineRule="auto"/>
              <w:rPr>
                <w:u w:val="single"/>
              </w:rPr>
            </w:pPr>
            <w:r w:rsidRPr="00012F40">
              <w:t>NERC Guidelines referenced in this NOPR are available here</w:t>
            </w:r>
            <w:r w:rsidRPr="005B5750">
              <w:t>:</w:t>
            </w:r>
            <w:r w:rsidR="00BE451F">
              <w:rPr>
                <w:u w:val="single"/>
              </w:rPr>
              <w:br/>
            </w:r>
            <w:hyperlink r:id="rId25" w:history="1">
              <w:r w:rsidRPr="00012F40">
                <w:rPr>
                  <w:rStyle w:val="Hyperlink"/>
                </w:rPr>
                <w:t>https://www.nerc.com/comm/Pages/Reliability-and-Security-Guidelines.aspx</w:t>
              </w:r>
            </w:hyperlink>
          </w:p>
        </w:tc>
      </w:tr>
      <w:tr w:rsidR="00507CB8" w14:paraId="6AD9DCCE" w14:textId="77777777" w:rsidTr="00D9730D">
        <w:tc>
          <w:tcPr>
            <w:tcW w:w="9360" w:type="dxa"/>
          </w:tcPr>
          <w:p w14:paraId="563C857C" w14:textId="0D179CAE" w:rsidR="00507CB8" w:rsidRDefault="009E2533" w:rsidP="000663D3">
            <w:pPr>
              <w:pStyle w:val="FERCparanumber"/>
              <w:numPr>
                <w:ilvl w:val="0"/>
                <w:numId w:val="0"/>
              </w:numPr>
              <w:spacing w:after="240" w:line="240" w:lineRule="auto"/>
            </w:pPr>
            <w:r w:rsidRPr="009E2533">
              <w:t xml:space="preserve">NERC, </w:t>
            </w:r>
            <w:r w:rsidRPr="009E2533">
              <w:rPr>
                <w:i/>
                <w:iCs/>
              </w:rPr>
              <w:t>Reliability Guideline</w:t>
            </w:r>
            <w:r w:rsidR="008D36F6">
              <w:rPr>
                <w:i/>
                <w:iCs/>
              </w:rPr>
              <w:t>:</w:t>
            </w:r>
            <w:r w:rsidRPr="009E2533">
              <w:rPr>
                <w:i/>
                <w:iCs/>
              </w:rPr>
              <w:t xml:space="preserve"> </w:t>
            </w:r>
            <w:r w:rsidR="008D36F6">
              <w:rPr>
                <w:i/>
                <w:iCs/>
              </w:rPr>
              <w:t xml:space="preserve"> </w:t>
            </w:r>
            <w:r w:rsidRPr="009E2533">
              <w:rPr>
                <w:i/>
                <w:iCs/>
              </w:rPr>
              <w:t>BPS-Connected Inverter-Based Resource Performance</w:t>
            </w:r>
            <w:r>
              <w:rPr>
                <w:i/>
              </w:rPr>
              <w:t xml:space="preserve"> </w:t>
            </w:r>
            <w:r w:rsidRPr="009E2533">
              <w:t xml:space="preserve">(Sept. 2018), </w:t>
            </w:r>
            <w:hyperlink r:id="rId26" w:history="1">
              <w:r w:rsidR="00476662" w:rsidRPr="00B12EC9">
                <w:rPr>
                  <w:rStyle w:val="Hyperlink"/>
                </w:rPr>
                <w:t>https://www.nerc.com/comm/</w:t>
              </w:r>
              <w:bookmarkStart w:id="156" w:name="_Hlt116905574"/>
              <w:bookmarkStart w:id="157" w:name="_Hlt116905575"/>
              <w:r w:rsidR="00476662" w:rsidRPr="00B12EC9">
                <w:rPr>
                  <w:rStyle w:val="Hyperlink"/>
                </w:rPr>
                <w:t>R</w:t>
              </w:r>
              <w:bookmarkEnd w:id="156"/>
              <w:bookmarkEnd w:id="157"/>
              <w:r w:rsidR="00476662" w:rsidRPr="00B12EC9">
                <w:rPr>
                  <w:rStyle w:val="Hyperlink"/>
                </w:rPr>
                <w:t>STC_Reliability_Guidelines/</w:t>
              </w:r>
              <w:r w:rsidR="00FB7DA7" w:rsidRPr="00FB7DA7">
                <w:rPr>
                  <w:rStyle w:val="Hyperlink"/>
                </w:rPr>
                <w:t>Inverter-Based</w:t>
              </w:r>
              <w:r w:rsidR="00476662" w:rsidRPr="00B12EC9">
                <w:rPr>
                  <w:rStyle w:val="Hyperlink"/>
                </w:rPr>
                <w:t>_</w:t>
              </w:r>
              <w:r w:rsidR="00FB7DA7" w:rsidRPr="00FB7DA7">
                <w:rPr>
                  <w:rStyle w:val="Hyperlink"/>
                </w:rPr>
                <w:t>Resource</w:t>
              </w:r>
              <w:r w:rsidR="00476662" w:rsidRPr="00B12EC9">
                <w:rPr>
                  <w:rStyle w:val="Hyperlink"/>
                </w:rPr>
                <w:t>_</w:t>
              </w:r>
              <w:r w:rsidR="00FB7DA7" w:rsidRPr="00FB7DA7">
                <w:rPr>
                  <w:rStyle w:val="Hyperlink"/>
                </w:rPr>
                <w:t>Performance</w:t>
              </w:r>
              <w:r w:rsidR="00476662" w:rsidRPr="00B12EC9">
                <w:rPr>
                  <w:rStyle w:val="Hyperlink"/>
                </w:rPr>
                <w:t>_</w:t>
              </w:r>
              <w:r w:rsidR="00FB7DA7" w:rsidRPr="00FB7DA7">
                <w:rPr>
                  <w:rStyle w:val="Hyperlink"/>
                </w:rPr>
                <w:t>Guidel</w:t>
              </w:r>
              <w:bookmarkStart w:id="158" w:name="_Hlt116905463"/>
              <w:bookmarkStart w:id="159" w:name="_Hlt116905464"/>
              <w:r w:rsidR="00FB7DA7" w:rsidRPr="00FB7DA7">
                <w:rPr>
                  <w:rStyle w:val="Hyperlink"/>
                </w:rPr>
                <w:t>i</w:t>
              </w:r>
              <w:bookmarkEnd w:id="158"/>
              <w:bookmarkEnd w:id="159"/>
              <w:r w:rsidR="00FB7DA7" w:rsidRPr="00FB7DA7">
                <w:rPr>
                  <w:rStyle w:val="Hyperlink"/>
                </w:rPr>
                <w:t>ne</w:t>
              </w:r>
              <w:r w:rsidR="00476662" w:rsidRPr="00B12EC9">
                <w:rPr>
                  <w:rStyle w:val="Hyperlink"/>
                </w:rPr>
                <w:t>.pdf</w:t>
              </w:r>
            </w:hyperlink>
            <w:r w:rsidR="00476662">
              <w:t xml:space="preserve"> </w:t>
            </w:r>
            <w:r w:rsidRPr="009E2533">
              <w:t>(IBR Performance Guideline).</w:t>
            </w:r>
          </w:p>
        </w:tc>
      </w:tr>
      <w:tr w:rsidR="00507CB8" w14:paraId="5CFF76E6" w14:textId="77777777" w:rsidTr="00D9730D">
        <w:tc>
          <w:tcPr>
            <w:tcW w:w="9360" w:type="dxa"/>
          </w:tcPr>
          <w:p w14:paraId="42F8C738" w14:textId="5DE28245" w:rsidR="00507CB8" w:rsidRDefault="006C2B07" w:rsidP="000663D3">
            <w:pPr>
              <w:pStyle w:val="FERCparanumber"/>
              <w:numPr>
                <w:ilvl w:val="0"/>
                <w:numId w:val="0"/>
              </w:numPr>
              <w:spacing w:after="240" w:line="240" w:lineRule="auto"/>
            </w:pPr>
            <w:r w:rsidRPr="006C2B07">
              <w:t xml:space="preserve">NERC, </w:t>
            </w:r>
            <w:r w:rsidRPr="006C2B07">
              <w:rPr>
                <w:i/>
              </w:rPr>
              <w:t>Reliability Guideline</w:t>
            </w:r>
            <w:r w:rsidR="008D36F6">
              <w:rPr>
                <w:i/>
              </w:rPr>
              <w:t>:</w:t>
            </w:r>
            <w:r w:rsidRPr="006C2B07">
              <w:rPr>
                <w:i/>
              </w:rPr>
              <w:t xml:space="preserve"> </w:t>
            </w:r>
            <w:r w:rsidR="008D36F6">
              <w:rPr>
                <w:i/>
              </w:rPr>
              <w:t xml:space="preserve"> </w:t>
            </w:r>
            <w:r w:rsidRPr="006C2B07">
              <w:rPr>
                <w:i/>
              </w:rPr>
              <w:t>Improvements to Interconnection Requirements for BPS-Connected Inverter-Based Resources</w:t>
            </w:r>
            <w:r w:rsidRPr="006C2B07">
              <w:t xml:space="preserve"> (Sept. 2019), </w:t>
            </w:r>
            <w:hyperlink r:id="rId27" w:history="1">
              <w:r w:rsidR="00003C12" w:rsidRPr="00B12EC9">
                <w:rPr>
                  <w:rStyle w:val="Hyperlink"/>
                </w:rPr>
                <w:t>https://www.nerc.com/comm/RSTC_Reliability_Guidelines/Reliability_Guideline_IBR_Interconnection_Requirements_Improvements.pdf</w:t>
              </w:r>
            </w:hyperlink>
            <w:r w:rsidR="00003C12">
              <w:t xml:space="preserve"> </w:t>
            </w:r>
            <w:r w:rsidRPr="006C2B07">
              <w:t>(IBR Interconnection Requirements Guideline)</w:t>
            </w:r>
            <w:r w:rsidR="00562B6B">
              <w:t>.</w:t>
            </w:r>
          </w:p>
        </w:tc>
      </w:tr>
      <w:tr w:rsidR="002C3AF6" w14:paraId="1D54F086" w14:textId="77777777" w:rsidTr="00D9730D">
        <w:tc>
          <w:tcPr>
            <w:tcW w:w="9360" w:type="dxa"/>
          </w:tcPr>
          <w:p w14:paraId="25D95314" w14:textId="55AC80B5" w:rsidR="002C3AF6" w:rsidRDefault="00341585" w:rsidP="000663D3">
            <w:pPr>
              <w:pStyle w:val="FERCparanumber"/>
              <w:numPr>
                <w:ilvl w:val="0"/>
                <w:numId w:val="0"/>
              </w:numPr>
              <w:spacing w:after="240" w:line="240" w:lineRule="auto"/>
            </w:pPr>
            <w:r w:rsidRPr="009419ED">
              <w:t xml:space="preserve">NERC, </w:t>
            </w:r>
            <w:r w:rsidRPr="009419ED">
              <w:rPr>
                <w:i/>
                <w:iCs/>
              </w:rPr>
              <w:t>Reliability Guideline</w:t>
            </w:r>
            <w:r w:rsidR="008D36F6">
              <w:rPr>
                <w:i/>
                <w:iCs/>
              </w:rPr>
              <w:t xml:space="preserve">: </w:t>
            </w:r>
            <w:r w:rsidRPr="009419ED">
              <w:t xml:space="preserve"> </w:t>
            </w:r>
            <w:r w:rsidRPr="009419ED">
              <w:rPr>
                <w:i/>
                <w:iCs/>
              </w:rPr>
              <w:t>Parameterization of the DER A Model</w:t>
            </w:r>
            <w:r w:rsidRPr="009419ED">
              <w:t xml:space="preserve">, (Sept. 2019), </w:t>
            </w:r>
            <w:hyperlink r:id="rId28" w:history="1">
              <w:r w:rsidRPr="009419ED">
                <w:rPr>
                  <w:rStyle w:val="Hyperlink"/>
                </w:rPr>
                <w:t>https://www.nerc.com/comm/RSTC_Reliability_Guidelines/Reliability_Guideline_DER_A_Parameterization.pdf</w:t>
              </w:r>
            </w:hyperlink>
            <w:r w:rsidRPr="009419ED">
              <w:t>.</w:t>
            </w:r>
          </w:p>
        </w:tc>
      </w:tr>
      <w:tr w:rsidR="002C3AF6" w14:paraId="209487D1" w14:textId="77777777" w:rsidTr="00D9730D">
        <w:tc>
          <w:tcPr>
            <w:tcW w:w="9360" w:type="dxa"/>
          </w:tcPr>
          <w:p w14:paraId="5E9BF861" w14:textId="55D29251" w:rsidR="002C3AF6" w:rsidRDefault="00080247" w:rsidP="000663D3">
            <w:pPr>
              <w:pStyle w:val="FERCparanumber"/>
              <w:numPr>
                <w:ilvl w:val="0"/>
                <w:numId w:val="0"/>
              </w:numPr>
              <w:spacing w:after="240" w:line="240" w:lineRule="auto"/>
            </w:pPr>
            <w:r>
              <w:t xml:space="preserve">NERC, </w:t>
            </w:r>
            <w:r w:rsidR="003B74FF" w:rsidRPr="003B74FF">
              <w:rPr>
                <w:i/>
                <w:iCs/>
              </w:rPr>
              <w:t>Reliability Guideline</w:t>
            </w:r>
            <w:r w:rsidR="008D36F6">
              <w:rPr>
                <w:i/>
                <w:iCs/>
              </w:rPr>
              <w:t xml:space="preserve">: </w:t>
            </w:r>
            <w:r w:rsidR="003B74FF" w:rsidRPr="003B74FF">
              <w:rPr>
                <w:i/>
                <w:iCs/>
              </w:rPr>
              <w:t xml:space="preserve"> DER Data Collection for Modeling in Transmission Planning Studies</w:t>
            </w:r>
            <w:r w:rsidR="003B74FF" w:rsidRPr="003B74FF">
              <w:t xml:space="preserve">, (Sept. 2020), </w:t>
            </w:r>
            <w:hyperlink r:id="rId29" w:history="1">
              <w:r w:rsidR="00E34642" w:rsidRPr="00E34642">
                <w:rPr>
                  <w:rStyle w:val="Hyperlink"/>
                </w:rPr>
                <w:t>https://www.nerc.com/comm/RSTC_Reliability_Guidelines/Reliability_Guideline_DER_Data_Collection_for_Modeling.pdf</w:t>
              </w:r>
            </w:hyperlink>
            <w:r w:rsidR="00E34642">
              <w:t xml:space="preserve"> </w:t>
            </w:r>
            <w:r w:rsidR="003B74FF" w:rsidRPr="003B74FF">
              <w:t>(IBR-DER</w:t>
            </w:r>
            <w:r w:rsidR="003B74FF" w:rsidRPr="003B74FF" w:rsidDel="00807064">
              <w:t xml:space="preserve"> </w:t>
            </w:r>
            <w:r w:rsidR="003B74FF" w:rsidRPr="003B74FF">
              <w:t>Data Collection Guideline)</w:t>
            </w:r>
            <w:r w:rsidR="00E34642">
              <w:t>.</w:t>
            </w:r>
          </w:p>
        </w:tc>
      </w:tr>
      <w:tr w:rsidR="00341585" w14:paraId="78A5F77F" w14:textId="77777777" w:rsidTr="00D9730D">
        <w:tc>
          <w:tcPr>
            <w:tcW w:w="9360" w:type="dxa"/>
          </w:tcPr>
          <w:p w14:paraId="44A492F1" w14:textId="0A442337" w:rsidR="00341585" w:rsidRDefault="00120E70" w:rsidP="000663D3">
            <w:pPr>
              <w:pStyle w:val="FERCparanumber"/>
              <w:numPr>
                <w:ilvl w:val="0"/>
                <w:numId w:val="0"/>
              </w:numPr>
              <w:spacing w:after="240" w:line="240" w:lineRule="auto"/>
            </w:pPr>
            <w:bookmarkStart w:id="160" w:name="_Hlk88572705"/>
            <w:r w:rsidRPr="00120E70">
              <w:t>NERC, Reliability Guideline</w:t>
            </w:r>
            <w:r w:rsidR="008D36F6">
              <w:t xml:space="preserve">: </w:t>
            </w:r>
            <w:r w:rsidRPr="00120E70">
              <w:t xml:space="preserve"> Performance, Modeling, and Simulations of BPS-Connected Battery Energy Storage Systems and Hybrid Power Plants (Mar. 2021), </w:t>
            </w:r>
            <w:hyperlink r:id="rId30" w:history="1">
              <w:r w:rsidRPr="00120E70">
                <w:rPr>
                  <w:rStyle w:val="Hyperlink"/>
                </w:rPr>
                <w:t>https://www.nerc.com/comm/RSTC_Reliability_Guidelines/Reliability_Guideline_BESS_Hybrid_Performance_Modeling_Studies_.pdf</w:t>
              </w:r>
            </w:hyperlink>
            <w:r w:rsidRPr="00120E70">
              <w:t xml:space="preserve"> (BESS Performance Modeling Guideline).</w:t>
            </w:r>
            <w:bookmarkEnd w:id="160"/>
          </w:p>
        </w:tc>
      </w:tr>
      <w:tr w:rsidR="00341585" w14:paraId="1A88746A" w14:textId="77777777" w:rsidTr="00D9730D">
        <w:tc>
          <w:tcPr>
            <w:tcW w:w="9360" w:type="dxa"/>
          </w:tcPr>
          <w:p w14:paraId="0499C789" w14:textId="77777777" w:rsidR="00341585" w:rsidRDefault="00341585" w:rsidP="000663D3">
            <w:pPr>
              <w:pStyle w:val="FERCparanumber"/>
              <w:numPr>
                <w:ilvl w:val="0"/>
                <w:numId w:val="0"/>
              </w:numPr>
              <w:spacing w:after="240" w:line="240" w:lineRule="auto"/>
            </w:pPr>
          </w:p>
        </w:tc>
      </w:tr>
      <w:tr w:rsidR="002C3AF6" w14:paraId="7BF544FD" w14:textId="77777777" w:rsidTr="00D9730D">
        <w:tc>
          <w:tcPr>
            <w:tcW w:w="9360" w:type="dxa"/>
          </w:tcPr>
          <w:p w14:paraId="7D2B29F3" w14:textId="7F6754A0" w:rsidR="002C3AF6" w:rsidRPr="00A56B04" w:rsidRDefault="00232A72" w:rsidP="000663D3">
            <w:pPr>
              <w:pStyle w:val="FERCparanumber"/>
              <w:numPr>
                <w:ilvl w:val="0"/>
                <w:numId w:val="0"/>
              </w:numPr>
              <w:spacing w:after="240" w:line="240" w:lineRule="auto"/>
              <w:rPr>
                <w:b/>
              </w:rPr>
            </w:pPr>
            <w:r w:rsidRPr="00A56B04">
              <w:rPr>
                <w:b/>
              </w:rPr>
              <w:t>NERC White Papers</w:t>
            </w:r>
          </w:p>
        </w:tc>
      </w:tr>
      <w:tr w:rsidR="002C3AF6" w14:paraId="2A63BAB4" w14:textId="77777777" w:rsidTr="00D9730D">
        <w:tc>
          <w:tcPr>
            <w:tcW w:w="9360" w:type="dxa"/>
          </w:tcPr>
          <w:p w14:paraId="0B64858A" w14:textId="1B816E5C" w:rsidR="002C3AF6" w:rsidRDefault="001C5CC9" w:rsidP="000663D3">
            <w:pPr>
              <w:pStyle w:val="FERCparanumber"/>
              <w:numPr>
                <w:ilvl w:val="0"/>
                <w:numId w:val="0"/>
              </w:numPr>
              <w:spacing w:after="240" w:line="240" w:lineRule="auto"/>
            </w:pPr>
            <w:r>
              <w:t>IRPTF</w:t>
            </w:r>
            <w:r w:rsidR="00D043F2" w:rsidRPr="00D043F2">
              <w:t xml:space="preserve"> white papers referenced in </w:t>
            </w:r>
            <w:r w:rsidR="00D043F2">
              <w:t xml:space="preserve">this </w:t>
            </w:r>
            <w:r w:rsidR="00D043F2" w:rsidRPr="00865DC3">
              <w:t>NOPR are available here:</w:t>
            </w:r>
            <w:r w:rsidR="00D043F2">
              <w:br/>
            </w:r>
            <w:hyperlink r:id="rId31" w:history="1">
              <w:r w:rsidR="00D043F2" w:rsidRPr="0042738A">
                <w:rPr>
                  <w:rStyle w:val="Hyperlink"/>
                </w:rPr>
                <w:t>https://nerc.com/comm/PC/Pages/Inverter-Based-Resource-Performance-Task-Force.aspx</w:t>
              </w:r>
            </w:hyperlink>
          </w:p>
        </w:tc>
      </w:tr>
      <w:tr w:rsidR="002C3AF6" w14:paraId="0D11A18E" w14:textId="77777777" w:rsidTr="00D9730D">
        <w:tc>
          <w:tcPr>
            <w:tcW w:w="9360" w:type="dxa"/>
          </w:tcPr>
          <w:p w14:paraId="4EFE4E60" w14:textId="4F736E2D" w:rsidR="002C3AF6" w:rsidRDefault="00B8010A" w:rsidP="000663D3">
            <w:pPr>
              <w:pStyle w:val="FERCparanumber"/>
              <w:numPr>
                <w:ilvl w:val="0"/>
                <w:numId w:val="0"/>
              </w:numPr>
              <w:spacing w:after="240" w:line="240" w:lineRule="auto"/>
            </w:pPr>
            <w:r w:rsidRPr="00B8010A">
              <w:lastRenderedPageBreak/>
              <w:t xml:space="preserve">NERC, </w:t>
            </w:r>
            <w:r w:rsidRPr="00B8010A">
              <w:rPr>
                <w:i/>
                <w:iCs/>
              </w:rPr>
              <w:t>A Concept Paper on Essential Reliability Services that Characterizes Bulk Power System Reliability</w:t>
            </w:r>
            <w:r w:rsidRPr="00B8010A">
              <w:t xml:space="preserve"> (Oct. 2014), </w:t>
            </w:r>
            <w:hyperlink r:id="rId32" w:history="1">
              <w:r w:rsidRPr="00B8010A">
                <w:rPr>
                  <w:rStyle w:val="Hyperlink"/>
                </w:rPr>
                <w:t>https://www.nerc.com/comm/Other/essntlrlbltysrvcstskfrcDL/ERSTF%20Concept%20Paper.pdf</w:t>
              </w:r>
            </w:hyperlink>
            <w:r w:rsidRPr="00B8010A">
              <w:t xml:space="preserve"> (Essential Reliability Services Concept Paper)</w:t>
            </w:r>
            <w:r w:rsidR="00DA1C09">
              <w:t>.</w:t>
            </w:r>
          </w:p>
        </w:tc>
      </w:tr>
      <w:tr w:rsidR="00DA1C09" w14:paraId="2503F63C" w14:textId="77777777" w:rsidTr="00D9730D">
        <w:tc>
          <w:tcPr>
            <w:tcW w:w="9360" w:type="dxa"/>
          </w:tcPr>
          <w:p w14:paraId="25ED8B41" w14:textId="1A569B60" w:rsidR="00DA1C09" w:rsidRPr="0032210E" w:rsidRDefault="0032210E" w:rsidP="000663D3">
            <w:pPr>
              <w:pStyle w:val="FERCparanumber"/>
              <w:numPr>
                <w:ilvl w:val="0"/>
                <w:numId w:val="0"/>
              </w:numPr>
              <w:spacing w:after="240" w:line="240" w:lineRule="auto"/>
            </w:pPr>
            <w:r w:rsidRPr="0032210E">
              <w:t xml:space="preserve">NERC, </w:t>
            </w:r>
            <w:r w:rsidRPr="0032210E">
              <w:rPr>
                <w:i/>
                <w:iCs/>
              </w:rPr>
              <w:t>Resource Loss Protection Criteria Assessment Whitepaper</w:t>
            </w:r>
            <w:r>
              <w:rPr>
                <w:i/>
                <w:iCs/>
              </w:rPr>
              <w:t xml:space="preserve"> </w:t>
            </w:r>
            <w:r w:rsidRPr="0032210E">
              <w:t xml:space="preserve">(Feb. 2018), </w:t>
            </w:r>
            <w:hyperlink r:id="rId33" w:tgtFrame="_blank" w:history="1">
              <w:r w:rsidR="00A14C3E" w:rsidRPr="00A14C3E">
                <w:rPr>
                  <w:rStyle w:val="Hyperlink"/>
                </w:rPr>
                <w:t>https://www.nerc.com/comm/PC/InverterBased%20Resource%20Performance%20Task%20Force%20IRPT/IRPTF_RLPC_Assessment.pdf</w:t>
              </w:r>
            </w:hyperlink>
            <w:r w:rsidR="00A14C3E">
              <w:t xml:space="preserve"> </w:t>
            </w:r>
            <w:r w:rsidRPr="0032210E">
              <w:t>(Resource Loss Protection Whitepaper)</w:t>
            </w:r>
            <w:r w:rsidR="006B4F47">
              <w:t>.</w:t>
            </w:r>
          </w:p>
        </w:tc>
      </w:tr>
      <w:tr w:rsidR="002C3AF6" w14:paraId="65F0BFE8" w14:textId="77777777" w:rsidTr="00D9730D">
        <w:tc>
          <w:tcPr>
            <w:tcW w:w="9360" w:type="dxa"/>
          </w:tcPr>
          <w:p w14:paraId="786F6E8B" w14:textId="0793825A" w:rsidR="002C3AF6" w:rsidRDefault="00DD6ECC" w:rsidP="000663D3">
            <w:pPr>
              <w:pStyle w:val="FERCparanumber"/>
              <w:numPr>
                <w:ilvl w:val="0"/>
                <w:numId w:val="0"/>
              </w:numPr>
              <w:spacing w:after="240" w:line="240" w:lineRule="auto"/>
            </w:pPr>
            <w:r w:rsidRPr="00DD6ECC">
              <w:t xml:space="preserve">NERC, </w:t>
            </w:r>
            <w:r w:rsidRPr="00DD6ECC">
              <w:rPr>
                <w:i/>
                <w:iCs/>
              </w:rPr>
              <w:t>Fast Frequency Response Concepts and Bulk Power System Reliability Needs</w:t>
            </w:r>
            <w:r w:rsidRPr="00DD6ECC">
              <w:t xml:space="preserve"> (Mar. 2020), </w:t>
            </w:r>
            <w:hyperlink r:id="rId34" w:history="1">
              <w:r w:rsidRPr="00DD6ECC">
                <w:rPr>
                  <w:rStyle w:val="Hyperlink"/>
                </w:rPr>
                <w:t>https://www.nerc.com/comm/PC/InverterBased%20Resource%20Performance%20Task%20Force%20IRPT/Fast_Frequency_Response_Concepts_and_BPS_Reliability_Needs_White_Paper.pdf</w:t>
              </w:r>
            </w:hyperlink>
            <w:r w:rsidRPr="00DD6ECC">
              <w:t xml:space="preserve"> (Fast Frequency Response White Paper).</w:t>
            </w:r>
          </w:p>
        </w:tc>
      </w:tr>
      <w:tr w:rsidR="00285E20" w14:paraId="40900B46" w14:textId="77777777" w:rsidTr="00D9730D">
        <w:tc>
          <w:tcPr>
            <w:tcW w:w="9360" w:type="dxa"/>
          </w:tcPr>
          <w:p w14:paraId="13445C27" w14:textId="40FC6D51" w:rsidR="00285E20" w:rsidRPr="00533A03" w:rsidRDefault="00285E20" w:rsidP="000663D3">
            <w:pPr>
              <w:pStyle w:val="FERCparanumber"/>
              <w:numPr>
                <w:ilvl w:val="0"/>
                <w:numId w:val="0"/>
              </w:numPr>
              <w:spacing w:after="240" w:line="240" w:lineRule="auto"/>
            </w:pPr>
            <w:r w:rsidRPr="00285E20">
              <w:t xml:space="preserve">NERC, </w:t>
            </w:r>
            <w:r w:rsidRPr="00285E20">
              <w:rPr>
                <w:i/>
                <w:iCs/>
              </w:rPr>
              <w:t>IRPTF Review of NERC Reliability Standards White Paper</w:t>
            </w:r>
            <w:r w:rsidRPr="00285E20">
              <w:t xml:space="preserve"> (Mar. 2020), </w:t>
            </w:r>
            <w:hyperlink r:id="rId35" w:history="1">
              <w:r w:rsidR="009D6622" w:rsidRPr="0042738A">
                <w:rPr>
                  <w:rStyle w:val="Hyperlink"/>
                </w:rPr>
                <w:t>https://www.nerc.com/pa/Stand/Project202104ModificationstoPRC0022DL/Review_of_NERC_Reliability_Standards_White_Paper_062021.pdf</w:t>
              </w:r>
            </w:hyperlink>
            <w:r w:rsidR="009D6622">
              <w:t xml:space="preserve"> </w:t>
            </w:r>
            <w:r w:rsidRPr="00285E20">
              <w:t>(</w:t>
            </w:r>
            <w:r w:rsidR="002158F0">
              <w:t>Reliability Standards Review White Paper</w:t>
            </w:r>
            <w:r w:rsidRPr="00285E20">
              <w:t>)</w:t>
            </w:r>
            <w:r w:rsidR="002158F0">
              <w:t>.</w:t>
            </w:r>
          </w:p>
        </w:tc>
      </w:tr>
      <w:tr w:rsidR="00FB4440" w14:paraId="29DE2DC8" w14:textId="77777777" w:rsidTr="00D9730D">
        <w:tc>
          <w:tcPr>
            <w:tcW w:w="9360" w:type="dxa"/>
          </w:tcPr>
          <w:p w14:paraId="710D64BA" w14:textId="2EFAA63A" w:rsidR="00FB4440" w:rsidRPr="00533A03" w:rsidRDefault="00FB4440" w:rsidP="000663D3">
            <w:pPr>
              <w:pStyle w:val="FERCparanumber"/>
              <w:numPr>
                <w:ilvl w:val="0"/>
                <w:numId w:val="0"/>
              </w:numPr>
              <w:spacing w:after="240" w:line="240" w:lineRule="auto"/>
            </w:pPr>
            <w:r w:rsidRPr="00A3719A">
              <w:t xml:space="preserve">NERC, </w:t>
            </w:r>
            <w:r w:rsidRPr="00A3719A">
              <w:rPr>
                <w:i/>
                <w:iCs/>
              </w:rPr>
              <w:t xml:space="preserve">San Fernando Disturbance Follow-Up White Paper </w:t>
            </w:r>
            <w:r w:rsidRPr="00A3719A">
              <w:t>(June 2021)</w:t>
            </w:r>
            <w:r>
              <w:t>,</w:t>
            </w:r>
            <w:r w:rsidRPr="00A3719A">
              <w:t xml:space="preserve"> </w:t>
            </w:r>
            <w:hyperlink r:id="rId36" w:history="1">
              <w:r w:rsidRPr="0042738A">
                <w:rPr>
                  <w:rStyle w:val="Hyperlink"/>
                </w:rPr>
                <w:t>https://www.nerc.com/comm/RSTC_Reliability_Guidelines/IRPWG_San_Fernando_Disturbance_Follow-Up_Paper%20(003).pdf</w:t>
              </w:r>
            </w:hyperlink>
            <w:r>
              <w:t xml:space="preserve"> </w:t>
            </w:r>
            <w:r w:rsidRPr="00A3719A">
              <w:t>(</w:t>
            </w:r>
            <w:r>
              <w:t>San Fernando Disturbance White Paper</w:t>
            </w:r>
            <w:r w:rsidRPr="00A3719A">
              <w:t>)</w:t>
            </w:r>
            <w:r>
              <w:t>.</w:t>
            </w:r>
          </w:p>
        </w:tc>
      </w:tr>
      <w:tr w:rsidR="00FB4440" w14:paraId="6DB7871A" w14:textId="77777777" w:rsidTr="00D9730D">
        <w:tc>
          <w:tcPr>
            <w:tcW w:w="9360" w:type="dxa"/>
          </w:tcPr>
          <w:p w14:paraId="36120E33" w14:textId="60C7C4D4" w:rsidR="00FB4440" w:rsidRDefault="00FB4440" w:rsidP="000663D3">
            <w:pPr>
              <w:pStyle w:val="FERCparanumber"/>
              <w:numPr>
                <w:ilvl w:val="0"/>
                <w:numId w:val="0"/>
              </w:numPr>
              <w:spacing w:after="240" w:line="240" w:lineRule="auto"/>
            </w:pPr>
            <w:r w:rsidRPr="00533A03">
              <w:t>NERC,</w:t>
            </w:r>
            <w:r w:rsidRPr="00533A03">
              <w:rPr>
                <w:i/>
                <w:iCs/>
              </w:rPr>
              <w:t xml:space="preserve"> Utilizing the Excess Capability of BPS-Connected Inverter-Based Resources for Frequency Support</w:t>
            </w:r>
            <w:r w:rsidRPr="00533A03">
              <w:t xml:space="preserve"> (Sept. 2021), </w:t>
            </w:r>
            <w:hyperlink r:id="rId37" w:history="1">
              <w:r w:rsidRPr="00533A03">
                <w:rPr>
                  <w:rStyle w:val="Hyperlink"/>
                </w:rPr>
                <w:t>https://www.nerc.com/comm/RSTC_Reliability_Guidelines/White_Paper_IBR_Hybrid_Plant_Frequency_Response.pdf</w:t>
              </w:r>
            </w:hyperlink>
            <w:r w:rsidRPr="00533A03">
              <w:t xml:space="preserve"> (Frequency Support White Paper).</w:t>
            </w:r>
          </w:p>
        </w:tc>
      </w:tr>
      <w:tr w:rsidR="00FB4440" w14:paraId="4CF43A1B" w14:textId="77777777" w:rsidTr="00D9730D">
        <w:tc>
          <w:tcPr>
            <w:tcW w:w="9360" w:type="dxa"/>
          </w:tcPr>
          <w:p w14:paraId="34C6E2B6" w14:textId="6AD6D6F9" w:rsidR="00FB4440" w:rsidRDefault="00FB4440" w:rsidP="000663D3">
            <w:pPr>
              <w:pStyle w:val="FERCparanumber"/>
              <w:numPr>
                <w:ilvl w:val="0"/>
                <w:numId w:val="0"/>
              </w:numPr>
              <w:spacing w:after="240" w:line="240" w:lineRule="auto"/>
            </w:pPr>
            <w:r w:rsidRPr="00F878D2">
              <w:t>NERC,</w:t>
            </w:r>
            <w:r w:rsidRPr="00F878D2">
              <w:rPr>
                <w:i/>
                <w:iCs/>
              </w:rPr>
              <w:t xml:space="preserve"> Odessa Disturbance Follow-up White Paper</w:t>
            </w:r>
            <w:r w:rsidRPr="00F878D2">
              <w:t xml:space="preserve"> (Oct. 2021)</w:t>
            </w:r>
            <w:r>
              <w:t xml:space="preserve">, </w:t>
            </w:r>
            <w:hyperlink r:id="rId38" w:history="1">
              <w:r w:rsidRPr="005F1C32">
                <w:rPr>
                  <w:rStyle w:val="Hyperlink"/>
                </w:rPr>
                <w:t>https://www.nerc.com/comm/RSTC_Reliability_Guidelines/White_Paper_Odessa_Disturbance_Follow-Up.pdf</w:t>
              </w:r>
            </w:hyperlink>
            <w:r>
              <w:t xml:space="preserve"> </w:t>
            </w:r>
            <w:r w:rsidRPr="00F878D2">
              <w:t>(</w:t>
            </w:r>
            <w:r>
              <w:t>Odessa Disturbance White Paper</w:t>
            </w:r>
            <w:r w:rsidRPr="00F878D2">
              <w:t>)</w:t>
            </w:r>
            <w:r>
              <w:t>.</w:t>
            </w:r>
          </w:p>
        </w:tc>
      </w:tr>
      <w:tr w:rsidR="00FB4440" w14:paraId="73B7C304" w14:textId="77777777" w:rsidTr="00D9730D">
        <w:tc>
          <w:tcPr>
            <w:tcW w:w="9360" w:type="dxa"/>
          </w:tcPr>
          <w:p w14:paraId="5065FD6B" w14:textId="1A488CE2" w:rsidR="00FB4440" w:rsidRPr="00F878D2" w:rsidRDefault="00FB4440" w:rsidP="000663D3">
            <w:pPr>
              <w:pStyle w:val="FERCparanumber"/>
              <w:numPr>
                <w:ilvl w:val="0"/>
                <w:numId w:val="0"/>
              </w:numPr>
              <w:spacing w:after="240" w:line="240" w:lineRule="auto"/>
            </w:pPr>
          </w:p>
        </w:tc>
      </w:tr>
      <w:tr w:rsidR="00FB4440" w14:paraId="1B5653F8" w14:textId="77777777" w:rsidTr="00D9730D">
        <w:tc>
          <w:tcPr>
            <w:tcW w:w="9360" w:type="dxa"/>
          </w:tcPr>
          <w:p w14:paraId="6E93133F" w14:textId="0CE04FFB" w:rsidR="00FB4440" w:rsidRPr="00A56B04" w:rsidRDefault="00FB4440" w:rsidP="000663D3">
            <w:pPr>
              <w:pStyle w:val="FERCparanumber"/>
              <w:numPr>
                <w:ilvl w:val="0"/>
                <w:numId w:val="0"/>
              </w:numPr>
              <w:spacing w:after="240" w:line="240" w:lineRule="auto"/>
              <w:rPr>
                <w:b/>
              </w:rPr>
            </w:pPr>
            <w:r w:rsidRPr="00A56B04">
              <w:rPr>
                <w:b/>
              </w:rPr>
              <w:t>NERC Reports</w:t>
            </w:r>
          </w:p>
        </w:tc>
      </w:tr>
      <w:tr w:rsidR="00FB4440" w14:paraId="3DA60672" w14:textId="77777777" w:rsidTr="00D9730D">
        <w:tc>
          <w:tcPr>
            <w:tcW w:w="9360" w:type="dxa"/>
          </w:tcPr>
          <w:p w14:paraId="7915352D" w14:textId="5DD5DA41" w:rsidR="00FB4440" w:rsidRDefault="00FB4440" w:rsidP="000663D3">
            <w:pPr>
              <w:pStyle w:val="FERCparanumber"/>
              <w:numPr>
                <w:ilvl w:val="0"/>
                <w:numId w:val="0"/>
              </w:numPr>
              <w:spacing w:after="240" w:line="240" w:lineRule="auto"/>
            </w:pPr>
            <w:r w:rsidRPr="00C92881">
              <w:t xml:space="preserve">NERC, </w:t>
            </w:r>
            <w:r w:rsidRPr="00C92881">
              <w:rPr>
                <w:i/>
              </w:rPr>
              <w:t>2013 Long-Term Reliability Assessment</w:t>
            </w:r>
            <w:r w:rsidRPr="00C92881">
              <w:t xml:space="preserve"> (Dec. 2013)</w:t>
            </w:r>
            <w:r>
              <w:t>,</w:t>
            </w:r>
            <w:r w:rsidRPr="00C92881">
              <w:t xml:space="preserve"> </w:t>
            </w:r>
            <w:hyperlink r:id="rId39" w:history="1">
              <w:r w:rsidR="00B466A5" w:rsidRPr="003441E9">
                <w:rPr>
                  <w:rStyle w:val="Hyperlink"/>
                </w:rPr>
                <w:t>https://www.nerc.com/pa/RAPA/ra/Reliability%20Assessments%20DL/2013_LTRA_FINAL.pdf</w:t>
              </w:r>
            </w:hyperlink>
            <w:r w:rsidRPr="00C92881">
              <w:t>(2013 LTRA Report).</w:t>
            </w:r>
          </w:p>
        </w:tc>
      </w:tr>
      <w:tr w:rsidR="00413C93" w14:paraId="0F6F0689" w14:textId="77777777" w:rsidTr="00D9730D">
        <w:tc>
          <w:tcPr>
            <w:tcW w:w="9360" w:type="dxa"/>
          </w:tcPr>
          <w:p w14:paraId="2113CB68" w14:textId="1BB189E3" w:rsidR="00413C93" w:rsidRPr="00FE2575" w:rsidRDefault="00413C93" w:rsidP="000663D3">
            <w:pPr>
              <w:pStyle w:val="FERCparanumber"/>
              <w:numPr>
                <w:ilvl w:val="0"/>
                <w:numId w:val="0"/>
              </w:numPr>
              <w:spacing w:after="240" w:line="240" w:lineRule="auto"/>
            </w:pPr>
            <w:r w:rsidRPr="001D7289">
              <w:t xml:space="preserve">NERC, </w:t>
            </w:r>
            <w:r w:rsidRPr="001D7289">
              <w:rPr>
                <w:i/>
                <w:iCs/>
              </w:rPr>
              <w:t>Distributed Energy Resources:</w:t>
            </w:r>
            <w:r>
              <w:rPr>
                <w:i/>
                <w:iCs/>
              </w:rPr>
              <w:t xml:space="preserve"> </w:t>
            </w:r>
            <w:r w:rsidRPr="001D7289">
              <w:rPr>
                <w:i/>
                <w:iCs/>
              </w:rPr>
              <w:t xml:space="preserve"> Connection Modeling and Reliability Considerations</w:t>
            </w:r>
            <w:r w:rsidRPr="001D7289">
              <w:t xml:space="preserve"> (Feb. 2017),</w:t>
            </w:r>
            <w:r w:rsidRPr="006A6C36">
              <w:rPr>
                <w:rFonts w:eastAsia="Calibri"/>
                <w:szCs w:val="22"/>
              </w:rPr>
              <w:t xml:space="preserve"> </w:t>
            </w:r>
            <w:hyperlink r:id="rId40" w:history="1">
              <w:r w:rsidRPr="006A6C36">
                <w:rPr>
                  <w:rStyle w:val="Hyperlink"/>
                </w:rPr>
                <w:t>https://www.nerc.com/comm/Other/essntlrlbltysrvcstskfrcDL/Distributed_Energy_Resources_Report.pdf</w:t>
              </w:r>
            </w:hyperlink>
            <w:r>
              <w:t xml:space="preserve"> (NERC DER Report).</w:t>
            </w:r>
          </w:p>
        </w:tc>
      </w:tr>
      <w:tr w:rsidR="00413C93" w14:paraId="61EBF94D" w14:textId="77777777" w:rsidTr="00D9730D">
        <w:tc>
          <w:tcPr>
            <w:tcW w:w="9360" w:type="dxa"/>
          </w:tcPr>
          <w:p w14:paraId="13E561F7" w14:textId="05038CE7" w:rsidR="00413C93" w:rsidRDefault="00413C93" w:rsidP="000663D3">
            <w:pPr>
              <w:pStyle w:val="FERCparanumber"/>
              <w:numPr>
                <w:ilvl w:val="0"/>
                <w:numId w:val="0"/>
              </w:numPr>
              <w:spacing w:after="240" w:line="240" w:lineRule="auto"/>
            </w:pPr>
            <w:r w:rsidRPr="00FE2575">
              <w:lastRenderedPageBreak/>
              <w:t xml:space="preserve">NERC, </w:t>
            </w:r>
            <w:r w:rsidRPr="00FE2575">
              <w:rPr>
                <w:i/>
                <w:iCs/>
              </w:rPr>
              <w:t xml:space="preserve">2020 </w:t>
            </w:r>
            <w:r w:rsidRPr="00FE2575">
              <w:rPr>
                <w:i/>
              </w:rPr>
              <w:t>Long Term Reliability Assessment Report</w:t>
            </w:r>
            <w:r w:rsidRPr="00FE2575">
              <w:rPr>
                <w:iCs/>
              </w:rPr>
              <w:t xml:space="preserve"> (Dec. 2020), </w:t>
            </w:r>
            <w:hyperlink r:id="rId41" w:history="1">
              <w:r w:rsidRPr="00FE2575">
                <w:rPr>
                  <w:rStyle w:val="Hyperlink"/>
                  <w:iCs/>
                </w:rPr>
                <w:t>https://www.nerc.com/pa/RAPA/ra/Reliability%20Assessments%20DL/NERC_LTRA_2020.pdf</w:t>
              </w:r>
            </w:hyperlink>
            <w:r w:rsidRPr="00FE2575">
              <w:rPr>
                <w:iCs/>
              </w:rPr>
              <w:t xml:space="preserve"> </w:t>
            </w:r>
            <w:r w:rsidRPr="00FE2575">
              <w:t>(2020 LTRA Report).</w:t>
            </w:r>
          </w:p>
        </w:tc>
      </w:tr>
      <w:tr w:rsidR="00413C93" w14:paraId="6FC35676" w14:textId="77777777" w:rsidTr="00D9730D">
        <w:tc>
          <w:tcPr>
            <w:tcW w:w="9360" w:type="dxa"/>
          </w:tcPr>
          <w:p w14:paraId="443992D9" w14:textId="74413FAC" w:rsidR="00413C93" w:rsidRDefault="00413C93" w:rsidP="000663D3">
            <w:pPr>
              <w:pStyle w:val="FERCparanumber"/>
              <w:numPr>
                <w:ilvl w:val="0"/>
                <w:numId w:val="0"/>
              </w:numPr>
              <w:spacing w:after="240" w:line="240" w:lineRule="auto"/>
            </w:pPr>
            <w:r w:rsidRPr="00B0439D">
              <w:t xml:space="preserve">NERC, </w:t>
            </w:r>
            <w:r w:rsidRPr="00B0439D">
              <w:rPr>
                <w:i/>
                <w:iCs/>
              </w:rPr>
              <w:t xml:space="preserve">2021 </w:t>
            </w:r>
            <w:r w:rsidRPr="00B0439D">
              <w:rPr>
                <w:i/>
              </w:rPr>
              <w:t>Long Term Reliability Assessment Report</w:t>
            </w:r>
            <w:r w:rsidRPr="00B0439D">
              <w:rPr>
                <w:iCs/>
              </w:rPr>
              <w:t xml:space="preserve"> (Dec. 2021), </w:t>
            </w:r>
            <w:hyperlink r:id="rId42" w:history="1">
              <w:r w:rsidRPr="00B0439D">
                <w:rPr>
                  <w:rStyle w:val="Hyperlink"/>
                  <w:iCs/>
                </w:rPr>
                <w:t>https://www.nerc.com/pa/RAPA/ra/Reliability%20Assessments%20DL/NERC_LTRA_2021.pdf</w:t>
              </w:r>
            </w:hyperlink>
            <w:r w:rsidRPr="00B0439D">
              <w:rPr>
                <w:iCs/>
              </w:rPr>
              <w:t xml:space="preserve"> (2021 LTRA Report)</w:t>
            </w:r>
            <w:r>
              <w:rPr>
                <w:iCs/>
              </w:rPr>
              <w:t>.</w:t>
            </w:r>
          </w:p>
        </w:tc>
      </w:tr>
      <w:tr w:rsidR="00413C93" w14:paraId="559BBCF9" w14:textId="77777777" w:rsidTr="00D9730D">
        <w:tc>
          <w:tcPr>
            <w:tcW w:w="9360" w:type="dxa"/>
          </w:tcPr>
          <w:p w14:paraId="0B9E5E7E" w14:textId="142C4A2F" w:rsidR="00413C93" w:rsidRDefault="00413C93" w:rsidP="000663D3">
            <w:pPr>
              <w:pStyle w:val="FERCparanumber"/>
              <w:numPr>
                <w:ilvl w:val="0"/>
                <w:numId w:val="0"/>
              </w:numPr>
              <w:spacing w:after="240" w:line="240" w:lineRule="auto"/>
            </w:pPr>
          </w:p>
        </w:tc>
      </w:tr>
      <w:tr w:rsidR="00413C93" w14:paraId="658DC6BF" w14:textId="77777777" w:rsidTr="00D9730D">
        <w:tc>
          <w:tcPr>
            <w:tcW w:w="9360" w:type="dxa"/>
          </w:tcPr>
          <w:p w14:paraId="7872C21D" w14:textId="67FA7B9F" w:rsidR="00413C93" w:rsidRPr="003C75CC" w:rsidRDefault="00413C93" w:rsidP="000663D3">
            <w:pPr>
              <w:pStyle w:val="FERCparanumber"/>
              <w:numPr>
                <w:ilvl w:val="0"/>
                <w:numId w:val="0"/>
              </w:numPr>
              <w:spacing w:after="240" w:line="240" w:lineRule="auto"/>
              <w:rPr>
                <w:b/>
                <w:bCs/>
              </w:rPr>
            </w:pPr>
            <w:r w:rsidRPr="003C75CC">
              <w:rPr>
                <w:b/>
                <w:bCs/>
              </w:rPr>
              <w:t>NERC Technical Reports</w:t>
            </w:r>
          </w:p>
        </w:tc>
      </w:tr>
      <w:tr w:rsidR="00413C93" w14:paraId="2CAD095E" w14:textId="77777777" w:rsidTr="00D9730D">
        <w:tc>
          <w:tcPr>
            <w:tcW w:w="9360" w:type="dxa"/>
          </w:tcPr>
          <w:p w14:paraId="215A9FB1" w14:textId="0634ADD0" w:rsidR="00413C93" w:rsidRDefault="00413C93" w:rsidP="000663D3">
            <w:pPr>
              <w:pStyle w:val="FERCparanumber"/>
              <w:numPr>
                <w:ilvl w:val="0"/>
                <w:numId w:val="0"/>
              </w:numPr>
              <w:spacing w:after="240" w:line="240" w:lineRule="auto"/>
            </w:pPr>
            <w:r w:rsidRPr="00865DC3">
              <w:t>NERC technical reports referenced in this NOPR are available here:</w:t>
            </w:r>
            <w:r>
              <w:br/>
            </w:r>
            <w:hyperlink r:id="rId43" w:history="1">
              <w:r w:rsidRPr="0042738A">
                <w:rPr>
                  <w:rStyle w:val="Hyperlink"/>
                </w:rPr>
                <w:t>https://nerc.com/comm/PC/Pages/Inverter-Based-Resource-Performance-Task-Force.aspx</w:t>
              </w:r>
            </w:hyperlink>
            <w:r>
              <w:t xml:space="preserve"> </w:t>
            </w:r>
          </w:p>
        </w:tc>
      </w:tr>
      <w:tr w:rsidR="00413C93" w14:paraId="431A81A1" w14:textId="77777777" w:rsidTr="00D9730D">
        <w:tc>
          <w:tcPr>
            <w:tcW w:w="9360" w:type="dxa"/>
          </w:tcPr>
          <w:p w14:paraId="1C820585" w14:textId="2DFCAFA6" w:rsidR="00413C93" w:rsidRDefault="00413C93" w:rsidP="000663D3">
            <w:pPr>
              <w:pStyle w:val="FERCparanumber"/>
              <w:numPr>
                <w:ilvl w:val="0"/>
                <w:numId w:val="0"/>
              </w:numPr>
              <w:spacing w:after="240" w:line="240" w:lineRule="auto"/>
            </w:pPr>
            <w:r w:rsidRPr="00A07B64">
              <w:t xml:space="preserve">NERC, </w:t>
            </w:r>
            <w:r w:rsidRPr="00A07B64">
              <w:rPr>
                <w:i/>
                <w:iCs/>
              </w:rPr>
              <w:t>Technical Report, BPS-Connected Inverter-Based Resource Modeling and Studies</w:t>
            </w:r>
            <w:r w:rsidRPr="00A07B64">
              <w:t xml:space="preserve"> (May 2020), </w:t>
            </w:r>
            <w:hyperlink r:id="rId44" w:history="1">
              <w:r w:rsidRPr="00A07B64">
                <w:rPr>
                  <w:rStyle w:val="Hyperlink"/>
                </w:rPr>
                <w:t>https://www.nerc.com/comm/PC/InverterBased%20Resource%20Performance%20Task%20Force%20IRPT/IRPTF_IBR_Modeling_and_Studies_Report.pdf</w:t>
              </w:r>
            </w:hyperlink>
            <w:r w:rsidRPr="00A07B64">
              <w:rPr>
                <w:u w:val="single"/>
              </w:rPr>
              <w:t xml:space="preserve"> </w:t>
            </w:r>
            <w:r w:rsidRPr="00A07B64">
              <w:t>(Modeling and Studies Report)</w:t>
            </w:r>
            <w:r>
              <w:t>.</w:t>
            </w:r>
          </w:p>
        </w:tc>
      </w:tr>
      <w:tr w:rsidR="00413C93" w14:paraId="46C83DA2" w14:textId="77777777" w:rsidTr="00D9730D">
        <w:tc>
          <w:tcPr>
            <w:tcW w:w="9360" w:type="dxa"/>
          </w:tcPr>
          <w:p w14:paraId="0B0E831A" w14:textId="51EB37CA" w:rsidR="00413C93" w:rsidRDefault="00413C93" w:rsidP="000663D3">
            <w:pPr>
              <w:pStyle w:val="FERCparanumber"/>
              <w:numPr>
                <w:ilvl w:val="0"/>
                <w:numId w:val="0"/>
              </w:numPr>
              <w:spacing w:after="240" w:line="240" w:lineRule="auto"/>
            </w:pPr>
            <w:r w:rsidRPr="00111FBD">
              <w:t>NERC</w:t>
            </w:r>
            <w:r>
              <w:t xml:space="preserve"> and WECC</w:t>
            </w:r>
            <w:r w:rsidRPr="00111FBD">
              <w:t xml:space="preserve">, </w:t>
            </w:r>
            <w:r w:rsidRPr="00111FBD">
              <w:rPr>
                <w:i/>
                <w:iCs/>
              </w:rPr>
              <w:t>WECC Base Case Review: Inverter-Based Resources</w:t>
            </w:r>
            <w:r w:rsidRPr="00111FBD">
              <w:t xml:space="preserve"> (Aug. 2020), </w:t>
            </w:r>
            <w:hyperlink r:id="rId45" w:history="1">
              <w:r w:rsidRPr="00111FBD">
                <w:rPr>
                  <w:rStyle w:val="Hyperlink"/>
                </w:rPr>
                <w:t>https://www.nerc.com/comm/PC/InverterBased%20Resource%20Performance%20Task%20Force%20IRPT/NERC-WECC_2020_IBR_Modeling_Report.pdf</w:t>
              </w:r>
            </w:hyperlink>
            <w:r w:rsidRPr="00111FBD">
              <w:t xml:space="preserve"> (Western Interconnection (WI) Base Case IBR Review).</w:t>
            </w:r>
          </w:p>
        </w:tc>
      </w:tr>
      <w:tr w:rsidR="00413C93" w14:paraId="5E53EA26" w14:textId="77777777" w:rsidTr="00D9730D">
        <w:tc>
          <w:tcPr>
            <w:tcW w:w="9360" w:type="dxa"/>
          </w:tcPr>
          <w:p w14:paraId="1AB9A0A0" w14:textId="77777777" w:rsidR="00413C93" w:rsidRDefault="00413C93" w:rsidP="000663D3">
            <w:pPr>
              <w:pStyle w:val="FERCparanumber"/>
              <w:numPr>
                <w:ilvl w:val="0"/>
                <w:numId w:val="0"/>
              </w:numPr>
              <w:spacing w:after="240" w:line="240" w:lineRule="auto"/>
            </w:pPr>
          </w:p>
        </w:tc>
      </w:tr>
      <w:tr w:rsidR="00413C93" w14:paraId="4B1D4521" w14:textId="77777777" w:rsidTr="00D9730D">
        <w:tc>
          <w:tcPr>
            <w:tcW w:w="9360" w:type="dxa"/>
          </w:tcPr>
          <w:p w14:paraId="544A8D58" w14:textId="7F8BC61D" w:rsidR="00413C93" w:rsidRPr="00A85695" w:rsidRDefault="00413C93" w:rsidP="000663D3">
            <w:pPr>
              <w:pStyle w:val="FERCparanumber"/>
              <w:numPr>
                <w:ilvl w:val="0"/>
                <w:numId w:val="0"/>
              </w:numPr>
              <w:spacing w:after="240" w:line="240" w:lineRule="auto"/>
              <w:rPr>
                <w:b/>
              </w:rPr>
            </w:pPr>
            <w:r w:rsidRPr="00A85695">
              <w:rPr>
                <w:b/>
              </w:rPr>
              <w:t>NERC Major Event Reports</w:t>
            </w:r>
          </w:p>
        </w:tc>
      </w:tr>
      <w:tr w:rsidR="00413C93" w14:paraId="2818A703" w14:textId="77777777" w:rsidTr="00D9730D">
        <w:tc>
          <w:tcPr>
            <w:tcW w:w="9360" w:type="dxa"/>
          </w:tcPr>
          <w:p w14:paraId="3CF1ECDD" w14:textId="47C81AF9" w:rsidR="00413C93" w:rsidRPr="00AF0D4F" w:rsidRDefault="00413C93" w:rsidP="000663D3">
            <w:pPr>
              <w:pStyle w:val="FERCparanumber"/>
              <w:numPr>
                <w:ilvl w:val="0"/>
                <w:numId w:val="0"/>
              </w:numPr>
              <w:spacing w:after="240" w:line="240" w:lineRule="auto"/>
            </w:pPr>
            <w:r w:rsidRPr="00AF0D4F">
              <w:t>NERC event reports referenced in this NOPR are available here:</w:t>
            </w:r>
            <w:r>
              <w:br/>
            </w:r>
            <w:hyperlink r:id="rId46" w:history="1">
              <w:r w:rsidRPr="00AF0D4F">
                <w:rPr>
                  <w:rStyle w:val="Hyperlink"/>
                </w:rPr>
                <w:t>https://www.nerc.com/pa/rrm/ea/Pages/Major-Event-Reports.aspx</w:t>
              </w:r>
            </w:hyperlink>
            <w:r w:rsidRPr="00AF0D4F">
              <w:t>.</w:t>
            </w:r>
          </w:p>
        </w:tc>
      </w:tr>
      <w:tr w:rsidR="00413C93" w14:paraId="6A9DDE17" w14:textId="77777777" w:rsidTr="00D9730D">
        <w:tc>
          <w:tcPr>
            <w:tcW w:w="9360" w:type="dxa"/>
          </w:tcPr>
          <w:p w14:paraId="46F2C5DF" w14:textId="62BF8D15" w:rsidR="00413C93" w:rsidRPr="00DD09D9" w:rsidRDefault="00413C93" w:rsidP="000663D3">
            <w:pPr>
              <w:pStyle w:val="FERCparanumber"/>
              <w:numPr>
                <w:ilvl w:val="0"/>
                <w:numId w:val="0"/>
              </w:numPr>
              <w:spacing w:after="240" w:line="240" w:lineRule="auto"/>
            </w:pPr>
            <w:r w:rsidRPr="0033527A">
              <w:t xml:space="preserve">NERC, </w:t>
            </w:r>
            <w:r w:rsidRPr="0033527A">
              <w:rPr>
                <w:i/>
                <w:iCs/>
              </w:rPr>
              <w:t>1,200 MW Fault Induced Solar Photovoltaic Resource Interruption Disturbance Report</w:t>
            </w:r>
            <w:r w:rsidRPr="00DD09D9">
              <w:t xml:space="preserve"> (June 2017), </w:t>
            </w:r>
            <w:hyperlink r:id="rId47" w:history="1">
              <w:r w:rsidRPr="00E01A5D">
                <w:rPr>
                  <w:rStyle w:val="Hyperlink"/>
                </w:rPr>
                <w:t>https://www.nerc.com/pa/rrm/ea/1200_MW_Fault_Induced_Solar_Photovoltaic_Resource_/1200_MW_Fault_Induced_Solar_Photovoltaic_Resource_Interruption_Final.pdf</w:t>
              </w:r>
            </w:hyperlink>
            <w:r w:rsidRPr="0033527A">
              <w:t xml:space="preserve"> (</w:t>
            </w:r>
            <w:r w:rsidRPr="00DD09D9">
              <w:t xml:space="preserve">Blue Cut Fire Event Report) (covering the Blue Cut Fire </w:t>
            </w:r>
            <w:r>
              <w:t xml:space="preserve">event </w:t>
            </w:r>
            <w:r w:rsidRPr="00DD09D9">
              <w:t>(August 16, 2016)).</w:t>
            </w:r>
          </w:p>
        </w:tc>
      </w:tr>
      <w:tr w:rsidR="00413C93" w14:paraId="448AE703" w14:textId="77777777" w:rsidTr="00D9730D">
        <w:tc>
          <w:tcPr>
            <w:tcW w:w="9360" w:type="dxa"/>
          </w:tcPr>
          <w:p w14:paraId="455E0FA4" w14:textId="69945B88" w:rsidR="00413C93" w:rsidRPr="00DD09D9" w:rsidRDefault="00413C93" w:rsidP="000663D3">
            <w:pPr>
              <w:pStyle w:val="FERCparanumber"/>
              <w:numPr>
                <w:ilvl w:val="0"/>
                <w:numId w:val="0"/>
              </w:numPr>
              <w:spacing w:after="240" w:line="240" w:lineRule="auto"/>
            </w:pPr>
            <w:r w:rsidRPr="0033527A">
              <w:t xml:space="preserve">NERC and WECC, </w:t>
            </w:r>
            <w:r w:rsidRPr="0033527A">
              <w:rPr>
                <w:i/>
                <w:iCs/>
              </w:rPr>
              <w:t>900 MW Fault Induced Solar Photovoltaic Resource Interruption Disturbance Report</w:t>
            </w:r>
            <w:r w:rsidRPr="00DD09D9">
              <w:t xml:space="preserve"> (Feb. 2018), </w:t>
            </w:r>
            <w:hyperlink r:id="rId48" w:history="1">
              <w:r w:rsidRPr="00E01A5D">
                <w:rPr>
                  <w:rStyle w:val="Hyperlink"/>
                </w:rPr>
                <w:t>https://www.nerc.com/pa/rrm/ea/October%209%202017%20Canyon%202%20Fire%20Disturbance%20Report/900%20MW%20Solar%20Photovoltaic%20Resource%20Interruption%20Disturbance%20Report.pdf</w:t>
              </w:r>
            </w:hyperlink>
            <w:r w:rsidRPr="0033527A">
              <w:t xml:space="preserve"> (</w:t>
            </w:r>
            <w:r w:rsidRPr="00E01A5D">
              <w:t xml:space="preserve">Canyon 2 Fire Event Report) (covering the </w:t>
            </w:r>
            <w:r w:rsidRPr="00DD09D9">
              <w:t xml:space="preserve">Canyon 2 Fire </w:t>
            </w:r>
            <w:r>
              <w:t xml:space="preserve">event </w:t>
            </w:r>
            <w:r w:rsidRPr="00DD09D9">
              <w:t>(October 9, 2017)</w:t>
            </w:r>
            <w:r>
              <w:t>)</w:t>
            </w:r>
            <w:r w:rsidRPr="00DD09D9">
              <w:t>.</w:t>
            </w:r>
          </w:p>
        </w:tc>
      </w:tr>
      <w:tr w:rsidR="00413C93" w14:paraId="1D972644" w14:textId="77777777" w:rsidTr="00D9730D">
        <w:tc>
          <w:tcPr>
            <w:tcW w:w="9360" w:type="dxa"/>
          </w:tcPr>
          <w:p w14:paraId="1FCD2F2A" w14:textId="7B8868BD" w:rsidR="00413C93" w:rsidRDefault="00413C93" w:rsidP="000663D3">
            <w:pPr>
              <w:pStyle w:val="FERCparanumber"/>
              <w:numPr>
                <w:ilvl w:val="0"/>
                <w:numId w:val="0"/>
              </w:numPr>
              <w:spacing w:after="240" w:line="240" w:lineRule="auto"/>
            </w:pPr>
            <w:r w:rsidRPr="0033527A">
              <w:lastRenderedPageBreak/>
              <w:t>NERC and WECC,</w:t>
            </w:r>
            <w:r w:rsidRPr="0033527A">
              <w:rPr>
                <w:i/>
                <w:iCs/>
              </w:rPr>
              <w:t xml:space="preserve"> </w:t>
            </w:r>
            <w:r w:rsidRPr="0033527A">
              <w:rPr>
                <w:i/>
              </w:rPr>
              <w:t>April and May 2018 Fault Induced Solar Photovoltaic Resource Interruption Disturbances Report</w:t>
            </w:r>
            <w:r w:rsidRPr="0033527A">
              <w:t xml:space="preserve"> (Jan. 2019), </w:t>
            </w:r>
            <w:hyperlink r:id="rId49" w:history="1">
              <w:r w:rsidRPr="0033527A">
                <w:rPr>
                  <w:rStyle w:val="Hyperlink"/>
                </w:rPr>
                <w:t>https://www.nerc.com/pa/rrm/ea/April_May_2018_Fault_Induced_Solar_PV_Resource_Int/April_May_2018_Solar_PV_Disturbance_Report.pdf</w:t>
              </w:r>
            </w:hyperlink>
            <w:r w:rsidRPr="0033527A">
              <w:t xml:space="preserve"> (Angeles Forest and Palmdale Roost Events Report)</w:t>
            </w:r>
            <w:r w:rsidRPr="0033527A">
              <w:fldChar w:fldCharType="begin"/>
            </w:r>
            <w:r w:rsidRPr="0033527A">
              <w:fldChar w:fldCharType="separate"/>
            </w:r>
            <w:r w:rsidRPr="0033527A">
              <w:rPr>
                <w:u w:val="single"/>
              </w:rPr>
              <w:t>https://www.nerc.com/pa/rrm/ea/April_May_2018_Fault_Induced_Solar_PV_Resource_Int/April_May_2018_Solar_PV_Disturbance_Report.pdf</w:t>
            </w:r>
            <w:r w:rsidRPr="0033527A">
              <w:fldChar w:fldCharType="end"/>
            </w:r>
            <w:r w:rsidRPr="0033527A">
              <w:t xml:space="preserve"> (covering the Angeles Forest (April 20, 2018) and Palmdale Roost (May 11, 2018) events)</w:t>
            </w:r>
            <w:r>
              <w:t>.</w:t>
            </w:r>
          </w:p>
        </w:tc>
      </w:tr>
      <w:tr w:rsidR="00413C93" w14:paraId="082A9B87" w14:textId="77777777" w:rsidTr="00D9730D">
        <w:tc>
          <w:tcPr>
            <w:tcW w:w="9360" w:type="dxa"/>
          </w:tcPr>
          <w:p w14:paraId="4AA3C788" w14:textId="3B270FEC" w:rsidR="00413C93" w:rsidRDefault="00413C93" w:rsidP="000663D3">
            <w:pPr>
              <w:pStyle w:val="FERCparanumber"/>
              <w:numPr>
                <w:ilvl w:val="0"/>
                <w:numId w:val="0"/>
              </w:numPr>
              <w:spacing w:after="240" w:line="240" w:lineRule="auto"/>
            </w:pPr>
            <w:r w:rsidRPr="00CA5022">
              <w:t xml:space="preserve">NERC and WECC, </w:t>
            </w:r>
            <w:r w:rsidRPr="00CA5022">
              <w:rPr>
                <w:i/>
                <w:iCs/>
              </w:rPr>
              <w:t>San Fernando Disturbance</w:t>
            </w:r>
            <w:r w:rsidRPr="00CA5022">
              <w:t xml:space="preserve">, (Nov. 2020), </w:t>
            </w:r>
            <w:hyperlink r:id="rId50" w:history="1">
              <w:r w:rsidRPr="00CA5022">
                <w:rPr>
                  <w:rStyle w:val="Hyperlink"/>
                </w:rPr>
                <w:t>https://www.nerc.com/pa/rrm/ea/Documents/San_Fernando_Disturbance_Report.pdf</w:t>
              </w:r>
            </w:hyperlink>
            <w:r w:rsidRPr="00CA5022">
              <w:t xml:space="preserve"> (San Fernando Disturbance Report) (covering the San Fernando </w:t>
            </w:r>
            <w:r>
              <w:t>e</w:t>
            </w:r>
            <w:r w:rsidRPr="00CA5022">
              <w:t>vent (July 7, 2020))</w:t>
            </w:r>
            <w:r>
              <w:t>.</w:t>
            </w:r>
          </w:p>
        </w:tc>
      </w:tr>
      <w:tr w:rsidR="00413C93" w14:paraId="1CABFAE8" w14:textId="77777777" w:rsidTr="00D9730D">
        <w:tc>
          <w:tcPr>
            <w:tcW w:w="9360" w:type="dxa"/>
          </w:tcPr>
          <w:p w14:paraId="76790B1B" w14:textId="649AB4E9" w:rsidR="00413C93" w:rsidRDefault="00413C93" w:rsidP="000663D3">
            <w:pPr>
              <w:pStyle w:val="FERCparanumber"/>
              <w:numPr>
                <w:ilvl w:val="0"/>
                <w:numId w:val="0"/>
              </w:numPr>
              <w:spacing w:after="240" w:line="240" w:lineRule="auto"/>
            </w:pPr>
            <w:r w:rsidRPr="00333542">
              <w:t xml:space="preserve">NERC and Texas RE, </w:t>
            </w:r>
            <w:r w:rsidRPr="00333542">
              <w:rPr>
                <w:i/>
                <w:iCs/>
              </w:rPr>
              <w:t>Odessa Disturbance</w:t>
            </w:r>
            <w:r w:rsidRPr="00333542">
              <w:t xml:space="preserve"> (Sept. 2021) </w:t>
            </w:r>
            <w:hyperlink r:id="rId51" w:history="1">
              <w:r w:rsidRPr="00333542">
                <w:rPr>
                  <w:rStyle w:val="Hyperlink"/>
                </w:rPr>
                <w:t>https://www.nerc.com/pa/rrm/ea/Documents/Odessa_Disturbance_Report.pdf</w:t>
              </w:r>
            </w:hyperlink>
            <w:r w:rsidRPr="00333542">
              <w:t xml:space="preserve"> (Odessa Disturbance Report) (covering events in Odessa, Texas on May 9, 2021 and June 26, 2021)</w:t>
            </w:r>
            <w:r>
              <w:t>.</w:t>
            </w:r>
          </w:p>
        </w:tc>
      </w:tr>
      <w:tr w:rsidR="00413C93" w14:paraId="0999D2E8" w14:textId="77777777" w:rsidTr="00D9730D">
        <w:tc>
          <w:tcPr>
            <w:tcW w:w="9360" w:type="dxa"/>
          </w:tcPr>
          <w:p w14:paraId="0CC556A6" w14:textId="1E1B493B" w:rsidR="00413C93" w:rsidRDefault="00413C93" w:rsidP="000663D3">
            <w:pPr>
              <w:pStyle w:val="FERCparanumber"/>
              <w:numPr>
                <w:ilvl w:val="0"/>
                <w:numId w:val="0"/>
              </w:numPr>
              <w:spacing w:after="240" w:line="240" w:lineRule="auto"/>
            </w:pPr>
            <w:bookmarkStart w:id="161" w:name="_Hlk116942976"/>
            <w:r w:rsidRPr="00E45917">
              <w:t xml:space="preserve">NERC and WECC, </w:t>
            </w:r>
            <w:r w:rsidRPr="00E45917">
              <w:rPr>
                <w:i/>
              </w:rPr>
              <w:t>Multiple Solar PV Disturbances in CAISO</w:t>
            </w:r>
            <w:r w:rsidRPr="00E45917">
              <w:t xml:space="preserve"> (April 2022), </w:t>
            </w:r>
            <w:hyperlink r:id="rId52" w:history="1">
              <w:r w:rsidRPr="00E45917">
                <w:rPr>
                  <w:rStyle w:val="Hyperlink"/>
                </w:rPr>
                <w:t>https://www.nerc.com/pa/rrm/ea/Documents/NERC_2021_California_Solar_PV_Disturbances_Report.pdf</w:t>
              </w:r>
            </w:hyperlink>
            <w:r w:rsidRPr="00E45917">
              <w:rPr>
                <w:u w:val="single"/>
              </w:rPr>
              <w:t xml:space="preserve"> </w:t>
            </w:r>
            <w:r w:rsidRPr="00E45917">
              <w:t>(</w:t>
            </w:r>
            <w:bookmarkStart w:id="162" w:name="_Hlk101450518"/>
            <w:r w:rsidRPr="00E45917">
              <w:t>2021 Solar PV Disturbances Report</w:t>
            </w:r>
            <w:bookmarkEnd w:id="162"/>
            <w:r w:rsidRPr="00E45917">
              <w:t>) (covering four events:</w:t>
            </w:r>
            <w:r w:rsidRPr="00E45917">
              <w:rPr>
                <w:u w:val="single"/>
              </w:rPr>
              <w:t xml:space="preserve"> </w:t>
            </w:r>
            <w:r w:rsidRPr="00E45917">
              <w:t>Victorville (June 24, 2021); Tumbleweed (July 4, 2021); Windhub (July 28, 2021); and Lytle Creek (August 26, 2021))</w:t>
            </w:r>
            <w:bookmarkEnd w:id="161"/>
            <w:r w:rsidRPr="00E45917">
              <w:t>.</w:t>
            </w:r>
          </w:p>
        </w:tc>
      </w:tr>
      <w:tr w:rsidR="00413C93" w14:paraId="51D31F44" w14:textId="77777777" w:rsidTr="00D9730D">
        <w:tc>
          <w:tcPr>
            <w:tcW w:w="9360" w:type="dxa"/>
          </w:tcPr>
          <w:p w14:paraId="6D3CD563" w14:textId="0158C5CC" w:rsidR="00413C93" w:rsidRDefault="00413C93" w:rsidP="000663D3">
            <w:pPr>
              <w:pStyle w:val="FERCparanumber"/>
              <w:numPr>
                <w:ilvl w:val="0"/>
                <w:numId w:val="0"/>
              </w:numPr>
              <w:spacing w:after="240" w:line="240" w:lineRule="auto"/>
            </w:pPr>
            <w:r w:rsidRPr="00B86827">
              <w:t xml:space="preserve">NERC and Texas RE, </w:t>
            </w:r>
            <w:r w:rsidRPr="00B86827">
              <w:rPr>
                <w:i/>
                <w:iCs/>
              </w:rPr>
              <w:t>March 2022 Panhandle Wind Disturbance Report</w:t>
            </w:r>
            <w:r w:rsidRPr="00B86827">
              <w:t xml:space="preserve"> (August 2022), </w:t>
            </w:r>
            <w:bookmarkStart w:id="163" w:name="_Hlk116943180"/>
            <w:r>
              <w:fldChar w:fldCharType="begin"/>
            </w:r>
            <w:r>
              <w:instrText xml:space="preserve"> HYPERLINK "</w:instrText>
            </w:r>
            <w:r w:rsidRPr="00E01A5D">
              <w:instrText>https://www.nerc.com/pa/rrm/ea/Documents/Panhandle_Wind_Disturbance_Report.pdf</w:instrText>
            </w:r>
            <w:r>
              <w:instrText xml:space="preserve">" </w:instrText>
            </w:r>
            <w:r>
              <w:fldChar w:fldCharType="separate"/>
            </w:r>
            <w:r w:rsidRPr="000558F5">
              <w:rPr>
                <w:rStyle w:val="Hyperlink"/>
              </w:rPr>
              <w:t>https://www.nerc.com/pa/rrm/ea/Documents/Panhandle_Wind_Disturbance_Report.pdf</w:t>
            </w:r>
            <w:r>
              <w:fldChar w:fldCharType="end"/>
            </w:r>
            <w:r>
              <w:t xml:space="preserve"> </w:t>
            </w:r>
            <w:r w:rsidRPr="00B86827">
              <w:t>(Panhandle Report)</w:t>
            </w:r>
            <w:r>
              <w:t xml:space="preserve"> (covering the Texas Panhandle event (March 22, 2022)).</w:t>
            </w:r>
            <w:bookmarkEnd w:id="163"/>
          </w:p>
        </w:tc>
      </w:tr>
      <w:tr w:rsidR="00413C93" w14:paraId="1ABCA984" w14:textId="77777777" w:rsidTr="00D9730D">
        <w:tc>
          <w:tcPr>
            <w:tcW w:w="9360" w:type="dxa"/>
          </w:tcPr>
          <w:p w14:paraId="2B63478D" w14:textId="367E3B1B" w:rsidR="00413C93" w:rsidRDefault="00413C93" w:rsidP="000663D3">
            <w:pPr>
              <w:pStyle w:val="FERCparanumber"/>
              <w:numPr>
                <w:ilvl w:val="0"/>
                <w:numId w:val="0"/>
              </w:numPr>
              <w:spacing w:after="240" w:line="240" w:lineRule="auto"/>
            </w:pPr>
          </w:p>
        </w:tc>
      </w:tr>
      <w:tr w:rsidR="00413C93" w14:paraId="680AECF6" w14:textId="77777777" w:rsidTr="00D9730D">
        <w:tc>
          <w:tcPr>
            <w:tcW w:w="9360" w:type="dxa"/>
          </w:tcPr>
          <w:p w14:paraId="773C86C3" w14:textId="61FEEBCD" w:rsidR="00413C93" w:rsidRPr="00A85695" w:rsidRDefault="00413C93" w:rsidP="000663D3">
            <w:pPr>
              <w:pStyle w:val="FERCparanumber"/>
              <w:numPr>
                <w:ilvl w:val="0"/>
                <w:numId w:val="0"/>
              </w:numPr>
              <w:spacing w:after="240" w:line="240" w:lineRule="auto"/>
              <w:rPr>
                <w:b/>
              </w:rPr>
            </w:pPr>
            <w:r w:rsidRPr="00A85695">
              <w:rPr>
                <w:b/>
              </w:rPr>
              <w:t>NERC Alerts</w:t>
            </w:r>
          </w:p>
        </w:tc>
      </w:tr>
      <w:tr w:rsidR="00413C93" w14:paraId="709625EC" w14:textId="77777777" w:rsidTr="00D9730D">
        <w:tc>
          <w:tcPr>
            <w:tcW w:w="9360" w:type="dxa"/>
          </w:tcPr>
          <w:p w14:paraId="55246727" w14:textId="637D2D28" w:rsidR="00413C93" w:rsidRPr="00FF75BC" w:rsidRDefault="00413C93" w:rsidP="000663D3">
            <w:pPr>
              <w:pStyle w:val="FERCparanumber"/>
              <w:numPr>
                <w:ilvl w:val="0"/>
                <w:numId w:val="0"/>
              </w:numPr>
              <w:spacing w:after="240" w:line="240" w:lineRule="auto"/>
            </w:pPr>
            <w:r w:rsidRPr="00FF75BC">
              <w:t>NERC Alerts referenced in this NOPR are available here:</w:t>
            </w:r>
            <w:r>
              <w:br/>
            </w:r>
            <w:hyperlink r:id="rId53" w:history="1">
              <w:r w:rsidRPr="00FF75BC">
                <w:rPr>
                  <w:rStyle w:val="Hyperlink"/>
                </w:rPr>
                <w:t>https://www.nerc.com/pa/rrm/bpsa/Pages/Alerts.aspx</w:t>
              </w:r>
            </w:hyperlink>
            <w:r w:rsidRPr="00FF75BC">
              <w:t>.</w:t>
            </w:r>
          </w:p>
        </w:tc>
      </w:tr>
      <w:tr w:rsidR="00413C93" w14:paraId="2D75C7FE" w14:textId="77777777" w:rsidTr="00D9730D">
        <w:tc>
          <w:tcPr>
            <w:tcW w:w="9360" w:type="dxa"/>
          </w:tcPr>
          <w:p w14:paraId="509CE122" w14:textId="543A3FC1" w:rsidR="00413C93" w:rsidRPr="00861D45" w:rsidRDefault="00413C93" w:rsidP="000663D3">
            <w:pPr>
              <w:pStyle w:val="FERCparanumber"/>
              <w:numPr>
                <w:ilvl w:val="0"/>
                <w:numId w:val="0"/>
              </w:numPr>
              <w:spacing w:after="240" w:line="240" w:lineRule="auto"/>
            </w:pPr>
            <w:r w:rsidRPr="00861D45">
              <w:t xml:space="preserve">NERC, </w:t>
            </w:r>
            <w:r w:rsidRPr="002D6B2D">
              <w:rPr>
                <w:i/>
                <w:iCs/>
              </w:rPr>
              <w:t>Industry Recommendation</w:t>
            </w:r>
            <w:r>
              <w:rPr>
                <w:i/>
                <w:iCs/>
              </w:rPr>
              <w:t xml:space="preserve">: </w:t>
            </w:r>
            <w:r w:rsidRPr="002D6B2D">
              <w:rPr>
                <w:i/>
                <w:iCs/>
              </w:rPr>
              <w:t xml:space="preserve"> </w:t>
            </w:r>
            <w:r w:rsidRPr="00861D45">
              <w:rPr>
                <w:i/>
                <w:iCs/>
              </w:rPr>
              <w:t>Loss of Solar Resources during Transmission Disturbances due to Inverter Settings</w:t>
            </w:r>
            <w:r w:rsidRPr="00861D45">
              <w:t xml:space="preserve"> (June 2017)</w:t>
            </w:r>
            <w:r>
              <w:t xml:space="preserve">, </w:t>
            </w:r>
            <w:hyperlink r:id="rId54" w:history="1">
              <w:r w:rsidRPr="00765AEE">
                <w:rPr>
                  <w:rStyle w:val="Hyperlink"/>
                </w:rPr>
                <w:t>https://www.nerc.com/pa/rrm/bpsa/Alerts%20DL/NERC%20Alert%20Loss%20of%20Solar%20Resources%20during%20Transmission%20Disturbance.pdf</w:t>
              </w:r>
            </w:hyperlink>
            <w:r>
              <w:t xml:space="preserve"> </w:t>
            </w:r>
            <w:r w:rsidRPr="00861D45">
              <w:t>(Loss of Solar Resources Alert I)</w:t>
            </w:r>
            <w:r>
              <w:t>.</w:t>
            </w:r>
            <w:r w:rsidRPr="00861D45">
              <w:t xml:space="preserve"> </w:t>
            </w:r>
          </w:p>
        </w:tc>
      </w:tr>
      <w:tr w:rsidR="00413C93" w14:paraId="00550683" w14:textId="77777777" w:rsidTr="00D9730D">
        <w:tc>
          <w:tcPr>
            <w:tcW w:w="9360" w:type="dxa"/>
          </w:tcPr>
          <w:p w14:paraId="4B39B802" w14:textId="59ACC25A" w:rsidR="00413C93" w:rsidRDefault="00413C93" w:rsidP="000663D3">
            <w:pPr>
              <w:pStyle w:val="FERCparanumber"/>
              <w:numPr>
                <w:ilvl w:val="0"/>
                <w:numId w:val="0"/>
              </w:numPr>
              <w:spacing w:after="240" w:line="240" w:lineRule="auto"/>
            </w:pPr>
            <w:r w:rsidRPr="002D6B2D">
              <w:lastRenderedPageBreak/>
              <w:t xml:space="preserve">NERC, </w:t>
            </w:r>
            <w:r w:rsidRPr="002D6B2D">
              <w:rPr>
                <w:i/>
                <w:iCs/>
              </w:rPr>
              <w:t>Industry Recommendation</w:t>
            </w:r>
            <w:r>
              <w:rPr>
                <w:i/>
                <w:iCs/>
              </w:rPr>
              <w:t xml:space="preserve">: </w:t>
            </w:r>
            <w:r w:rsidRPr="002D6B2D">
              <w:rPr>
                <w:i/>
                <w:iCs/>
              </w:rPr>
              <w:t xml:space="preserve"> Loss of Solar Resources during Transmission Disturbances due to Inverter Settings – II</w:t>
            </w:r>
            <w:r w:rsidRPr="002D6B2D">
              <w:t xml:space="preserve"> (May 2018)</w:t>
            </w:r>
            <w:r>
              <w:t xml:space="preserve">, </w:t>
            </w:r>
            <w:hyperlink r:id="rId55" w:history="1">
              <w:r w:rsidRPr="005909A9">
                <w:rPr>
                  <w:rStyle w:val="Hyperlink"/>
                </w:rPr>
                <w:t>https://www.nerc.com/pa/rrm/bpsa/Alerts%20DL/NERC_Alert_Loss_of_Solar_Resources_during_Transmission_Disturbance-II_2018.pdf</w:t>
              </w:r>
            </w:hyperlink>
            <w:r>
              <w:t xml:space="preserve"> </w:t>
            </w:r>
            <w:r w:rsidRPr="002D6B2D">
              <w:t>(Loss of Solar Resources Alert II).</w:t>
            </w:r>
          </w:p>
        </w:tc>
      </w:tr>
      <w:tr w:rsidR="00413C93" w14:paraId="44D85222" w14:textId="77777777" w:rsidTr="00D9730D">
        <w:tc>
          <w:tcPr>
            <w:tcW w:w="9360" w:type="dxa"/>
          </w:tcPr>
          <w:p w14:paraId="58E784A3" w14:textId="4FDE33A5" w:rsidR="00413C93" w:rsidRDefault="00413C93" w:rsidP="000663D3">
            <w:pPr>
              <w:pStyle w:val="FERCparanumber"/>
              <w:numPr>
                <w:ilvl w:val="0"/>
                <w:numId w:val="0"/>
              </w:numPr>
              <w:spacing w:after="240" w:line="240" w:lineRule="auto"/>
            </w:pPr>
          </w:p>
        </w:tc>
      </w:tr>
      <w:tr w:rsidR="00413C93" w14:paraId="1E76A0C9" w14:textId="77777777" w:rsidTr="00D9730D">
        <w:tc>
          <w:tcPr>
            <w:tcW w:w="9360" w:type="dxa"/>
          </w:tcPr>
          <w:p w14:paraId="42C86FD2" w14:textId="119087DF" w:rsidR="00413C93" w:rsidRPr="00A85695" w:rsidRDefault="00413C93" w:rsidP="000663D3">
            <w:pPr>
              <w:pStyle w:val="FERCparanumber"/>
              <w:numPr>
                <w:ilvl w:val="0"/>
                <w:numId w:val="0"/>
              </w:numPr>
              <w:spacing w:after="240" w:line="240" w:lineRule="auto"/>
              <w:rPr>
                <w:b/>
              </w:rPr>
            </w:pPr>
            <w:r w:rsidRPr="00A85695">
              <w:rPr>
                <w:b/>
              </w:rPr>
              <w:t>Other NERC</w:t>
            </w:r>
            <w:r w:rsidR="00A85695">
              <w:rPr>
                <w:b/>
                <w:bCs/>
              </w:rPr>
              <w:t xml:space="preserve"> Resources</w:t>
            </w:r>
          </w:p>
        </w:tc>
      </w:tr>
      <w:tr w:rsidR="00413C93" w14:paraId="2130134F" w14:textId="77777777" w:rsidTr="00D9730D">
        <w:tc>
          <w:tcPr>
            <w:tcW w:w="9360" w:type="dxa"/>
          </w:tcPr>
          <w:p w14:paraId="4C48D56A" w14:textId="53A8DE78" w:rsidR="00413C93" w:rsidRDefault="00413C93" w:rsidP="000663D3">
            <w:pPr>
              <w:pStyle w:val="FERCparanumber"/>
              <w:numPr>
                <w:ilvl w:val="0"/>
                <w:numId w:val="0"/>
              </w:numPr>
              <w:spacing w:after="240" w:line="240" w:lineRule="auto"/>
              <w:rPr>
                <w:b/>
                <w:bCs/>
              </w:rPr>
            </w:pPr>
            <w:r w:rsidRPr="003B1075">
              <w:t xml:space="preserve">NERC, </w:t>
            </w:r>
            <w:r w:rsidRPr="003B1075">
              <w:rPr>
                <w:i/>
                <w:iCs/>
              </w:rPr>
              <w:t>Reliability Assessment and Performance Analysis Department Modeling Assessments</w:t>
            </w:r>
            <w:r w:rsidRPr="003B1075">
              <w:t xml:space="preserve">, </w:t>
            </w:r>
            <w:hyperlink r:id="rId56" w:history="1">
              <w:r w:rsidRPr="003B1075">
                <w:rPr>
                  <w:rStyle w:val="Hyperlink"/>
                </w:rPr>
                <w:t>https://www.nerc.com/pa/RAPA/ModelAssessment/Pages/default.aspx</w:t>
              </w:r>
            </w:hyperlink>
            <w:r w:rsidRPr="003B1075">
              <w:t>.</w:t>
            </w:r>
          </w:p>
        </w:tc>
      </w:tr>
      <w:tr w:rsidR="00413C93" w14:paraId="7BB8F591" w14:textId="77777777" w:rsidTr="00D9730D">
        <w:tc>
          <w:tcPr>
            <w:tcW w:w="9360" w:type="dxa"/>
          </w:tcPr>
          <w:p w14:paraId="1ECB639B" w14:textId="106B9164" w:rsidR="00413C93" w:rsidRPr="003652CA" w:rsidRDefault="00413C93" w:rsidP="000663D3">
            <w:pPr>
              <w:pStyle w:val="FERCparanumber"/>
              <w:numPr>
                <w:ilvl w:val="0"/>
                <w:numId w:val="0"/>
              </w:numPr>
              <w:spacing w:after="240" w:line="240" w:lineRule="auto"/>
            </w:pPr>
            <w:r w:rsidRPr="003652CA">
              <w:t xml:space="preserve">NERC Libraries of Standardized Powerflow Parameters and Standardized Dynamics Models version 1 </w:t>
            </w:r>
            <w:r>
              <w:t>(</w:t>
            </w:r>
            <w:r w:rsidRPr="003652CA">
              <w:t>Oct</w:t>
            </w:r>
            <w:r>
              <w:t>.</w:t>
            </w:r>
            <w:r w:rsidRPr="003652CA">
              <w:t xml:space="preserve"> 2015</w:t>
            </w:r>
            <w:r>
              <w:t>)</w:t>
            </w:r>
            <w:r w:rsidRPr="003652CA">
              <w:t xml:space="preserve">, </w:t>
            </w:r>
            <w:hyperlink r:id="rId57" w:history="1">
              <w:r w:rsidRPr="003652CA">
                <w:rPr>
                  <w:rStyle w:val="Hyperlink"/>
                </w:rPr>
                <w:t>https://www.nerc.com/comm/PC/Model%20Validation%20Working%20Group%20MVWG%202013/NERC%20Standardized%20Component%20Model%20Manual.pdf</w:t>
              </w:r>
            </w:hyperlink>
            <w:r>
              <w:t xml:space="preserve"> (NERC </w:t>
            </w:r>
            <w:r w:rsidRPr="003652CA">
              <w:t>Standardized Powerflow Parameters</w:t>
            </w:r>
            <w:r>
              <w:t xml:space="preserve"> and </w:t>
            </w:r>
            <w:r w:rsidRPr="003652CA">
              <w:t>Dynamics Models</w:t>
            </w:r>
            <w:r>
              <w:t>).</w:t>
            </w:r>
          </w:p>
        </w:tc>
      </w:tr>
      <w:tr w:rsidR="00413C93" w14:paraId="241CD65C" w14:textId="77777777" w:rsidTr="00D9730D">
        <w:tc>
          <w:tcPr>
            <w:tcW w:w="9360" w:type="dxa"/>
          </w:tcPr>
          <w:p w14:paraId="11F5F74C" w14:textId="09B55D1B" w:rsidR="00413C93" w:rsidRPr="009D34D5" w:rsidRDefault="00413C93" w:rsidP="000663D3">
            <w:pPr>
              <w:pStyle w:val="FERCparanumber"/>
              <w:numPr>
                <w:ilvl w:val="0"/>
                <w:numId w:val="0"/>
              </w:numPr>
              <w:spacing w:after="240" w:line="240" w:lineRule="auto"/>
            </w:pPr>
            <w:r w:rsidRPr="00AD59B2">
              <w:t xml:space="preserve">NERC, </w:t>
            </w:r>
            <w:r w:rsidRPr="00AD59B2">
              <w:rPr>
                <w:i/>
                <w:iCs/>
              </w:rPr>
              <w:t>Events Analysis Modeling Notification Recommended Practices for Modeling Momentary Cessation Initial Distribution</w:t>
            </w:r>
            <w:r w:rsidRPr="00AD59B2">
              <w:t xml:space="preserve"> (Feb. 2018), </w:t>
            </w:r>
            <w:hyperlink r:id="rId58" w:history="1">
              <w:r w:rsidRPr="00AD59B2">
                <w:rPr>
                  <w:rStyle w:val="Hyperlink"/>
                </w:rPr>
                <w:t>https://www.nerc.com/comm/PC/NERCModelingNotifications/Modeling_Notification_-_Modeling_Momentary_Cessation_-_2018-02-27.pdf</w:t>
              </w:r>
            </w:hyperlink>
            <w:r>
              <w:t>.</w:t>
            </w:r>
          </w:p>
        </w:tc>
      </w:tr>
      <w:tr w:rsidR="00413C93" w14:paraId="30DF991E" w14:textId="77777777" w:rsidTr="00D9730D">
        <w:tc>
          <w:tcPr>
            <w:tcW w:w="9360" w:type="dxa"/>
          </w:tcPr>
          <w:p w14:paraId="4D14C53D" w14:textId="0DC19BFE" w:rsidR="00413C93" w:rsidRPr="003B1075" w:rsidRDefault="00413C93" w:rsidP="000663D3">
            <w:pPr>
              <w:pStyle w:val="FERCparanumber"/>
              <w:numPr>
                <w:ilvl w:val="0"/>
                <w:numId w:val="0"/>
              </w:numPr>
              <w:spacing w:after="240" w:line="240" w:lineRule="auto"/>
            </w:pPr>
            <w:r w:rsidRPr="00507CB8">
              <w:t xml:space="preserve">NERC, </w:t>
            </w:r>
            <w:r w:rsidRPr="00507CB8">
              <w:rPr>
                <w:i/>
                <w:iCs/>
              </w:rPr>
              <w:t>ERO Event Analysis Process – Version 4.0</w:t>
            </w:r>
            <w:r w:rsidRPr="00507CB8">
              <w:t xml:space="preserve"> (Dec. 2019), </w:t>
            </w:r>
            <w:hyperlink r:id="rId59" w:history="1">
              <w:r w:rsidRPr="00507CB8">
                <w:rPr>
                  <w:rStyle w:val="Hyperlink"/>
                </w:rPr>
                <w:t>https://www.nerc.com/pa/rrm/ea/ERO_EAP_Documents%20DL/ERO_EAP_v4.0_final.pdf</w:t>
              </w:r>
            </w:hyperlink>
            <w:r>
              <w:t>.</w:t>
            </w:r>
          </w:p>
        </w:tc>
      </w:tr>
      <w:tr w:rsidR="00413C93" w14:paraId="2944A060" w14:textId="77777777" w:rsidTr="00D9730D">
        <w:tc>
          <w:tcPr>
            <w:tcW w:w="9360" w:type="dxa"/>
          </w:tcPr>
          <w:p w14:paraId="5832A083" w14:textId="578A282D" w:rsidR="00413C93" w:rsidRPr="00AE61D4" w:rsidRDefault="00413C93" w:rsidP="000663D3">
            <w:pPr>
              <w:pStyle w:val="FERCparanumber"/>
              <w:numPr>
                <w:ilvl w:val="0"/>
                <w:numId w:val="0"/>
              </w:numPr>
              <w:spacing w:after="240" w:line="240" w:lineRule="auto"/>
            </w:pPr>
            <w:r w:rsidRPr="00AE61D4">
              <w:t xml:space="preserve">NERC, </w:t>
            </w:r>
            <w:r w:rsidRPr="00AE61D4">
              <w:rPr>
                <w:i/>
                <w:iCs/>
              </w:rPr>
              <w:t>Case Quality Metrics Annual Interconnection-wide Model Assessment</w:t>
            </w:r>
            <w:r w:rsidRPr="00AE61D4">
              <w:t xml:space="preserve">, (Oct. 2021), </w:t>
            </w:r>
            <w:hyperlink r:id="rId60" w:history="1">
              <w:r w:rsidRPr="00AE61D4">
                <w:rPr>
                  <w:rStyle w:val="Hyperlink"/>
                </w:rPr>
                <w:t>https://www.nerc.com/pa/RAPA/ModelAssessment/ModAssessments/2021_Case_Quality_Metrics_Assessment-FINAL.pdf</w:t>
              </w:r>
            </w:hyperlink>
            <w:r>
              <w:t>.</w:t>
            </w:r>
          </w:p>
        </w:tc>
      </w:tr>
      <w:tr w:rsidR="00413C93" w14:paraId="264383C3" w14:textId="77777777" w:rsidTr="00D9730D">
        <w:tc>
          <w:tcPr>
            <w:tcW w:w="9360" w:type="dxa"/>
          </w:tcPr>
          <w:p w14:paraId="3FEDF101" w14:textId="7022E014" w:rsidR="00413C93" w:rsidRPr="00AE61D4" w:rsidRDefault="003176DC" w:rsidP="000663D3">
            <w:pPr>
              <w:pStyle w:val="FERCparanumber"/>
              <w:numPr>
                <w:ilvl w:val="0"/>
                <w:numId w:val="0"/>
              </w:numPr>
              <w:spacing w:after="240" w:line="240" w:lineRule="auto"/>
            </w:pPr>
            <w:r w:rsidRPr="003176DC">
              <w:t xml:space="preserve">NERC, Informational Filing of Reliability Standards Development Plan 2022-2024, Docket No. RM05-17-000, et al., Attachment A, </w:t>
            </w:r>
            <w:r w:rsidRPr="003176DC">
              <w:rPr>
                <w:i/>
              </w:rPr>
              <w:t>Reliability Standards Development Plan 2022-2024</w:t>
            </w:r>
            <w:r w:rsidRPr="003176DC">
              <w:t xml:space="preserve"> (filed Nov. 30, 2021) (NERC 2022-2024 Reliability Standards Development Plan).</w:t>
            </w:r>
          </w:p>
        </w:tc>
      </w:tr>
      <w:tr w:rsidR="00413C93" w14:paraId="312BA169" w14:textId="77777777" w:rsidTr="00D9730D">
        <w:tc>
          <w:tcPr>
            <w:tcW w:w="9360" w:type="dxa"/>
          </w:tcPr>
          <w:p w14:paraId="1617FC02" w14:textId="6A343C6F" w:rsidR="00413C93" w:rsidRPr="005073D2" w:rsidRDefault="00413C93" w:rsidP="000663D3">
            <w:pPr>
              <w:pStyle w:val="FERCparanumber"/>
              <w:numPr>
                <w:ilvl w:val="0"/>
                <w:numId w:val="0"/>
              </w:numPr>
              <w:spacing w:after="240" w:line="240" w:lineRule="auto"/>
            </w:pPr>
            <w:r w:rsidRPr="005073D2">
              <w:t xml:space="preserve">NERC, </w:t>
            </w:r>
            <w:r w:rsidRPr="005073D2">
              <w:rPr>
                <w:i/>
                <w:iCs/>
              </w:rPr>
              <w:t>Inverter-Based Resource Strategy:</w:t>
            </w:r>
            <w:r w:rsidRPr="005073D2">
              <w:t xml:space="preserve"> </w:t>
            </w:r>
            <w:r>
              <w:t xml:space="preserve"> </w:t>
            </w:r>
            <w:r w:rsidRPr="005073D2">
              <w:rPr>
                <w:i/>
                <w:iCs/>
              </w:rPr>
              <w:t>Ensuring Reliability of the Bulk Power System with Increased Levels of BPS-Connected IBRs</w:t>
            </w:r>
            <w:r w:rsidRPr="005073D2">
              <w:t xml:space="preserve"> (Sep</w:t>
            </w:r>
            <w:r>
              <w:t>t</w:t>
            </w:r>
            <w:r w:rsidRPr="005073D2">
              <w:t xml:space="preserve">. 2022), </w:t>
            </w:r>
            <w:hyperlink r:id="rId61" w:history="1">
              <w:r w:rsidRPr="005073D2">
                <w:rPr>
                  <w:rStyle w:val="Hyperlink"/>
                </w:rPr>
                <w:t>https://www.nerc.com/comm/Documents/NERC_IBR_Strategy.pdf</w:t>
              </w:r>
            </w:hyperlink>
            <w:r w:rsidRPr="005073D2">
              <w:t xml:space="preserve"> (NERC IBR Strategy)</w:t>
            </w:r>
            <w:r>
              <w:t>.</w:t>
            </w:r>
          </w:p>
        </w:tc>
      </w:tr>
    </w:tbl>
    <w:p w14:paraId="6537839C" w14:textId="77777777" w:rsidR="007B16EA" w:rsidRDefault="007B16EA" w:rsidP="007C3AC4">
      <w:pPr>
        <w:pStyle w:val="FERCparanumber"/>
        <w:numPr>
          <w:ilvl w:val="0"/>
          <w:numId w:val="0"/>
        </w:numPr>
        <w:sectPr w:rsidR="007B16EA" w:rsidSect="00CA5F0C">
          <w:pgSz w:w="12240" w:h="15840"/>
          <w:pgMar w:top="1440" w:right="1440" w:bottom="1440" w:left="1440" w:header="720" w:footer="720" w:gutter="0"/>
          <w:pgNumType w:fmt="numberInDash" w:start="1"/>
          <w:cols w:space="720"/>
          <w:titlePg/>
          <w:docGrid w:linePitch="360"/>
        </w:sectPr>
      </w:pPr>
    </w:p>
    <w:p w14:paraId="1DC0E299" w14:textId="77777777" w:rsidR="007B16EA" w:rsidRPr="005B2829" w:rsidRDefault="007B16EA" w:rsidP="001642F7">
      <w:pPr>
        <w:jc w:val="center"/>
      </w:pPr>
      <w:r w:rsidRPr="005B2829">
        <w:rPr>
          <w:b/>
        </w:rPr>
        <w:lastRenderedPageBreak/>
        <w:fldChar w:fldCharType="begin"/>
      </w:r>
      <w:r w:rsidRPr="005B2829">
        <w:rPr>
          <w:b/>
        </w:rPr>
        <w:instrText xml:space="preserve"> MACROBUTTON  AcceptAllChangesInDoc </w:instrText>
      </w:r>
      <w:r w:rsidRPr="005B2829">
        <w:rPr>
          <w:b/>
        </w:rPr>
        <w:fldChar w:fldCharType="end"/>
      </w:r>
      <w:r w:rsidRPr="005B2829">
        <w:t>UNITED STATES OF AMERICA</w:t>
      </w:r>
    </w:p>
    <w:p w14:paraId="0BC1C2C7" w14:textId="77777777" w:rsidR="007B16EA" w:rsidRPr="005B2829" w:rsidRDefault="007B16EA" w:rsidP="001642F7">
      <w:pPr>
        <w:jc w:val="center"/>
      </w:pPr>
      <w:r w:rsidRPr="005B2829">
        <w:t>FEDERAL ENERGY REGULATORY COMMISSION</w:t>
      </w:r>
    </w:p>
    <w:p w14:paraId="235A12CD" w14:textId="77777777" w:rsidR="007B16EA" w:rsidRPr="005B2829" w:rsidRDefault="007B16EA" w:rsidP="00C22D8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35"/>
        <w:gridCol w:w="1534"/>
        <w:gridCol w:w="1891"/>
      </w:tblGrid>
      <w:tr w:rsidR="007B16EA" w:rsidRPr="00696CFB" w14:paraId="196C1142" w14:textId="77777777" w:rsidTr="00696CFB">
        <w:tc>
          <w:tcPr>
            <w:tcW w:w="5935" w:type="dxa"/>
            <w:shd w:val="clear" w:color="auto" w:fill="auto"/>
          </w:tcPr>
          <w:p w14:paraId="51901964" w14:textId="77777777" w:rsidR="007B16EA" w:rsidRPr="003C449B" w:rsidRDefault="007B16EA" w:rsidP="00696CFB">
            <w:pPr>
              <w:widowControl/>
              <w:autoSpaceDE/>
              <w:autoSpaceDN/>
              <w:adjustRightInd/>
              <w:rPr>
                <w:rFonts w:eastAsiaTheme="minorHAnsi"/>
                <w:szCs w:val="22"/>
              </w:rPr>
            </w:pPr>
            <w:r w:rsidRPr="003C449B">
              <w:rPr>
                <w:rFonts w:eastAsiaTheme="minorHAnsi"/>
                <w:szCs w:val="22"/>
              </w:rPr>
              <w:t>Reliability Standards to Address Inverter-Based Resources</w:t>
            </w:r>
          </w:p>
        </w:tc>
        <w:tc>
          <w:tcPr>
            <w:tcW w:w="1534" w:type="dxa"/>
            <w:shd w:val="clear" w:color="auto" w:fill="auto"/>
          </w:tcPr>
          <w:p w14:paraId="202ADFC8" w14:textId="77777777" w:rsidR="007B16EA" w:rsidRPr="00696CFB" w:rsidRDefault="007B16EA" w:rsidP="00696CFB">
            <w:pPr>
              <w:widowControl/>
              <w:autoSpaceDE/>
              <w:autoSpaceDN/>
              <w:adjustRightInd/>
              <w:rPr>
                <w:rFonts w:eastAsiaTheme="minorHAnsi"/>
                <w:szCs w:val="22"/>
              </w:rPr>
            </w:pPr>
            <w:r w:rsidRPr="00696CFB">
              <w:rPr>
                <w:rFonts w:eastAsiaTheme="minorHAnsi"/>
                <w:szCs w:val="22"/>
              </w:rPr>
              <w:t>Docket No.</w:t>
            </w:r>
          </w:p>
        </w:tc>
        <w:tc>
          <w:tcPr>
            <w:tcW w:w="1891" w:type="dxa"/>
            <w:shd w:val="clear" w:color="auto" w:fill="auto"/>
            <w:tcMar>
              <w:left w:w="144" w:type="dxa"/>
            </w:tcMar>
          </w:tcPr>
          <w:p w14:paraId="27D7B5F4" w14:textId="77777777" w:rsidR="007B16EA" w:rsidRPr="00696CFB" w:rsidRDefault="007B16EA" w:rsidP="00696CFB">
            <w:pPr>
              <w:widowControl/>
              <w:autoSpaceDE/>
              <w:autoSpaceDN/>
              <w:adjustRightInd/>
              <w:rPr>
                <w:rFonts w:eastAsiaTheme="minorHAnsi"/>
                <w:szCs w:val="22"/>
              </w:rPr>
            </w:pPr>
            <w:r w:rsidRPr="00367296">
              <w:rPr>
                <w:rFonts w:eastAsiaTheme="minorHAnsi"/>
                <w:szCs w:val="22"/>
              </w:rPr>
              <w:t>R</w:t>
            </w:r>
            <w:r>
              <w:rPr>
                <w:rFonts w:eastAsiaTheme="minorHAnsi"/>
                <w:szCs w:val="22"/>
              </w:rPr>
              <w:t>M</w:t>
            </w:r>
            <w:r w:rsidRPr="00367296">
              <w:rPr>
                <w:rFonts w:eastAsiaTheme="minorHAnsi"/>
                <w:szCs w:val="22"/>
              </w:rPr>
              <w:t>22-</w:t>
            </w:r>
            <w:r>
              <w:rPr>
                <w:rFonts w:eastAsiaTheme="minorHAnsi"/>
                <w:szCs w:val="22"/>
              </w:rPr>
              <w:t>12</w:t>
            </w:r>
            <w:r w:rsidRPr="00367296">
              <w:rPr>
                <w:rFonts w:eastAsiaTheme="minorHAnsi"/>
                <w:szCs w:val="22"/>
              </w:rPr>
              <w:t>-000</w:t>
            </w:r>
          </w:p>
        </w:tc>
      </w:tr>
    </w:tbl>
    <w:p w14:paraId="61DECC9E" w14:textId="77777777" w:rsidR="007B16EA" w:rsidRPr="005B2829" w:rsidRDefault="007B16EA" w:rsidP="001642F7"/>
    <w:p w14:paraId="3B5CB9B7" w14:textId="77777777" w:rsidR="007B16EA" w:rsidRPr="005B2829" w:rsidRDefault="007B16EA" w:rsidP="00C26B1C">
      <w:pPr>
        <w:jc w:val="center"/>
      </w:pPr>
      <w:r w:rsidRPr="005B2829">
        <w:t xml:space="preserve">(Issued </w:t>
      </w:r>
      <w:r>
        <w:t>November 17, 2022</w:t>
      </w:r>
      <w:r w:rsidRPr="005B2829">
        <w:t>)</w:t>
      </w:r>
    </w:p>
    <w:p w14:paraId="6F4D8608" w14:textId="77777777" w:rsidR="007B16EA" w:rsidRPr="005B2829" w:rsidRDefault="007B16EA" w:rsidP="00C22D8B">
      <w:pPr>
        <w:rPr>
          <w:bCs/>
        </w:rPr>
      </w:pPr>
    </w:p>
    <w:p w14:paraId="0C1BD7F9" w14:textId="77777777" w:rsidR="007B16EA" w:rsidRPr="005B2829" w:rsidRDefault="007B16EA" w:rsidP="00C22D8B">
      <w:pPr>
        <w:rPr>
          <w:bCs/>
        </w:rPr>
      </w:pPr>
      <w:bookmarkStart w:id="164" w:name="Commissioner"/>
      <w:bookmarkEnd w:id="164"/>
      <w:r w:rsidRPr="005B2829">
        <w:rPr>
          <w:bCs/>
        </w:rPr>
        <w:t xml:space="preserve">DANLY, Commissioner, </w:t>
      </w:r>
      <w:r>
        <w:rPr>
          <w:bCs/>
          <w:i/>
          <w:iCs/>
        </w:rPr>
        <w:t>concurring</w:t>
      </w:r>
      <w:r w:rsidRPr="005B2829">
        <w:rPr>
          <w:bCs/>
        </w:rPr>
        <w:t xml:space="preserve">: </w:t>
      </w:r>
    </w:p>
    <w:p w14:paraId="233910B3" w14:textId="77777777" w:rsidR="007B16EA" w:rsidRPr="005B2829" w:rsidRDefault="007B16EA" w:rsidP="00C22D8B">
      <w:pPr>
        <w:rPr>
          <w:bCs/>
        </w:rPr>
      </w:pPr>
    </w:p>
    <w:p w14:paraId="5F426111" w14:textId="77777777" w:rsidR="007B16EA" w:rsidRDefault="007B16EA" w:rsidP="007B16EA">
      <w:pPr>
        <w:pStyle w:val="FERCparanumber"/>
        <w:numPr>
          <w:ilvl w:val="0"/>
          <w:numId w:val="32"/>
        </w:numPr>
        <w:tabs>
          <w:tab w:val="num" w:pos="720"/>
        </w:tabs>
        <w:spacing w:after="240" w:line="240" w:lineRule="auto"/>
      </w:pPr>
      <w:r w:rsidRPr="0059222D">
        <w:t xml:space="preserve">I </w:t>
      </w:r>
      <w:r>
        <w:t>concur in today’s order.</w:t>
      </w:r>
      <w:r>
        <w:rPr>
          <w:rStyle w:val="FootnoteReference"/>
        </w:rPr>
        <w:footnoteReference w:id="187"/>
      </w:r>
      <w:r>
        <w:t xml:space="preserve">  I remain gravely concerned about the North American Electric Reliability Corporation’s (NERC) inability to act swiftly and nimbly in response to emerging risks that threaten the reliability of the Bulk-Power System (BPS).  </w:t>
      </w:r>
      <w:r w:rsidRPr="00477E14">
        <w:t>This is due in no small part to the statutory framework of Federal Power Act (FPA) section 215.</w:t>
      </w:r>
      <w:r w:rsidRPr="00477E14">
        <w:rPr>
          <w:b/>
          <w:vertAlign w:val="superscript"/>
        </w:rPr>
        <w:footnoteReference w:id="188"/>
      </w:r>
      <w:r>
        <w:t xml:space="preserve">  According to NERC’s Inverter-Based Resource (IBR) Strategy document,</w:t>
      </w:r>
      <w:r>
        <w:rPr>
          <w:rStyle w:val="FootnoteReference"/>
        </w:rPr>
        <w:footnoteReference w:id="189"/>
      </w:r>
      <w:r>
        <w:t xml:space="preserve"> “[t]he [Electric Reliability Organization (ERO)] Enterprise has analyzed numerous widespread IBR loss events and identified many systemic performance issues with the inverter-based fleet </w:t>
      </w:r>
      <w:r w:rsidRPr="007B16EA">
        <w:rPr>
          <w:i/>
          <w:iCs/>
        </w:rPr>
        <w:t>over the past six years</w:t>
      </w:r>
      <w:r>
        <w:t>.”</w:t>
      </w:r>
      <w:r>
        <w:rPr>
          <w:rStyle w:val="FootnoteReference"/>
        </w:rPr>
        <w:footnoteReference w:id="190"/>
      </w:r>
      <w:r>
        <w:t xml:space="preserve">  NERC explains that “[t]he disturbance reports, alerts, guidelines, and other deliverables developed by the ERO thus far have highlighted that abnormal IBR performance issues pose a significant risk to BPS reliability.”</w:t>
      </w:r>
      <w:r w:rsidRPr="2F1F9D2E">
        <w:rPr>
          <w:rStyle w:val="FootnoteReference"/>
        </w:rPr>
        <w:footnoteReference w:id="191"/>
      </w:r>
      <w:r>
        <w:t xml:space="preserve">  Our actions today in this and another proceeding</w:t>
      </w:r>
      <w:r>
        <w:rPr>
          <w:rStyle w:val="FootnoteReference"/>
        </w:rPr>
        <w:footnoteReference w:id="192"/>
      </w:r>
      <w:r>
        <w:t xml:space="preserve"> propose firm deadlines by which NERC must act to register and hold IBR entities accountable for failure to comply with mandatory and enforceable Reliability Standards.</w:t>
      </w:r>
    </w:p>
    <w:p w14:paraId="1092B24E" w14:textId="77777777" w:rsidR="007B16EA" w:rsidRDefault="007B16EA" w:rsidP="007B16EA">
      <w:pPr>
        <w:pStyle w:val="FERCparanumber"/>
        <w:tabs>
          <w:tab w:val="num" w:pos="720"/>
        </w:tabs>
        <w:spacing w:after="240" w:line="240" w:lineRule="auto"/>
      </w:pPr>
      <w:r>
        <w:t xml:space="preserve">Better late than never, I suppose.  Nevertheless, it could be at least four years before certain of the IBR entities are registered and another five years before the full suite of contemplated requirements are mandatory and enforceable.  So, it will be about ten or eleven years </w:t>
      </w:r>
      <w:r w:rsidRPr="3898357F">
        <w:rPr>
          <w:i/>
          <w:iCs/>
        </w:rPr>
        <w:t xml:space="preserve">after </w:t>
      </w:r>
      <w:r>
        <w:t xml:space="preserve">the significant reliability risk was definitively identified that we will </w:t>
      </w:r>
      <w:r>
        <w:lastRenderedPageBreak/>
        <w:t>have required registration and Reliability Standards in place.  The reliability consequences that attend the rapid deployment of an unprecedented number of IBRs are, at this point, unarguable.  As NERC’s President and CEO explained last week:  “the pace of the transformation of the electric system needs to be managed and that transition needs to occur in an orderly way.”</w:t>
      </w:r>
      <w:r>
        <w:rPr>
          <w:rStyle w:val="FootnoteReference"/>
        </w:rPr>
        <w:footnoteReference w:id="193"/>
      </w:r>
      <w:r>
        <w:t xml:space="preserve">  Mandatory reliability standards must be implemented as quickly as possible to ensure the reliable operation of the BPS.  We at FERC are responsible for the reliability of the BPS under FPA section 215.  I fear we may be taking too long to address reliability challenges that urgently need our attention.</w:t>
      </w:r>
    </w:p>
    <w:p w14:paraId="66CF07BE" w14:textId="77777777" w:rsidR="007B16EA" w:rsidRPr="005B2829" w:rsidRDefault="007B16EA" w:rsidP="00527B69">
      <w:pPr>
        <w:ind w:firstLine="720"/>
      </w:pPr>
      <w:bookmarkStart w:id="165" w:name="Action1"/>
      <w:bookmarkEnd w:id="165"/>
      <w:r w:rsidRPr="005B2829">
        <w:t xml:space="preserve">For these reasons, I respectfully </w:t>
      </w:r>
      <w:r>
        <w:t>concur</w:t>
      </w:r>
      <w:r w:rsidRPr="005B2829">
        <w:t>.</w:t>
      </w:r>
    </w:p>
    <w:p w14:paraId="2F68E0B6" w14:textId="77777777" w:rsidR="007B16EA" w:rsidRPr="005B2829" w:rsidRDefault="007B16EA" w:rsidP="00527B69">
      <w:pPr>
        <w:ind w:firstLine="720"/>
      </w:pPr>
    </w:p>
    <w:p w14:paraId="6581740A" w14:textId="77777777" w:rsidR="007B16EA" w:rsidRPr="005B2829" w:rsidRDefault="007B16EA" w:rsidP="008156FE"/>
    <w:p w14:paraId="324DA03D" w14:textId="77777777" w:rsidR="007B16EA" w:rsidRPr="005B2829" w:rsidRDefault="007B16EA" w:rsidP="008156FE">
      <w:r w:rsidRPr="005B2829">
        <w:t>________________________</w:t>
      </w:r>
    </w:p>
    <w:p w14:paraId="6709209F" w14:textId="77777777" w:rsidR="007B16EA" w:rsidRPr="005B2829" w:rsidRDefault="007B16EA" w:rsidP="008156FE">
      <w:r w:rsidRPr="005B2829">
        <w:t>James P. Danly</w:t>
      </w:r>
    </w:p>
    <w:p w14:paraId="64355325" w14:textId="77777777" w:rsidR="007B16EA" w:rsidRPr="005B2829" w:rsidRDefault="007B16EA" w:rsidP="008156FE">
      <w:r w:rsidRPr="005B2829">
        <w:t>Commissioner</w:t>
      </w:r>
    </w:p>
    <w:p w14:paraId="6CC3950B" w14:textId="77777777" w:rsidR="007B16EA" w:rsidRPr="005B2829" w:rsidRDefault="007B16EA" w:rsidP="00BD4EB9"/>
    <w:p w14:paraId="2639C8B3" w14:textId="77777777" w:rsidR="007B16EA" w:rsidRPr="005B2829" w:rsidRDefault="007B16EA" w:rsidP="00BD4EB9"/>
    <w:p w14:paraId="11D53EB1" w14:textId="77777777" w:rsidR="007B16EA" w:rsidRPr="005B2829" w:rsidRDefault="007B16EA" w:rsidP="00BD4EB9"/>
    <w:p w14:paraId="3CD2C09A" w14:textId="77777777" w:rsidR="007B16EA" w:rsidRPr="005B2829" w:rsidRDefault="007B16EA" w:rsidP="008B654D"/>
    <w:p w14:paraId="701D899D" w14:textId="2EBEB521" w:rsidR="00C16D79" w:rsidRPr="00FD3D3B" w:rsidRDefault="00C16D79" w:rsidP="007C3AC4">
      <w:pPr>
        <w:pStyle w:val="FERCparanumber"/>
        <w:numPr>
          <w:ilvl w:val="0"/>
          <w:numId w:val="0"/>
        </w:numPr>
      </w:pPr>
    </w:p>
    <w:sectPr w:rsidR="00C16D79" w:rsidRPr="00FD3D3B" w:rsidSect="008156FE">
      <w:headerReference w:type="even" r:id="rId62"/>
      <w:headerReference w:type="default" r:id="rId63"/>
      <w:headerReference w:type="first" r:id="rId64"/>
      <w:footnotePr>
        <w:numRestart w:val="eachSect"/>
      </w:footnotePr>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3ABA2" w14:textId="77777777" w:rsidR="00073152" w:rsidRDefault="00073152" w:rsidP="0048020B">
      <w:r>
        <w:separator/>
      </w:r>
    </w:p>
  </w:endnote>
  <w:endnote w:type="continuationSeparator" w:id="0">
    <w:p w14:paraId="2FA2138C" w14:textId="77777777" w:rsidR="00073152" w:rsidRDefault="00073152" w:rsidP="0048020B">
      <w:r>
        <w:continuationSeparator/>
      </w:r>
    </w:p>
  </w:endnote>
  <w:endnote w:type="continuationNotice" w:id="1">
    <w:p w14:paraId="33BC3B88" w14:textId="77777777" w:rsidR="00073152" w:rsidRDefault="000731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79E83" w14:textId="77777777" w:rsidR="00EA188F" w:rsidRDefault="00EA1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ADEF4" w14:textId="77777777" w:rsidR="00EA188F" w:rsidRDefault="00EA18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8521D" w14:textId="77777777" w:rsidR="00EA188F" w:rsidRDefault="00EA18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30C7D" w14:textId="77777777" w:rsidR="006E6050" w:rsidRDefault="006E605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BCA3E" w14:textId="77777777" w:rsidR="006E6050" w:rsidRDefault="006E605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DE642" w14:textId="77777777" w:rsidR="006E6050" w:rsidRDefault="006E60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3EE9E" w14:textId="77777777" w:rsidR="00073152" w:rsidRDefault="00073152" w:rsidP="0048020B">
      <w:r>
        <w:separator/>
      </w:r>
    </w:p>
  </w:footnote>
  <w:footnote w:type="continuationSeparator" w:id="0">
    <w:p w14:paraId="201F52FE" w14:textId="77777777" w:rsidR="00073152" w:rsidRDefault="00073152" w:rsidP="0048020B">
      <w:r>
        <w:continuationSeparator/>
      </w:r>
    </w:p>
  </w:footnote>
  <w:footnote w:type="continuationNotice" w:id="1">
    <w:p w14:paraId="0EF80A88" w14:textId="77777777" w:rsidR="00073152" w:rsidRPr="003272C7" w:rsidRDefault="00073152" w:rsidP="003272C7">
      <w:pPr>
        <w:spacing w:line="14" w:lineRule="exact"/>
        <w:rPr>
          <w:sz w:val="2"/>
        </w:rPr>
      </w:pPr>
    </w:p>
  </w:footnote>
  <w:footnote w:id="2">
    <w:p w14:paraId="3C1D21FA" w14:textId="33B7CB19" w:rsidR="006E6050" w:rsidRDefault="006E6050">
      <w:pPr>
        <w:pStyle w:val="FootnoteText"/>
      </w:pPr>
      <w:r>
        <w:rPr>
          <w:rStyle w:val="FootnoteReference"/>
        </w:rPr>
        <w:footnoteRef/>
      </w:r>
      <w:r>
        <w:t xml:space="preserve"> 16 U.S.C 824o(d)(5)</w:t>
      </w:r>
      <w:r w:rsidR="003C4309">
        <w:t xml:space="preserve">; </w:t>
      </w:r>
      <w:r w:rsidR="00782683">
        <w:t>18 CFR 39.5(f)</w:t>
      </w:r>
      <w:r>
        <w:t>.</w:t>
      </w:r>
    </w:p>
  </w:footnote>
  <w:footnote w:id="3">
    <w:p w14:paraId="673A867C" w14:textId="7AA4CC15" w:rsidR="006E6050" w:rsidRDefault="006E6050" w:rsidP="00B31CA0">
      <w:pPr>
        <w:pStyle w:val="FootnoteText"/>
      </w:pPr>
      <w:r>
        <w:rPr>
          <w:rStyle w:val="FootnoteReference"/>
        </w:rPr>
        <w:footnoteRef/>
      </w:r>
      <w:r>
        <w:t xml:space="preserve"> </w:t>
      </w:r>
      <w:r w:rsidRPr="00FC106A">
        <w:t>Th</w:t>
      </w:r>
      <w:r>
        <w:t>is notice of proposed rulemaking (NOPR) uses the</w:t>
      </w:r>
      <w:r w:rsidRPr="00FC106A">
        <w:t xml:space="preserve"> term IBR </w:t>
      </w:r>
      <w:r w:rsidR="0095158F">
        <w:t xml:space="preserve">generally </w:t>
      </w:r>
      <w:r>
        <w:t xml:space="preserve">to </w:t>
      </w:r>
      <w:r w:rsidRPr="00FC106A">
        <w:t xml:space="preserve">include all generation resources that connect to the </w:t>
      </w:r>
      <w:r w:rsidR="004008C3">
        <w:t>electric power system</w:t>
      </w:r>
      <w:r w:rsidRPr="00FC106A">
        <w:t xml:space="preserve"> using power electronic devices that change direct current (DC) power produced by a resource to alternating current (AC) power compatible with distribution and transmission grids</w:t>
      </w:r>
      <w:r>
        <w:t xml:space="preserve">. </w:t>
      </w:r>
      <w:r w:rsidR="0095158F">
        <w:t xml:space="preserve"> </w:t>
      </w:r>
      <w:r w:rsidR="008D2D18">
        <w:t>IBRs may refer to</w:t>
      </w:r>
      <w:r w:rsidR="008D2D18" w:rsidRPr="008D2D18">
        <w:t xml:space="preserve"> </w:t>
      </w:r>
      <w:r w:rsidR="008D2D18" w:rsidRPr="008D2D18">
        <w:rPr>
          <w:bCs/>
        </w:rPr>
        <w:t>solar photovoltaic (PV), wind, fuel cell, and battery storage</w:t>
      </w:r>
      <w:r w:rsidR="00BD49A4">
        <w:rPr>
          <w:bCs/>
        </w:rPr>
        <w:t xml:space="preserve"> resources</w:t>
      </w:r>
      <w:r w:rsidR="008D2D18" w:rsidRPr="008D2D18">
        <w:rPr>
          <w:bCs/>
        </w:rPr>
        <w:t>.</w:t>
      </w:r>
    </w:p>
  </w:footnote>
  <w:footnote w:id="4">
    <w:p w14:paraId="6DD64CD6" w14:textId="0AFE3F43" w:rsidR="006E6050" w:rsidRDefault="006E6050" w:rsidP="00B31CA0">
      <w:pPr>
        <w:pStyle w:val="FootnoteText"/>
      </w:pPr>
      <w:r>
        <w:rPr>
          <w:rStyle w:val="FootnoteReference"/>
        </w:rPr>
        <w:footnoteRef/>
      </w:r>
      <w:r>
        <w:t xml:space="preserve"> </w:t>
      </w:r>
      <w:bookmarkStart w:id="9" w:name="_Hlk61973071"/>
      <w:r w:rsidRPr="00DA50FE">
        <w:rPr>
          <w:rFonts w:eastAsia="Times New Roman"/>
          <w:szCs w:val="26"/>
        </w:rPr>
        <w:t xml:space="preserve">The </w:t>
      </w:r>
      <w:r>
        <w:rPr>
          <w:rFonts w:eastAsia="Times New Roman"/>
          <w:szCs w:val="26"/>
        </w:rPr>
        <w:t>FPA</w:t>
      </w:r>
      <w:r w:rsidRPr="00DA50FE">
        <w:rPr>
          <w:rFonts w:eastAsia="Times New Roman"/>
          <w:szCs w:val="26"/>
        </w:rPr>
        <w:t xml:space="preserve"> defines reliable operation as operating the elements of the Bulk-Power System within equipment and electric system thermal, voltage, and stability limits so that instability, uncontrolled separation, or cascading failures of such system will not occur as a result of a sudden disturbance, including a cybersecurity incident, or unanticipated failure of system elements.</w:t>
      </w:r>
      <w:r>
        <w:rPr>
          <w:rFonts w:eastAsia="Times New Roman"/>
          <w:szCs w:val="26"/>
        </w:rPr>
        <w:t xml:space="preserve">  </w:t>
      </w:r>
      <w:r w:rsidRPr="00DA50FE">
        <w:rPr>
          <w:rFonts w:eastAsia="Times New Roman"/>
          <w:szCs w:val="24"/>
        </w:rPr>
        <w:t>16 U.S.C. 824o(a)(4)</w:t>
      </w:r>
      <w:r w:rsidR="005A21F0">
        <w:rPr>
          <w:rFonts w:eastAsia="Times New Roman"/>
          <w:szCs w:val="24"/>
        </w:rPr>
        <w:t xml:space="preserve">; </w:t>
      </w:r>
      <w:r w:rsidR="005A21F0">
        <w:rPr>
          <w:rFonts w:eastAsia="Times New Roman"/>
          <w:i/>
          <w:iCs/>
          <w:szCs w:val="24"/>
        </w:rPr>
        <w:t xml:space="preserve">see also </w:t>
      </w:r>
      <w:r w:rsidR="00D90D65">
        <w:rPr>
          <w:rFonts w:eastAsia="Times New Roman"/>
          <w:szCs w:val="24"/>
        </w:rPr>
        <w:t>18 CFR 39.1</w:t>
      </w:r>
      <w:r w:rsidRPr="00DA50FE">
        <w:rPr>
          <w:rFonts w:eastAsia="Times New Roman"/>
          <w:szCs w:val="24"/>
        </w:rPr>
        <w:t>.</w:t>
      </w:r>
      <w:bookmarkEnd w:id="9"/>
    </w:p>
  </w:footnote>
  <w:footnote w:id="5">
    <w:p w14:paraId="4F9E0E32" w14:textId="2AE1351D" w:rsidR="006E6050" w:rsidRDefault="006E6050" w:rsidP="00B31CA0">
      <w:pPr>
        <w:pStyle w:val="FootnoteText"/>
      </w:pPr>
      <w:r>
        <w:rPr>
          <w:rStyle w:val="FootnoteReference"/>
        </w:rPr>
        <w:footnoteRef/>
      </w:r>
      <w:r>
        <w:t xml:space="preserve"> The Bulk-Power System is defined in the FPA as </w:t>
      </w:r>
      <w:r w:rsidRPr="0013790B">
        <w:t>facilities and control systems necessary for operating an interconnected electric energy transmission network (or any portion thereof), and electric energy from generating facilities needed to maintain transmission system reliability.</w:t>
      </w:r>
      <w:r>
        <w:t xml:space="preserve"> </w:t>
      </w:r>
      <w:r w:rsidRPr="0013790B">
        <w:t xml:space="preserve"> The term does not include facilities used in the local distribution of electric energy</w:t>
      </w:r>
      <w:r>
        <w:t xml:space="preserve">.  </w:t>
      </w:r>
      <w:r w:rsidR="0029216D" w:rsidRPr="00DA50FE">
        <w:rPr>
          <w:rFonts w:eastAsia="Times New Roman"/>
          <w:szCs w:val="24"/>
        </w:rPr>
        <w:t>16 U.S.C.</w:t>
      </w:r>
      <w:r>
        <w:t xml:space="preserve"> 824o(a)(1)</w:t>
      </w:r>
      <w:r w:rsidR="00D90D65">
        <w:rPr>
          <w:rFonts w:eastAsia="Times New Roman"/>
          <w:szCs w:val="24"/>
        </w:rPr>
        <w:t xml:space="preserve">; </w:t>
      </w:r>
      <w:r w:rsidR="00D90D65">
        <w:rPr>
          <w:rFonts w:eastAsia="Times New Roman"/>
          <w:i/>
          <w:iCs/>
          <w:szCs w:val="24"/>
        </w:rPr>
        <w:t xml:space="preserve">see also </w:t>
      </w:r>
      <w:r w:rsidR="00D90D65">
        <w:rPr>
          <w:rFonts w:eastAsia="Times New Roman"/>
          <w:szCs w:val="24"/>
        </w:rPr>
        <w:t>18 CFR 39.1</w:t>
      </w:r>
      <w:r>
        <w:t>.</w:t>
      </w:r>
    </w:p>
  </w:footnote>
  <w:footnote w:id="6">
    <w:p w14:paraId="0B2BC00D" w14:textId="245243E2" w:rsidR="006E6050" w:rsidRDefault="006E6050" w:rsidP="00683DDF">
      <w:pPr>
        <w:pStyle w:val="FootnoteText"/>
      </w:pPr>
      <w:r>
        <w:rPr>
          <w:rStyle w:val="FootnoteReference"/>
        </w:rPr>
        <w:footnoteRef/>
      </w:r>
      <w:r>
        <w:t xml:space="preserve"> </w:t>
      </w:r>
      <w:bookmarkStart w:id="12" w:name="_Hlk101770807"/>
      <w:r w:rsidRPr="00557D65">
        <w:t xml:space="preserve">NERC, </w:t>
      </w:r>
      <w:r w:rsidRPr="00557D65">
        <w:rPr>
          <w:i/>
          <w:iCs/>
        </w:rPr>
        <w:t>202</w:t>
      </w:r>
      <w:r>
        <w:rPr>
          <w:i/>
          <w:iCs/>
        </w:rPr>
        <w:t>0</w:t>
      </w:r>
      <w:r w:rsidRPr="00557D65">
        <w:rPr>
          <w:i/>
          <w:iCs/>
        </w:rPr>
        <w:t xml:space="preserve"> </w:t>
      </w:r>
      <w:r w:rsidRPr="00557D65">
        <w:rPr>
          <w:i/>
        </w:rPr>
        <w:t>Long Term Reliability Assessment Report</w:t>
      </w:r>
      <w:r w:rsidRPr="00557D65">
        <w:rPr>
          <w:iCs/>
        </w:rPr>
        <w:t xml:space="preserve">, </w:t>
      </w:r>
      <w:r>
        <w:rPr>
          <w:iCs/>
        </w:rPr>
        <w:t>9</w:t>
      </w:r>
      <w:r w:rsidRPr="00557D65">
        <w:rPr>
          <w:iCs/>
        </w:rPr>
        <w:t xml:space="preserve"> (Dec. 202</w:t>
      </w:r>
      <w:r>
        <w:rPr>
          <w:iCs/>
        </w:rPr>
        <w:t>0</w:t>
      </w:r>
      <w:r w:rsidRPr="00557D65">
        <w:rPr>
          <w:iCs/>
        </w:rPr>
        <w:t>),</w:t>
      </w:r>
      <w:r>
        <w:rPr>
          <w:iCs/>
        </w:rPr>
        <w:t xml:space="preserve"> </w:t>
      </w:r>
      <w:r w:rsidRPr="00D82CAE">
        <w:rPr>
          <w:iCs/>
        </w:rPr>
        <w:t>https://www.nerc.com/pa/RAPA/ra/Reliability%20Assessments%20DL/NERC</w:t>
      </w:r>
      <w:r w:rsidR="00D82CAE" w:rsidRPr="00F06493">
        <w:t>_</w:t>
      </w:r>
      <w:r w:rsidRPr="00D82CAE">
        <w:rPr>
          <w:iCs/>
        </w:rPr>
        <w:t>LTRA</w:t>
      </w:r>
      <w:r w:rsidR="00D82CAE" w:rsidRPr="00F06493">
        <w:t>_</w:t>
      </w:r>
      <w:r w:rsidRPr="00D82CAE">
        <w:rPr>
          <w:iCs/>
        </w:rPr>
        <w:t xml:space="preserve">2020.pdf </w:t>
      </w:r>
      <w:r w:rsidRPr="00D82CAE">
        <w:t>(</w:t>
      </w:r>
      <w:r w:rsidRPr="00557D65">
        <w:t>202</w:t>
      </w:r>
      <w:r>
        <w:t>0</w:t>
      </w:r>
      <w:r w:rsidRPr="00557D65">
        <w:t xml:space="preserve"> LTRA Report).</w:t>
      </w:r>
      <w:bookmarkEnd w:id="12"/>
    </w:p>
  </w:footnote>
  <w:footnote w:id="7">
    <w:p w14:paraId="28736BF8" w14:textId="5022E89F" w:rsidR="006E6050" w:rsidRPr="001E555F" w:rsidRDefault="006E6050" w:rsidP="00683DDF">
      <w:pPr>
        <w:pStyle w:val="FootnoteText"/>
        <w:rPr>
          <w:highlight w:val="yellow"/>
        </w:rPr>
      </w:pPr>
      <w:r>
        <w:rPr>
          <w:rStyle w:val="FootnoteReference"/>
        </w:rPr>
        <w:footnoteRef/>
      </w:r>
      <w:r>
        <w:t xml:space="preserve"> </w:t>
      </w:r>
      <w:bookmarkStart w:id="13" w:name="_Hlk101770833"/>
      <w:r w:rsidRPr="009B17D9">
        <w:rPr>
          <w:iCs/>
        </w:rPr>
        <w:t>A</w:t>
      </w:r>
      <w:r w:rsidRPr="009B17D9">
        <w:t xml:space="preserve">n inverter is a power electronic device that inverts DC power to AC sinusoidal power through solid state switches.  A converter is a power electronic device that converts AC sinusoidal power to DC power through solid state switches.  Consistent with NERC’s terminology, this </w:t>
      </w:r>
      <w:r>
        <w:t>order</w:t>
      </w:r>
      <w:r w:rsidRPr="009B17D9">
        <w:t xml:space="preserve"> uses the term “inverter” to refer to generating facilities that use power electronic inversion and conversion.</w:t>
      </w:r>
      <w:r>
        <w:t xml:space="preserve">  NERC, </w:t>
      </w:r>
      <w:r w:rsidRPr="003D5461">
        <w:rPr>
          <w:i/>
          <w:iCs/>
        </w:rPr>
        <w:t>Inverter-Based Resource Performance and Analysis Technical Workshop</w:t>
      </w:r>
      <w:r>
        <w:t>, 29 (</w:t>
      </w:r>
      <w:r w:rsidRPr="00052331">
        <w:t>Feb</w:t>
      </w:r>
      <w:r>
        <w:t>.</w:t>
      </w:r>
      <w:r w:rsidRPr="00052331">
        <w:t xml:space="preserve"> </w:t>
      </w:r>
      <w:bookmarkEnd w:id="13"/>
      <w:r w:rsidRPr="00052331">
        <w:t>2019</w:t>
      </w:r>
      <w:r>
        <w:t>)</w:t>
      </w:r>
      <w:r w:rsidR="00440748">
        <w:t xml:space="preserve">, </w:t>
      </w:r>
      <w:r w:rsidR="00F70910" w:rsidRPr="00FF0652">
        <w:t>https://www.nerc.com/comm/PC/IRPTF%20Workshops/IRPTF_Workshop_Presentations.pdf</w:t>
      </w:r>
      <w:r>
        <w:t>.</w:t>
      </w:r>
    </w:p>
  </w:footnote>
  <w:footnote w:id="8">
    <w:p w14:paraId="6CD9C381" w14:textId="30DDB1BE" w:rsidR="00EA32C6" w:rsidRDefault="00EA32C6" w:rsidP="00EA32C6">
      <w:pPr>
        <w:pStyle w:val="FootnoteText"/>
      </w:pPr>
      <w:r>
        <w:rPr>
          <w:rStyle w:val="FootnoteReference"/>
        </w:rPr>
        <w:footnoteRef/>
      </w:r>
      <w:r>
        <w:t xml:space="preserve"> </w:t>
      </w:r>
      <w:bookmarkStart w:id="15" w:name="_Hlk82000780"/>
      <w:r w:rsidRPr="00256A31">
        <w:t xml:space="preserve">NERC, </w:t>
      </w:r>
      <w:r w:rsidRPr="00553BAC">
        <w:rPr>
          <w:i/>
          <w:iCs/>
        </w:rPr>
        <w:t>Inverter-Based Resource Strategy:</w:t>
      </w:r>
      <w:r w:rsidRPr="00D34AEF">
        <w:t xml:space="preserve"> </w:t>
      </w:r>
      <w:r w:rsidR="00250E9B">
        <w:t xml:space="preserve"> </w:t>
      </w:r>
      <w:r w:rsidRPr="00553BAC">
        <w:rPr>
          <w:i/>
          <w:iCs/>
        </w:rPr>
        <w:t>Ensuring Reliability of the Bulk Power System with Increased Levels of BPS-Connected IBRs</w:t>
      </w:r>
      <w:r w:rsidRPr="00553BAC">
        <w:t>, 1 (Sep</w:t>
      </w:r>
      <w:r w:rsidR="00250E9B">
        <w:t>t</w:t>
      </w:r>
      <w:r w:rsidRPr="00553BAC">
        <w:t xml:space="preserve">. 2022), </w:t>
      </w:r>
      <w:r w:rsidRPr="00FF0652">
        <w:t>https://www.nerc.com/comm/Documents/NERC_IBR_Strategy.pdf</w:t>
      </w:r>
      <w:r>
        <w:t xml:space="preserve"> (NERC IBR Strategy).</w:t>
      </w:r>
      <w:bookmarkEnd w:id="15"/>
    </w:p>
  </w:footnote>
  <w:footnote w:id="9">
    <w:p w14:paraId="5C67DEF1" w14:textId="2BB04A03" w:rsidR="00295FE9" w:rsidRDefault="00295FE9" w:rsidP="00295FE9">
      <w:pPr>
        <w:pStyle w:val="FootnoteText"/>
      </w:pPr>
      <w:r>
        <w:rPr>
          <w:rStyle w:val="FootnoteReference"/>
        </w:rPr>
        <w:footnoteRef/>
      </w:r>
      <w:r w:rsidR="292CDBE2">
        <w:t xml:space="preserve"> </w:t>
      </w:r>
      <w:r w:rsidR="292CDBE2" w:rsidRPr="292CDBE2">
        <w:rPr>
          <w:i/>
          <w:iCs/>
        </w:rPr>
        <w:t xml:space="preserve">See Standardization of Generator Interconnection Agreements </w:t>
      </w:r>
      <w:r w:rsidR="00D82CAE">
        <w:rPr>
          <w:i/>
          <w:iCs/>
        </w:rPr>
        <w:t>&amp;</w:t>
      </w:r>
      <w:r w:rsidR="292CDBE2" w:rsidRPr="292CDBE2">
        <w:rPr>
          <w:i/>
          <w:iCs/>
        </w:rPr>
        <w:t xml:space="preserve"> Proc</w:t>
      </w:r>
      <w:r w:rsidR="00D82CAE">
        <w:rPr>
          <w:i/>
          <w:iCs/>
        </w:rPr>
        <w:t>s.</w:t>
      </w:r>
      <w:r w:rsidR="292CDBE2">
        <w:t xml:space="preserve">, </w:t>
      </w:r>
      <w:r w:rsidR="292CDBE2" w:rsidRPr="00302B1E">
        <w:t xml:space="preserve">Order No. 2003, </w:t>
      </w:r>
      <w:r w:rsidR="00EB203A">
        <w:t>68 FR 49846 (Aug. 19, 2003)</w:t>
      </w:r>
      <w:r w:rsidR="00015F2A">
        <w:t>,</w:t>
      </w:r>
      <w:r w:rsidR="292CDBE2" w:rsidRPr="00302B1E">
        <w:t xml:space="preserve"> 104 FERC ¶ 61,103, at P 562</w:t>
      </w:r>
      <w:r w:rsidR="292CDBE2">
        <w:t xml:space="preserve"> n.88,</w:t>
      </w:r>
      <w:r w:rsidR="292CDBE2" w:rsidRPr="00302B1E">
        <w:t xml:space="preserve"> (2003)</w:t>
      </w:r>
      <w:r w:rsidR="292CDBE2">
        <w:t xml:space="preserve"> </w:t>
      </w:r>
      <w:r w:rsidR="292CDBE2" w:rsidRPr="00295FE9">
        <w:t>(</w:t>
      </w:r>
      <w:r w:rsidR="292CDBE2">
        <w:t>defining r</w:t>
      </w:r>
      <w:r w:rsidR="292CDBE2" w:rsidRPr="00040F0E">
        <w:t>ide through</w:t>
      </w:r>
      <w:r w:rsidR="292CDBE2">
        <w:t xml:space="preserve"> as “</w:t>
      </w:r>
      <w:r w:rsidR="292CDBE2" w:rsidRPr="00040F0E">
        <w:t>a Generating Facility staying connected to and synchronized with the Transmission System during system disturbances within a range of over- and under-frequency[/voltage] conditions, in accordance with Good Utility Practice.”).</w:t>
      </w:r>
    </w:p>
  </w:footnote>
  <w:footnote w:id="10">
    <w:p w14:paraId="3EFEC2A6" w14:textId="387C47EF" w:rsidR="006E6050" w:rsidRDefault="006E6050" w:rsidP="00B31CA0">
      <w:pPr>
        <w:pStyle w:val="FootnoteText"/>
      </w:pPr>
      <w:r>
        <w:rPr>
          <w:rStyle w:val="FootnoteReference"/>
        </w:rPr>
        <w:footnoteRef/>
      </w:r>
      <w:r>
        <w:t xml:space="preserve"> Tripping offline is a mode of operation during which </w:t>
      </w:r>
      <w:r w:rsidR="004A0A36">
        <w:t xml:space="preserve">part </w:t>
      </w:r>
      <w:r w:rsidR="004E3336">
        <w:t xml:space="preserve">of </w:t>
      </w:r>
      <w:r w:rsidR="004A0A36">
        <w:t xml:space="preserve">or </w:t>
      </w:r>
      <w:r w:rsidR="7F7AEB06">
        <w:t xml:space="preserve">the </w:t>
      </w:r>
      <w:r w:rsidR="004E3336">
        <w:t xml:space="preserve">entire </w:t>
      </w:r>
      <w:r w:rsidR="00963418">
        <w:t xml:space="preserve">IBR </w:t>
      </w:r>
      <w:r w:rsidRPr="0052515D">
        <w:t>disconnects from the Bulk-Power System</w:t>
      </w:r>
      <w:r>
        <w:t xml:space="preserve"> and</w:t>
      </w:r>
      <w:r w:rsidR="00E04CF8">
        <w:t>/or distribution</w:t>
      </w:r>
      <w:r>
        <w:t xml:space="preserve"> </w:t>
      </w:r>
      <w:r w:rsidR="008C3997">
        <w:t>system</w:t>
      </w:r>
      <w:r>
        <w:t xml:space="preserve"> and therefore cannot supply real and reactive power.</w:t>
      </w:r>
    </w:p>
  </w:footnote>
  <w:footnote w:id="11">
    <w:p w14:paraId="4E7E380A" w14:textId="47BF80C2" w:rsidR="006E6050" w:rsidRPr="00A152F3" w:rsidRDefault="006E6050" w:rsidP="007E1842">
      <w:pPr>
        <w:pStyle w:val="FootnoteText"/>
        <w:rPr>
          <w:i/>
          <w:iCs/>
        </w:rPr>
      </w:pPr>
      <w:r>
        <w:rPr>
          <w:rStyle w:val="FootnoteReference"/>
        </w:rPr>
        <w:footnoteRef/>
      </w:r>
      <w:r>
        <w:t xml:space="preserve"> </w:t>
      </w:r>
      <w:bookmarkStart w:id="19" w:name="_Hlk101772549"/>
      <w:bookmarkStart w:id="20" w:name="_Hlk63665008"/>
      <w:r w:rsidRPr="00557D65">
        <w:t xml:space="preserve">Momentary cessation is a mode of operation during which the inverter remains electrically connected to the </w:t>
      </w:r>
      <w:r>
        <w:t>Bulk-Power System,</w:t>
      </w:r>
      <w:r w:rsidRPr="00557D65">
        <w:t xml:space="preserve"> </w:t>
      </w:r>
      <w:r>
        <w:t>but the inverter does not inject</w:t>
      </w:r>
      <w:r w:rsidRPr="00557D65">
        <w:t xml:space="preserve"> current during low or high voltage conditions outside the continuous operating range.  </w:t>
      </w:r>
      <w:r w:rsidR="00EC5E82">
        <w:t>As a result, there is</w:t>
      </w:r>
      <w:r w:rsidRPr="00557D65">
        <w:t xml:space="preserve"> no current injection from the inverter and therefore no active or reactive current (and no active or reactive power).  </w:t>
      </w:r>
      <w:bookmarkStart w:id="21" w:name="_Hlk63665164"/>
      <w:r w:rsidRPr="0004468F">
        <w:t>NERC</w:t>
      </w:r>
      <w:r>
        <w:t>,</w:t>
      </w:r>
      <w:r w:rsidRPr="0004468F">
        <w:t xml:space="preserve"> </w:t>
      </w:r>
      <w:r w:rsidRPr="007E1842">
        <w:rPr>
          <w:i/>
          <w:iCs/>
        </w:rPr>
        <w:t>Reliability Guideline</w:t>
      </w:r>
      <w:r w:rsidR="008D36F6">
        <w:rPr>
          <w:i/>
          <w:iCs/>
        </w:rPr>
        <w:t xml:space="preserve">: </w:t>
      </w:r>
      <w:r>
        <w:rPr>
          <w:i/>
          <w:iCs/>
        </w:rPr>
        <w:t xml:space="preserve"> </w:t>
      </w:r>
      <w:r w:rsidR="009A6958">
        <w:rPr>
          <w:i/>
          <w:iCs/>
        </w:rPr>
        <w:t>Bulk-Power System</w:t>
      </w:r>
      <w:r w:rsidRPr="007E1842">
        <w:rPr>
          <w:i/>
          <w:iCs/>
        </w:rPr>
        <w:t>-Connected Inverter-Based Resource Performance</w:t>
      </w:r>
      <w:r>
        <w:t>, 11</w:t>
      </w:r>
      <w:r w:rsidRPr="00557D65">
        <w:t xml:space="preserve"> (Sept</w:t>
      </w:r>
      <w:r>
        <w:t>.</w:t>
      </w:r>
      <w:r w:rsidRPr="00557D65">
        <w:t xml:space="preserve"> 201</w:t>
      </w:r>
      <w:r>
        <w:t>8</w:t>
      </w:r>
      <w:r w:rsidRPr="00557D65">
        <w:t>)</w:t>
      </w:r>
      <w:r>
        <w:t xml:space="preserve">, </w:t>
      </w:r>
      <w:r w:rsidR="00D82CAE" w:rsidRPr="00F06493">
        <w:t>https://www.nerc.com/comm/RSTC_Reliability_Guidelines/Inverter-Based_Resource_Performance_Guideline.pdf</w:t>
      </w:r>
      <w:r w:rsidR="00267682">
        <w:t xml:space="preserve"> </w:t>
      </w:r>
      <w:r>
        <w:t>(IBR Performance Guideline).</w:t>
      </w:r>
      <w:bookmarkEnd w:id="19"/>
      <w:bookmarkEnd w:id="20"/>
      <w:bookmarkEnd w:id="21"/>
    </w:p>
  </w:footnote>
  <w:footnote w:id="12">
    <w:p w14:paraId="0EDF9606" w14:textId="3E682A53" w:rsidR="00CC26E3" w:rsidRDefault="00CC26E3" w:rsidP="00490F0A">
      <w:pPr>
        <w:pStyle w:val="FootnoteText"/>
      </w:pPr>
      <w:r>
        <w:rPr>
          <w:rStyle w:val="FootnoteReference"/>
        </w:rPr>
        <w:footnoteRef/>
      </w:r>
      <w:r>
        <w:t xml:space="preserve"> </w:t>
      </w:r>
      <w:r>
        <w:rPr>
          <w:i/>
          <w:iCs/>
        </w:rPr>
        <w:t>See, e.g.</w:t>
      </w:r>
      <w:r>
        <w:t>, NERC,</w:t>
      </w:r>
      <w:r w:rsidRPr="00E751BB">
        <w:rPr>
          <w:szCs w:val="22"/>
        </w:rPr>
        <w:t xml:space="preserve"> </w:t>
      </w:r>
      <w:r w:rsidRPr="004D0713">
        <w:rPr>
          <w:i/>
        </w:rPr>
        <w:t>2013 Long-Term Reliability Assessment</w:t>
      </w:r>
      <w:r>
        <w:t>, 22 (Dec. 2013)</w:t>
      </w:r>
      <w:r w:rsidR="0057278C">
        <w:t>,</w:t>
      </w:r>
      <w:r>
        <w:t xml:space="preserve"> </w:t>
      </w:r>
      <w:r w:rsidR="002146BE" w:rsidRPr="002146BE">
        <w:t>https://www.nerc.com/pa/RAPA/ra/Reliability%20Assessments%20DL/2013_LTRA_FINAL.pdf</w:t>
      </w:r>
      <w:r w:rsidR="00490F0A">
        <w:t xml:space="preserve"> </w:t>
      </w:r>
      <w:r>
        <w:t>(</w:t>
      </w:r>
      <w:r w:rsidR="004F1308">
        <w:t xml:space="preserve">2013 LTRA Report) </w:t>
      </w:r>
      <w:r>
        <w:t>(finding that r</w:t>
      </w:r>
      <w:r w:rsidRPr="00E751BB">
        <w:t xml:space="preserve">eliably integrating high levels of variable resources into the </w:t>
      </w:r>
      <w:r>
        <w:t xml:space="preserve">Bulk-Power System </w:t>
      </w:r>
      <w:r w:rsidRPr="00E751BB">
        <w:t>w</w:t>
      </w:r>
      <w:r>
        <w:t>ould</w:t>
      </w:r>
      <w:r w:rsidRPr="00E751BB">
        <w:t xml:space="preserve"> require </w:t>
      </w:r>
      <w:r>
        <w:t>“</w:t>
      </w:r>
      <w:r w:rsidRPr="00E751BB">
        <w:t>significant changes to traditional methods used for system planning and operation</w:t>
      </w:r>
      <w:r>
        <w:t>,” including requiring</w:t>
      </w:r>
      <w:r w:rsidRPr="00E751BB">
        <w:t xml:space="preserve"> </w:t>
      </w:r>
      <w:r>
        <w:t>“</w:t>
      </w:r>
      <w:r w:rsidRPr="00E751BB">
        <w:t xml:space="preserve">new tools and practices, including potential enhancements to </w:t>
      </w:r>
      <w:r w:rsidR="00E96BE3">
        <w:t>. . .</w:t>
      </w:r>
      <w:r w:rsidR="00E96BE3" w:rsidRPr="00E751BB">
        <w:t xml:space="preserve"> </w:t>
      </w:r>
      <w:r w:rsidRPr="00E751BB">
        <w:t xml:space="preserve">Reliability Standards or guidelines to maintain </w:t>
      </w:r>
      <w:r>
        <w:t>[Bulk-Power System]</w:t>
      </w:r>
      <w:r w:rsidRPr="00E751BB">
        <w:t xml:space="preserve"> reliability</w:t>
      </w:r>
      <w:r>
        <w:t xml:space="preserve">.”). </w:t>
      </w:r>
    </w:p>
  </w:footnote>
  <w:footnote w:id="13">
    <w:p w14:paraId="0778F564" w14:textId="02FC9325" w:rsidR="00BF1B0B" w:rsidRDefault="00BF1B0B" w:rsidP="00BF1B0B">
      <w:pPr>
        <w:pStyle w:val="FootnoteText"/>
      </w:pPr>
      <w:r>
        <w:rPr>
          <w:rStyle w:val="FootnoteReference"/>
        </w:rPr>
        <w:footnoteRef/>
      </w:r>
      <w:r>
        <w:t xml:space="preserve"> The </w:t>
      </w:r>
      <w:r w:rsidRPr="00434F7B">
        <w:t>1</w:t>
      </w:r>
      <w:r w:rsidRPr="0052515D">
        <w:t>2</w:t>
      </w:r>
      <w:r w:rsidRPr="008C184F">
        <w:t xml:space="preserve"> </w:t>
      </w:r>
      <w:r w:rsidRPr="00602B94">
        <w:t>events</w:t>
      </w:r>
      <w:r w:rsidR="00F05C65">
        <w:t xml:space="preserve"> </w:t>
      </w:r>
      <w:r w:rsidR="00171459">
        <w:t>report</w:t>
      </w:r>
      <w:r w:rsidR="00F05C65">
        <w:t xml:space="preserve"> </w:t>
      </w:r>
      <w:r w:rsidR="008C71BC" w:rsidRPr="008C71BC">
        <w:t xml:space="preserve">an average of approximately 1,000 MW of IBRs entering into momentary cessation or tripping </w:t>
      </w:r>
      <w:r w:rsidR="00273E51" w:rsidRPr="00273E51">
        <w:t>in the aggregate</w:t>
      </w:r>
      <w:r w:rsidR="005D2C31">
        <w:rPr>
          <w:i/>
          <w:iCs/>
        </w:rPr>
        <w:t>.</w:t>
      </w:r>
      <w:r>
        <w:t xml:space="preserve"> </w:t>
      </w:r>
      <w:r w:rsidR="0032687B">
        <w:t xml:space="preserve"> </w:t>
      </w:r>
      <w:r w:rsidR="005D2C31">
        <w:t>T</w:t>
      </w:r>
      <w:r>
        <w:t>he</w:t>
      </w:r>
      <w:r w:rsidR="00850726">
        <w:t xml:space="preserve"> 12</w:t>
      </w:r>
      <w:r>
        <w:t xml:space="preserve"> Bulk-Power System </w:t>
      </w:r>
      <w:r w:rsidR="00850726">
        <w:t xml:space="preserve">events </w:t>
      </w:r>
      <w:r>
        <w:t xml:space="preserve">are: (1) the </w:t>
      </w:r>
      <w:r w:rsidRPr="0089094A">
        <w:t>Blue Cut Fire (August 16, 2016</w:t>
      </w:r>
      <w:r>
        <w:t>)</w:t>
      </w:r>
      <w:r w:rsidRPr="0089094A">
        <w:t xml:space="preserve">; </w:t>
      </w:r>
      <w:r>
        <w:rPr>
          <w:rFonts w:eastAsia="Calibri"/>
          <w:szCs w:val="26"/>
        </w:rPr>
        <w:t xml:space="preserve">(2) the </w:t>
      </w:r>
      <w:r w:rsidRPr="0089094A">
        <w:t xml:space="preserve">Canyon 2 Fire (October 9, 2017); </w:t>
      </w:r>
      <w:r>
        <w:rPr>
          <w:rFonts w:eastAsia="Calibri"/>
          <w:szCs w:val="26"/>
        </w:rPr>
        <w:t>(3)</w:t>
      </w:r>
      <w:r w:rsidR="009026C9">
        <w:rPr>
          <w:rFonts w:eastAsia="Calibri"/>
          <w:szCs w:val="26"/>
        </w:rPr>
        <w:t> </w:t>
      </w:r>
      <w:r w:rsidRPr="0089094A">
        <w:t>Angeles Forest (April 20, 2018)</w:t>
      </w:r>
      <w:r>
        <w:t xml:space="preserve">; (4) </w:t>
      </w:r>
      <w:r w:rsidRPr="0089094A">
        <w:t>Palmdale Roost (May 11, 2018</w:t>
      </w:r>
      <w:r>
        <w:t>);</w:t>
      </w:r>
      <w:r w:rsidRPr="00D0489D">
        <w:rPr>
          <w:rFonts w:eastAsia="Calibri"/>
          <w:szCs w:val="26"/>
        </w:rPr>
        <w:t xml:space="preserve"> </w:t>
      </w:r>
      <w:r>
        <w:rPr>
          <w:rFonts w:eastAsia="Calibri"/>
          <w:szCs w:val="26"/>
        </w:rPr>
        <w:t xml:space="preserve">(5) </w:t>
      </w:r>
      <w:r w:rsidRPr="0089094A">
        <w:t xml:space="preserve">San Fernando (July 7, 2020); </w:t>
      </w:r>
      <w:r>
        <w:rPr>
          <w:rFonts w:eastAsia="Calibri"/>
          <w:szCs w:val="22"/>
        </w:rPr>
        <w:t xml:space="preserve">(6) the first Odessa, Texas event (May 9, 2021); (7) the second Odessa, Texas event (June 26, 2021); </w:t>
      </w:r>
      <w:r>
        <w:t xml:space="preserve">(8) </w:t>
      </w:r>
      <w:r w:rsidRPr="00AD7F81">
        <w:t xml:space="preserve">Victorville (June 24, 2021); </w:t>
      </w:r>
      <w:r>
        <w:t xml:space="preserve">(9) </w:t>
      </w:r>
      <w:r w:rsidRPr="00AD7F81">
        <w:t xml:space="preserve">Tumbleweed (July 4, 2021); </w:t>
      </w:r>
      <w:r>
        <w:t xml:space="preserve">(10) </w:t>
      </w:r>
      <w:r w:rsidRPr="00AD7F81">
        <w:t xml:space="preserve">Windhub (July 28, 2021); </w:t>
      </w:r>
      <w:r>
        <w:t xml:space="preserve">(11) </w:t>
      </w:r>
      <w:r w:rsidRPr="00AD7F81">
        <w:t>Lytle Creek (August 26, 2021)</w:t>
      </w:r>
      <w:r>
        <w:t>, and (12) Panhandle Wind Disturbance (March 22, 2022)</w:t>
      </w:r>
      <w:r w:rsidRPr="00AD7F81">
        <w:t>.</w:t>
      </w:r>
      <w:r>
        <w:t xml:space="preserve"> </w:t>
      </w:r>
      <w:r w:rsidR="00997A17">
        <w:t xml:space="preserve"> </w:t>
      </w:r>
    </w:p>
  </w:footnote>
  <w:footnote w:id="14">
    <w:p w14:paraId="5CAE4B92" w14:textId="05D50881" w:rsidR="006E6050" w:rsidRPr="00087AB5" w:rsidRDefault="006E6050" w:rsidP="00087AB5">
      <w:pPr>
        <w:pStyle w:val="FootnoteText"/>
        <w:rPr>
          <w:rFonts w:eastAsia="Calibri"/>
          <w:szCs w:val="26"/>
        </w:rPr>
      </w:pPr>
      <w:r>
        <w:rPr>
          <w:rStyle w:val="FootnoteReference"/>
        </w:rPr>
        <w:footnoteRef/>
      </w:r>
      <w:r>
        <w:t xml:space="preserve"> The </w:t>
      </w:r>
      <w:r w:rsidR="005014E3">
        <w:t>Bulk-Power System’s</w:t>
      </w:r>
      <w:r>
        <w:t xml:space="preserve"> sensing devices usually respond slowly, and therefore, are likely underreporting the size of the IBR generation loss during disturbances.  </w:t>
      </w:r>
      <w:r w:rsidR="008365C3" w:rsidRPr="008D0E86">
        <w:rPr>
          <w:i/>
        </w:rPr>
        <w:t>See</w:t>
      </w:r>
      <w:r w:rsidR="00A210DB">
        <w:rPr>
          <w:i/>
          <w:iCs/>
        </w:rPr>
        <w:t>,</w:t>
      </w:r>
      <w:r w:rsidR="008365C3">
        <w:rPr>
          <w:i/>
        </w:rPr>
        <w:t xml:space="preserve"> e.g.</w:t>
      </w:r>
      <w:r w:rsidR="008365C3" w:rsidRPr="00D471D1">
        <w:t>,</w:t>
      </w:r>
      <w:r w:rsidR="008365C3">
        <w:t xml:space="preserve"> </w:t>
      </w:r>
      <w:r w:rsidR="00A210DB" w:rsidRPr="00F01677">
        <w:rPr>
          <w:rFonts w:eastAsia="Calibri"/>
          <w:szCs w:val="26"/>
        </w:rPr>
        <w:t xml:space="preserve">NERC and </w:t>
      </w:r>
      <w:r w:rsidR="00F540F1">
        <w:rPr>
          <w:rFonts w:eastAsia="Calibri"/>
          <w:szCs w:val="26"/>
        </w:rPr>
        <w:t>Western Electricity Coordinating Council (</w:t>
      </w:r>
      <w:r w:rsidR="00A210DB" w:rsidRPr="00F01677">
        <w:rPr>
          <w:rFonts w:eastAsia="Calibri"/>
          <w:szCs w:val="26"/>
        </w:rPr>
        <w:t>WECC</w:t>
      </w:r>
      <w:r w:rsidR="00F540F1">
        <w:rPr>
          <w:rFonts w:eastAsia="Calibri"/>
          <w:szCs w:val="26"/>
        </w:rPr>
        <w:t>)</w:t>
      </w:r>
      <w:r w:rsidR="00A210DB" w:rsidRPr="00F01677">
        <w:rPr>
          <w:rFonts w:eastAsia="Calibri"/>
          <w:szCs w:val="26"/>
        </w:rPr>
        <w:t xml:space="preserve">, </w:t>
      </w:r>
      <w:r w:rsidR="00A210DB" w:rsidRPr="00F01677">
        <w:rPr>
          <w:rFonts w:eastAsia="Calibri"/>
          <w:i/>
          <w:iCs/>
          <w:szCs w:val="26"/>
        </w:rPr>
        <w:t>900 MW Fault Induced Solar Photovoltaic Resource Interruption Disturbance Report</w:t>
      </w:r>
      <w:r w:rsidR="00A210DB" w:rsidRPr="00F01677">
        <w:rPr>
          <w:rFonts w:eastAsia="Calibri"/>
          <w:szCs w:val="26"/>
        </w:rPr>
        <w:t xml:space="preserve">, </w:t>
      </w:r>
      <w:r w:rsidR="00087AB5">
        <w:rPr>
          <w:rFonts w:eastAsia="Calibri"/>
          <w:szCs w:val="26"/>
        </w:rPr>
        <w:t>1 n.6</w:t>
      </w:r>
      <w:r w:rsidR="00A210DB" w:rsidRPr="00F01677">
        <w:rPr>
          <w:rFonts w:eastAsia="Calibri"/>
          <w:szCs w:val="26"/>
        </w:rPr>
        <w:t xml:space="preserve"> (Feb. 2018)</w:t>
      </w:r>
      <w:r w:rsidR="00A42D50">
        <w:rPr>
          <w:rFonts w:eastAsia="Calibri"/>
          <w:szCs w:val="26"/>
        </w:rPr>
        <w:t>,</w:t>
      </w:r>
      <w:r w:rsidR="00A210DB">
        <w:rPr>
          <w:rFonts w:eastAsia="Calibri"/>
          <w:szCs w:val="26"/>
        </w:rPr>
        <w:t xml:space="preserve"> </w:t>
      </w:r>
      <w:r w:rsidR="00D82CAE" w:rsidRPr="00F06493">
        <w:t>https://www.nerc.com/pa/rrm/ea/October%209%202017%20Canyon%202%20Fire%20Disturbance%20Report/900%20MW%20Solar%20Photovoltaic%20Resource%20Interruption%20Disturbance%20Report.pdf</w:t>
      </w:r>
      <w:r w:rsidR="00EB34FD" w:rsidRPr="00EB34FD">
        <w:rPr>
          <w:rFonts w:eastAsia="Calibri"/>
          <w:szCs w:val="26"/>
        </w:rPr>
        <w:t xml:space="preserve"> </w:t>
      </w:r>
      <w:r w:rsidR="00A210DB">
        <w:rPr>
          <w:rFonts w:eastAsia="Calibri"/>
          <w:szCs w:val="22"/>
        </w:rPr>
        <w:t>(Ca</w:t>
      </w:r>
      <w:r w:rsidR="00A210DB" w:rsidRPr="008C0B07">
        <w:rPr>
          <w:rFonts w:eastAsia="Calibri"/>
          <w:szCs w:val="26"/>
        </w:rPr>
        <w:t>nyon 2 Fire Event Report</w:t>
      </w:r>
      <w:r w:rsidR="00A210DB" w:rsidRPr="00F01677">
        <w:rPr>
          <w:rFonts w:eastAsia="Calibri"/>
          <w:szCs w:val="26"/>
        </w:rPr>
        <w:t>)</w:t>
      </w:r>
      <w:r w:rsidR="00A210DB">
        <w:rPr>
          <w:rFonts w:eastAsia="Calibri"/>
          <w:szCs w:val="26"/>
        </w:rPr>
        <w:t xml:space="preserve"> (explaining that MW loss values are based on supervisory </w:t>
      </w:r>
      <w:r w:rsidR="00F5348E">
        <w:rPr>
          <w:rFonts w:eastAsia="Calibri"/>
          <w:szCs w:val="26"/>
        </w:rPr>
        <w:t>control and data acquisition (SCADA), which does not capture momentary cessation</w:t>
      </w:r>
      <w:r w:rsidR="00F5348E" w:rsidRPr="007771D5">
        <w:rPr>
          <w:rFonts w:eastAsia="Calibri"/>
          <w:szCs w:val="26"/>
        </w:rPr>
        <w:t>)</w:t>
      </w:r>
      <w:r w:rsidR="00032367" w:rsidRPr="001F3156">
        <w:t>.</w:t>
      </w:r>
      <w:r w:rsidR="00032367" w:rsidRPr="00445AC9">
        <w:t xml:space="preserve">  </w:t>
      </w:r>
      <w:r w:rsidRPr="00460CBC">
        <w:t xml:space="preserve">NERC only tracks “Category 1” events, which are unexpected outages of three or more </w:t>
      </w:r>
      <w:r>
        <w:t>bulk electric system</w:t>
      </w:r>
      <w:r w:rsidRPr="00460CBC">
        <w:t xml:space="preserve"> facilities, including interruptions of IBRs aggregated to a 500 MW threshold (Category 1aii and Category 1i).  NERC, </w:t>
      </w:r>
      <w:r w:rsidRPr="00460CBC">
        <w:rPr>
          <w:i/>
          <w:iCs/>
        </w:rPr>
        <w:t>ERO Event Analysis Process – Version 4.0</w:t>
      </w:r>
      <w:r w:rsidRPr="00460CBC">
        <w:t>, 2 (Dec. 2019)</w:t>
      </w:r>
      <w:r>
        <w:t xml:space="preserve">, </w:t>
      </w:r>
      <w:r w:rsidR="00D82CAE" w:rsidRPr="00F06493">
        <w:t>https://www.nerc.com/pa/rrm/ea/ERO_EAP_Documents%20DL/ERO_EAP_v4.0_final.pdf</w:t>
      </w:r>
      <w:r w:rsidR="00D82CAE">
        <w:t>.</w:t>
      </w:r>
    </w:p>
  </w:footnote>
  <w:footnote w:id="15">
    <w:p w14:paraId="6A64A832" w14:textId="22779ED7" w:rsidR="005227BA" w:rsidRDefault="005227BA">
      <w:pPr>
        <w:pStyle w:val="FootnoteText"/>
      </w:pPr>
      <w:r>
        <w:rPr>
          <w:rStyle w:val="FootnoteReference"/>
        </w:rPr>
        <w:footnoteRef/>
      </w:r>
      <w:r>
        <w:t xml:space="preserve"> </w:t>
      </w:r>
      <w:r w:rsidR="00696C50">
        <w:rPr>
          <w:i/>
          <w:iCs/>
        </w:rPr>
        <w:t>See</w:t>
      </w:r>
      <w:r>
        <w:rPr>
          <w:i/>
        </w:rPr>
        <w:t xml:space="preserve"> </w:t>
      </w:r>
      <w:r w:rsidR="00A449B2" w:rsidRPr="00A449B2">
        <w:t>NERC</w:t>
      </w:r>
      <w:r w:rsidR="00A449B2">
        <w:t>,</w:t>
      </w:r>
      <w:r w:rsidR="00A449B2" w:rsidRPr="00A449B2">
        <w:t xml:space="preserve"> </w:t>
      </w:r>
      <w:r w:rsidR="00A449B2" w:rsidRPr="00D471D1">
        <w:rPr>
          <w:i/>
          <w:iCs/>
        </w:rPr>
        <w:t>Resource Loss Protection Criteria Assessment</w:t>
      </w:r>
      <w:r w:rsidR="00496C35">
        <w:rPr>
          <w:i/>
          <w:iCs/>
        </w:rPr>
        <w:t xml:space="preserve"> Whitepaper</w:t>
      </w:r>
      <w:r w:rsidR="00A449B2">
        <w:t>, (F</w:t>
      </w:r>
      <w:r w:rsidR="00A449B2" w:rsidRPr="00A449B2">
        <w:t>eb</w:t>
      </w:r>
      <w:r w:rsidR="00A449B2">
        <w:t>.</w:t>
      </w:r>
      <w:r w:rsidR="00A449B2" w:rsidRPr="00A449B2">
        <w:t xml:space="preserve"> 2018</w:t>
      </w:r>
      <w:r w:rsidR="00A449B2">
        <w:t>)</w:t>
      </w:r>
      <w:r w:rsidR="00496C35">
        <w:t>,</w:t>
      </w:r>
      <w:r w:rsidR="00696C50">
        <w:t xml:space="preserve"> </w:t>
      </w:r>
      <w:r w:rsidR="00D82CAE" w:rsidRPr="00F06493">
        <w:t>https://www.nerc.com/comm/PC/InverterBased%20Resource%20Performance%20Task%20Force%20IRPT/IRPTF_RLPC_Assessment.pdf</w:t>
      </w:r>
      <w:r w:rsidR="006B4F47" w:rsidRPr="006B4F47">
        <w:t xml:space="preserve"> </w:t>
      </w:r>
      <w:r w:rsidR="008A320D">
        <w:t xml:space="preserve">(Resource Loss Protection Whitepaper) </w:t>
      </w:r>
      <w:r w:rsidR="00696C50">
        <w:t>(demonstrating</w:t>
      </w:r>
      <w:r w:rsidRPr="005227BA">
        <w:t xml:space="preserve"> the impacts of momentary cessation risks to Bulk-Power System reliability through simulations</w:t>
      </w:r>
      <w:r w:rsidR="00696C50">
        <w:t>)</w:t>
      </w:r>
      <w:r w:rsidRPr="005227BA">
        <w:t>.</w:t>
      </w:r>
      <w:r w:rsidR="009165C1" w:rsidDel="006B4F47">
        <w:t xml:space="preserve"> </w:t>
      </w:r>
    </w:p>
  </w:footnote>
  <w:footnote w:id="16">
    <w:p w14:paraId="4B48507A" w14:textId="40B6B1B4" w:rsidR="007C095A" w:rsidRDefault="007C095A" w:rsidP="00C70011">
      <w:pPr>
        <w:pStyle w:val="FootnoteText"/>
      </w:pPr>
      <w:r>
        <w:rPr>
          <w:rStyle w:val="FootnoteReference"/>
        </w:rPr>
        <w:footnoteRef/>
      </w:r>
      <w:r>
        <w:t xml:space="preserve"> </w:t>
      </w:r>
      <w:r w:rsidR="007B35BA" w:rsidRPr="007C095A">
        <w:t>Various NERC reports do not always differentiate between IBRs based on type</w:t>
      </w:r>
      <w:r w:rsidR="007B35BA">
        <w:t>,</w:t>
      </w:r>
      <w:r w:rsidR="007B35BA" w:rsidRPr="007C095A">
        <w:t xml:space="preserve"> or between those subject to Reliability Standards and those located on the distribution system.  Where necessary to qualify our proposed directives, however, we differentiate between IBRs </w:t>
      </w:r>
      <w:r w:rsidR="007B35BA">
        <w:t xml:space="preserve">registered with NERC and therefore </w:t>
      </w:r>
      <w:r w:rsidR="007B35BA" w:rsidRPr="007C095A">
        <w:t>subject to the Reliability Standards because they fall within the bulk electric system definition (</w:t>
      </w:r>
      <w:r w:rsidR="007B35BA">
        <w:t xml:space="preserve">registered </w:t>
      </w:r>
      <w:r w:rsidR="007B35BA" w:rsidRPr="007C095A">
        <w:t xml:space="preserve">IBRs) from those connected directly to the Bulk-Power System but not </w:t>
      </w:r>
      <w:r w:rsidR="007B35BA">
        <w:t xml:space="preserve">registered with NERC and therefore not </w:t>
      </w:r>
      <w:r w:rsidR="007B35BA" w:rsidRPr="007C095A">
        <w:t xml:space="preserve">subject to </w:t>
      </w:r>
      <w:r w:rsidR="007B35BA">
        <w:t xml:space="preserve">the </w:t>
      </w:r>
      <w:r w:rsidR="007B35BA" w:rsidRPr="007C095A">
        <w:t>Reliability Standards (</w:t>
      </w:r>
      <w:r w:rsidR="007B35BA">
        <w:t>unregistered</w:t>
      </w:r>
      <w:r w:rsidR="007B35BA" w:rsidRPr="007C095A">
        <w:t xml:space="preserve"> IBRs), and those connected to the distribution system (IBR-DER).  NERC’s Commission-approved </w:t>
      </w:r>
      <w:r w:rsidR="007B35BA">
        <w:t>bulk electric system</w:t>
      </w:r>
      <w:r w:rsidR="007B35BA" w:rsidRPr="007C095A">
        <w:t xml:space="preserve"> definition is a subset of the Bulk-Power System and defines the scope of the Reliability Standards and the entities subject to NERC compliance.  </w:t>
      </w:r>
      <w:r w:rsidR="007B35BA" w:rsidRPr="007C095A">
        <w:rPr>
          <w:i/>
          <w:iCs/>
        </w:rPr>
        <w:t>Revisions to Electric Reliability Org</w:t>
      </w:r>
      <w:r w:rsidR="003946E5">
        <w:rPr>
          <w:i/>
          <w:iCs/>
        </w:rPr>
        <w:t>.</w:t>
      </w:r>
      <w:r w:rsidR="007B35BA" w:rsidRPr="007C095A">
        <w:rPr>
          <w:i/>
          <w:iCs/>
        </w:rPr>
        <w:t xml:space="preserve"> Definition of Bulk Elec</w:t>
      </w:r>
      <w:r w:rsidR="007B35BA">
        <w:rPr>
          <w:i/>
          <w:iCs/>
        </w:rPr>
        <w:t>.</w:t>
      </w:r>
      <w:r w:rsidR="007B35BA" w:rsidRPr="007C095A">
        <w:rPr>
          <w:i/>
          <w:iCs/>
        </w:rPr>
        <w:t xml:space="preserve"> Sys</w:t>
      </w:r>
      <w:r w:rsidR="003946E5">
        <w:rPr>
          <w:i/>
          <w:iCs/>
        </w:rPr>
        <w:t>.</w:t>
      </w:r>
      <w:r w:rsidR="007B35BA" w:rsidRPr="007C095A">
        <w:rPr>
          <w:i/>
          <w:iCs/>
        </w:rPr>
        <w:t xml:space="preserve"> </w:t>
      </w:r>
      <w:r w:rsidR="003946E5">
        <w:rPr>
          <w:i/>
          <w:iCs/>
        </w:rPr>
        <w:t>&amp;</w:t>
      </w:r>
      <w:r w:rsidR="007B35BA" w:rsidRPr="007C095A">
        <w:rPr>
          <w:i/>
          <w:iCs/>
        </w:rPr>
        <w:t xml:space="preserve"> Rules of Proc</w:t>
      </w:r>
      <w:r w:rsidR="003946E5">
        <w:rPr>
          <w:i/>
          <w:iCs/>
        </w:rPr>
        <w:t>.</w:t>
      </w:r>
      <w:r w:rsidR="007B35BA" w:rsidRPr="007C095A">
        <w:t xml:space="preserve">, Order No. 773, </w:t>
      </w:r>
      <w:r w:rsidR="007B35BA" w:rsidRPr="00754F41">
        <w:t>78 FR 804</w:t>
      </w:r>
      <w:r w:rsidR="007B35BA">
        <w:t xml:space="preserve"> (Jan. 4, 2013), </w:t>
      </w:r>
      <w:r w:rsidR="007B35BA" w:rsidRPr="007C095A">
        <w:t>141 FERC ¶ 61,236 (2012)</w:t>
      </w:r>
      <w:r w:rsidR="007B35BA" w:rsidRPr="007C095A">
        <w:rPr>
          <w:i/>
          <w:iCs/>
        </w:rPr>
        <w:t xml:space="preserve"> order on reh’g</w:t>
      </w:r>
      <w:r w:rsidR="007B35BA" w:rsidRPr="007C095A">
        <w:t xml:space="preserve">, Order No. 773-A, </w:t>
      </w:r>
      <w:r w:rsidR="007B35BA" w:rsidRPr="000729E2">
        <w:t>78 FR 29209</w:t>
      </w:r>
      <w:r w:rsidR="007B35BA">
        <w:t xml:space="preserve"> (May 17, 2013), </w:t>
      </w:r>
      <w:r w:rsidR="007B35BA" w:rsidRPr="007C095A">
        <w:t>143 FERC ¶ 61,053 (2013)</w:t>
      </w:r>
      <w:r w:rsidR="007B35BA" w:rsidRPr="007C095A">
        <w:rPr>
          <w:i/>
          <w:iCs/>
        </w:rPr>
        <w:t xml:space="preserve"> rev’d </w:t>
      </w:r>
      <w:r w:rsidR="007B35BA">
        <w:rPr>
          <w:i/>
          <w:iCs/>
        </w:rPr>
        <w:t xml:space="preserve">sub nom. </w:t>
      </w:r>
      <w:r w:rsidR="007B35BA" w:rsidRPr="007C095A">
        <w:rPr>
          <w:i/>
          <w:iCs/>
        </w:rPr>
        <w:t>People of the State of N</w:t>
      </w:r>
      <w:r w:rsidR="003946E5">
        <w:rPr>
          <w:i/>
          <w:iCs/>
        </w:rPr>
        <w:t>.Y.</w:t>
      </w:r>
      <w:r w:rsidR="007B35BA" w:rsidRPr="007C095A">
        <w:rPr>
          <w:i/>
          <w:iCs/>
        </w:rPr>
        <w:t xml:space="preserve"> v. FERC</w:t>
      </w:r>
      <w:r w:rsidR="007B35BA" w:rsidRPr="007C095A">
        <w:t>, 783 F.3d 946</w:t>
      </w:r>
      <w:r w:rsidR="007B35BA" w:rsidRPr="007C095A">
        <w:rPr>
          <w:i/>
          <w:iCs/>
        </w:rPr>
        <w:t xml:space="preserve"> </w:t>
      </w:r>
      <w:r w:rsidR="007B35BA" w:rsidRPr="007C095A">
        <w:t xml:space="preserve">(2d Cir. 2015); NERC, </w:t>
      </w:r>
      <w:r w:rsidR="007B35BA" w:rsidRPr="007C095A">
        <w:rPr>
          <w:i/>
          <w:iCs/>
        </w:rPr>
        <w:t>Glossary of Terms Used in NERC Reliability Standards</w:t>
      </w:r>
      <w:r w:rsidR="007B35BA" w:rsidRPr="007C095A">
        <w:t xml:space="preserve">, 5-7 (Mar. 29, 2022), </w:t>
      </w:r>
      <w:r w:rsidR="007B35BA" w:rsidRPr="007B35BA">
        <w:t>https://www.nerc.com/pa/Stand/Glossary%20of%20Terms/Glossary_of_Terms.pdf</w:t>
      </w:r>
      <w:r w:rsidR="007B35BA" w:rsidRPr="007C095A">
        <w:t xml:space="preserve"> (NERC Glossary).</w:t>
      </w:r>
    </w:p>
  </w:footnote>
  <w:footnote w:id="17">
    <w:p w14:paraId="1D8CFBB4" w14:textId="53234A5A" w:rsidR="00392CCD" w:rsidRDefault="00392CCD">
      <w:pPr>
        <w:pStyle w:val="FootnoteText"/>
      </w:pPr>
      <w:r>
        <w:rPr>
          <w:rStyle w:val="FootnoteReference"/>
        </w:rPr>
        <w:footnoteRef/>
      </w:r>
      <w:r>
        <w:t xml:space="preserve"> NERC </w:t>
      </w:r>
      <w:r w:rsidRPr="00392CCD">
        <w:t>identifies and registers Bulk-Power System users, owners, and operators who are responsible for performing specified reliability functions to which requirements of mandatory Reliability Standards are applicable.</w:t>
      </w:r>
      <w:r w:rsidR="00C71440">
        <w:t xml:space="preserve">  </w:t>
      </w:r>
      <w:r w:rsidR="00C71440" w:rsidRPr="001F3156">
        <w:rPr>
          <w:i/>
        </w:rPr>
        <w:t>See</w:t>
      </w:r>
      <w:r w:rsidR="00C71440">
        <w:t xml:space="preserve"> NERC Rules of Procedure, Section 500</w:t>
      </w:r>
      <w:r w:rsidR="001D0311">
        <w:t xml:space="preserve"> </w:t>
      </w:r>
      <w:r w:rsidR="001D0311" w:rsidRPr="001D0311">
        <w:t>(Organization Registration and Certification)</w:t>
      </w:r>
      <w:r w:rsidR="00C71440">
        <w:t>.</w:t>
      </w:r>
    </w:p>
  </w:footnote>
  <w:footnote w:id="18">
    <w:p w14:paraId="2BEA559A" w14:textId="1DBCA3DA" w:rsidR="00586D58" w:rsidRDefault="00586D58" w:rsidP="00586D58">
      <w:pPr>
        <w:pStyle w:val="FootnoteText"/>
      </w:pPr>
      <w:r>
        <w:rPr>
          <w:rStyle w:val="FootnoteReference"/>
        </w:rPr>
        <w:footnoteRef/>
      </w:r>
      <w:r>
        <w:t xml:space="preserve"> </w:t>
      </w:r>
      <w:r>
        <w:rPr>
          <w:i/>
          <w:iCs/>
        </w:rPr>
        <w:t>See, e.g.</w:t>
      </w:r>
      <w:r>
        <w:t xml:space="preserve">, </w:t>
      </w:r>
      <w:r w:rsidRPr="00D8051B">
        <w:t xml:space="preserve">NERC, </w:t>
      </w:r>
      <w:r w:rsidRPr="00C57383">
        <w:rPr>
          <w:i/>
          <w:iCs/>
        </w:rPr>
        <w:t>A Concept Paper on Essential Reliability Services that Characterizes Bulk Power System Reliability</w:t>
      </w:r>
      <w:r w:rsidRPr="00D8051B">
        <w:t>, vi (</w:t>
      </w:r>
      <w:r>
        <w:t>Oct</w:t>
      </w:r>
      <w:r w:rsidRPr="00D8051B">
        <w:t>. 201</w:t>
      </w:r>
      <w:r>
        <w:t>4</w:t>
      </w:r>
      <w:r w:rsidRPr="00D8051B">
        <w:t xml:space="preserve">), </w:t>
      </w:r>
      <w:r w:rsidR="00040FDB" w:rsidRPr="00F06493">
        <w:t>https://www.nerc.com/comm/Other/essntlrlbltysrvcstskfrcDL/ERSTF%20Concept%20Paper.pdf</w:t>
      </w:r>
      <w:r>
        <w:t xml:space="preserve"> (Essential Reliability Services Concept Paper)</w:t>
      </w:r>
      <w:r w:rsidRPr="008D55C1" w:rsidDel="00C57383">
        <w:t xml:space="preserve"> </w:t>
      </w:r>
      <w:r>
        <w:t>(listing the essential reliability services necessary to maintain Bulk-Power System reliability)</w:t>
      </w:r>
      <w:r w:rsidRPr="008D55C1">
        <w:t>.</w:t>
      </w:r>
    </w:p>
  </w:footnote>
  <w:footnote w:id="19">
    <w:p w14:paraId="696F364B" w14:textId="27D8057D" w:rsidR="00B47B57" w:rsidRDefault="00B47B57" w:rsidP="00B47B57">
      <w:pPr>
        <w:pStyle w:val="FootnoteText"/>
      </w:pPr>
      <w:r>
        <w:rPr>
          <w:rStyle w:val="FootnoteReference"/>
        </w:rPr>
        <w:footnoteRef/>
      </w:r>
      <w:r>
        <w:t xml:space="preserve"> </w:t>
      </w:r>
      <w:r w:rsidRPr="009B6203">
        <w:rPr>
          <w:i/>
          <w:iCs/>
        </w:rPr>
        <w:t>See</w:t>
      </w:r>
      <w:r w:rsidR="005A3A04">
        <w:rPr>
          <w:i/>
          <w:iCs/>
        </w:rPr>
        <w:t>,</w:t>
      </w:r>
      <w:r w:rsidRPr="009B6203">
        <w:rPr>
          <w:i/>
          <w:iCs/>
        </w:rPr>
        <w:t xml:space="preserve"> e.g</w:t>
      </w:r>
      <w:r>
        <w:t xml:space="preserve">., </w:t>
      </w:r>
      <w:r w:rsidRPr="000B2D21">
        <w:rPr>
          <w:i/>
          <w:iCs/>
        </w:rPr>
        <w:t>Mandatory Reliability Standards for t</w:t>
      </w:r>
      <w:r w:rsidRPr="0008558F">
        <w:rPr>
          <w:i/>
          <w:iCs/>
        </w:rPr>
        <w:t>he Bulk-Power Sys</w:t>
      </w:r>
      <w:r>
        <w:rPr>
          <w:i/>
          <w:iCs/>
        </w:rPr>
        <w:t>.</w:t>
      </w:r>
      <w:r w:rsidRPr="000722A2">
        <w:t>, Order No.</w:t>
      </w:r>
      <w:r w:rsidR="005415F9">
        <w:t> </w:t>
      </w:r>
      <w:r w:rsidRPr="000722A2">
        <w:t xml:space="preserve">693, 72 </w:t>
      </w:r>
      <w:r w:rsidRPr="0008558F">
        <w:t>FR 16416 (Apr. 4, 2007), 118 FERC ¶ 61,218, at P</w:t>
      </w:r>
      <w:r>
        <w:t>P</w:t>
      </w:r>
      <w:r w:rsidRPr="0008558F">
        <w:t xml:space="preserve"> 186,</w:t>
      </w:r>
      <w:r>
        <w:t xml:space="preserve"> 297,</w:t>
      </w:r>
      <w:r w:rsidRPr="0008558F">
        <w:t xml:space="preserve"> </w:t>
      </w:r>
      <w:r w:rsidRPr="0008558F">
        <w:rPr>
          <w:i/>
          <w:iCs/>
        </w:rPr>
        <w:t>order on reh’g</w:t>
      </w:r>
      <w:r w:rsidRPr="0008558F">
        <w:t xml:space="preserve">, Order No. 693-A, </w:t>
      </w:r>
      <w:r w:rsidR="00F74020" w:rsidRPr="00F74020">
        <w:t>72 FR 40717</w:t>
      </w:r>
      <w:r w:rsidR="00F74020">
        <w:t xml:space="preserve"> (</w:t>
      </w:r>
      <w:r w:rsidR="00A65F86">
        <w:t>July 25, 2007),</w:t>
      </w:r>
      <w:r w:rsidRPr="0008558F">
        <w:t xml:space="preserve"> 120 FERC ¶ 61,053 (2007) (“where the Final Rule identifies a concern and offers a specific approach to address the concern, we will consider an equivalent alternative approach provided that the ERO demonstrates that the alternative will address the Commission’s underlying concern or goal as efficiently and effectively as the Commission’s proposal”).</w:t>
      </w:r>
    </w:p>
  </w:footnote>
  <w:footnote w:id="20">
    <w:p w14:paraId="53FBFB3A" w14:textId="7F95AD66" w:rsidR="00852472" w:rsidRDefault="00852472" w:rsidP="00040FDB">
      <w:pPr>
        <w:ind w:firstLine="720"/>
      </w:pPr>
      <w:r>
        <w:rPr>
          <w:rStyle w:val="FootnoteReference"/>
        </w:rPr>
        <w:footnoteRef/>
      </w:r>
      <w:r>
        <w:t xml:space="preserve"> </w:t>
      </w:r>
      <w:bookmarkStart w:id="31" w:name="_Hlk116913031"/>
      <w:r w:rsidR="002053A3">
        <w:rPr>
          <w:i/>
          <w:iCs/>
        </w:rPr>
        <w:t xml:space="preserve">See </w:t>
      </w:r>
      <w:r w:rsidR="002053A3" w:rsidRPr="008C0B07">
        <w:rPr>
          <w:i/>
          <w:iCs/>
        </w:rPr>
        <w:t>Registration of Inverter-based Resources</w:t>
      </w:r>
      <w:r w:rsidR="002053A3">
        <w:t>,</w:t>
      </w:r>
      <w:r w:rsidR="002053A3" w:rsidRPr="006D48EB">
        <w:t xml:space="preserve"> </w:t>
      </w:r>
      <w:bookmarkStart w:id="32" w:name="_Hlk119582809"/>
      <w:r w:rsidR="00040FDB">
        <w:t xml:space="preserve">181 FERC ¶ 61,124 </w:t>
      </w:r>
      <w:r w:rsidR="002053A3">
        <w:t>(2022).</w:t>
      </w:r>
      <w:bookmarkEnd w:id="31"/>
      <w:bookmarkEnd w:id="32"/>
    </w:p>
  </w:footnote>
  <w:footnote w:id="21">
    <w:p w14:paraId="7AA8D1D7" w14:textId="53F74F45" w:rsidR="006E6050" w:rsidRDefault="006E6050">
      <w:pPr>
        <w:pStyle w:val="FootnoteText"/>
      </w:pPr>
      <w:r>
        <w:rPr>
          <w:rStyle w:val="FootnoteReference"/>
        </w:rPr>
        <w:footnoteRef/>
      </w:r>
      <w:r>
        <w:t xml:space="preserve"> 16 U.S.C. 824o(e).</w:t>
      </w:r>
    </w:p>
  </w:footnote>
  <w:footnote w:id="22">
    <w:p w14:paraId="04C00768" w14:textId="47FA7E44" w:rsidR="006E6050" w:rsidRDefault="006E6050" w:rsidP="0081188C">
      <w:pPr>
        <w:pStyle w:val="FootnoteText"/>
      </w:pPr>
      <w:r>
        <w:rPr>
          <w:rStyle w:val="FootnoteReference"/>
        </w:rPr>
        <w:footnoteRef/>
      </w:r>
      <w:r>
        <w:t xml:space="preserve"> </w:t>
      </w:r>
      <w:bookmarkStart w:id="40" w:name="_Hlk103322972"/>
      <w:bookmarkStart w:id="41" w:name="_Hlk101776424"/>
      <w:r w:rsidR="00101A9E" w:rsidRPr="00725A4B">
        <w:rPr>
          <w:i/>
          <w:iCs/>
        </w:rPr>
        <w:t>Rules Concerning Certification of the Elec</w:t>
      </w:r>
      <w:r w:rsidR="00101A9E">
        <w:rPr>
          <w:i/>
          <w:iCs/>
        </w:rPr>
        <w:t>.</w:t>
      </w:r>
      <w:r w:rsidR="00101A9E" w:rsidRPr="00725A4B">
        <w:rPr>
          <w:i/>
          <w:iCs/>
        </w:rPr>
        <w:t xml:space="preserve"> Reliability Org</w:t>
      </w:r>
      <w:r w:rsidR="00101A9E">
        <w:rPr>
          <w:i/>
          <w:iCs/>
        </w:rPr>
        <w:t>.</w:t>
      </w:r>
      <w:r w:rsidR="00101A9E" w:rsidRPr="00725A4B">
        <w:rPr>
          <w:i/>
          <w:iCs/>
        </w:rPr>
        <w:t xml:space="preserve"> </w:t>
      </w:r>
      <w:r w:rsidR="00101A9E">
        <w:rPr>
          <w:i/>
          <w:iCs/>
        </w:rPr>
        <w:t>&amp;</w:t>
      </w:r>
      <w:r w:rsidR="00101A9E" w:rsidRPr="00725A4B">
        <w:rPr>
          <w:i/>
          <w:iCs/>
        </w:rPr>
        <w:t xml:space="preserve"> Procs</w:t>
      </w:r>
      <w:r w:rsidR="00040FDB">
        <w:rPr>
          <w:i/>
          <w:iCs/>
        </w:rPr>
        <w:t>.</w:t>
      </w:r>
      <w:r w:rsidR="00101A9E" w:rsidRPr="00725A4B">
        <w:rPr>
          <w:i/>
          <w:iCs/>
        </w:rPr>
        <w:t xml:space="preserve"> for the Establishment, Approval, </w:t>
      </w:r>
      <w:r w:rsidR="00101A9E">
        <w:rPr>
          <w:i/>
          <w:iCs/>
        </w:rPr>
        <w:t>&amp;</w:t>
      </w:r>
      <w:r w:rsidR="00101A9E" w:rsidRPr="00725A4B">
        <w:rPr>
          <w:i/>
          <w:iCs/>
        </w:rPr>
        <w:t xml:space="preserve"> Enf</w:t>
      </w:r>
      <w:r w:rsidR="00101A9E">
        <w:rPr>
          <w:i/>
          <w:iCs/>
        </w:rPr>
        <w:t>’</w:t>
      </w:r>
      <w:r w:rsidR="00101A9E" w:rsidRPr="00725A4B">
        <w:rPr>
          <w:i/>
          <w:iCs/>
        </w:rPr>
        <w:t>t of Elec</w:t>
      </w:r>
      <w:r w:rsidR="00101A9E">
        <w:rPr>
          <w:i/>
          <w:iCs/>
        </w:rPr>
        <w:t>.</w:t>
      </w:r>
      <w:r w:rsidR="00101A9E" w:rsidRPr="00725A4B">
        <w:rPr>
          <w:i/>
          <w:iCs/>
        </w:rPr>
        <w:t xml:space="preserve"> Reliability Standards</w:t>
      </w:r>
      <w:r w:rsidR="00101A9E" w:rsidRPr="00725A4B">
        <w:t>, Order No. 672,</w:t>
      </w:r>
      <w:r w:rsidR="00101A9E">
        <w:t xml:space="preserve"> </w:t>
      </w:r>
      <w:r w:rsidR="00101A9E" w:rsidRPr="00725A4B">
        <w:t>71</w:t>
      </w:r>
      <w:r w:rsidR="00CF3AD3">
        <w:t> </w:t>
      </w:r>
      <w:r w:rsidR="00101A9E" w:rsidRPr="00725A4B">
        <w:t xml:space="preserve">FR 8662 (Feb. 17, 2006), 114 FERC ¶ 61,104, </w:t>
      </w:r>
      <w:r w:rsidR="00101A9E" w:rsidRPr="00725A4B">
        <w:rPr>
          <w:i/>
          <w:iCs/>
        </w:rPr>
        <w:t>order on reh’g</w:t>
      </w:r>
      <w:r w:rsidR="00101A9E" w:rsidRPr="00725A4B">
        <w:t>, Order No. 672-A, 71</w:t>
      </w:r>
      <w:r w:rsidR="00CF3AD3">
        <w:t> </w:t>
      </w:r>
      <w:r w:rsidR="00101A9E" w:rsidRPr="00725A4B">
        <w:t>FR 19814 (Apr. 18, 2006), 114 FERC ¶ 61,328 (2006).</w:t>
      </w:r>
      <w:bookmarkEnd w:id="40"/>
      <w:bookmarkEnd w:id="41"/>
    </w:p>
  </w:footnote>
  <w:footnote w:id="23">
    <w:p w14:paraId="003E536A" w14:textId="5EAB73FF" w:rsidR="006E6050" w:rsidRDefault="006E6050" w:rsidP="00F4444C">
      <w:pPr>
        <w:pStyle w:val="FootnoteText"/>
      </w:pPr>
      <w:r>
        <w:rPr>
          <w:rStyle w:val="FootnoteReference"/>
        </w:rPr>
        <w:footnoteRef/>
      </w:r>
      <w:r>
        <w:t xml:space="preserve"> </w:t>
      </w:r>
      <w:bookmarkStart w:id="42" w:name="_Hlk101776441"/>
      <w:r w:rsidR="00651436" w:rsidRPr="00F4444C">
        <w:rPr>
          <w:i/>
          <w:iCs/>
        </w:rPr>
        <w:t>N</w:t>
      </w:r>
      <w:r w:rsidR="00651436">
        <w:rPr>
          <w:i/>
          <w:iCs/>
        </w:rPr>
        <w:t>.</w:t>
      </w:r>
      <w:r w:rsidR="00651436" w:rsidRPr="00F4444C">
        <w:rPr>
          <w:i/>
          <w:iCs/>
        </w:rPr>
        <w:t xml:space="preserve"> Am</w:t>
      </w:r>
      <w:r w:rsidR="00651436">
        <w:rPr>
          <w:i/>
          <w:iCs/>
        </w:rPr>
        <w:t>.</w:t>
      </w:r>
      <w:r w:rsidR="00651436" w:rsidRPr="00F4444C">
        <w:rPr>
          <w:i/>
          <w:iCs/>
        </w:rPr>
        <w:t xml:space="preserve"> Elec</w:t>
      </w:r>
      <w:r w:rsidR="00651436">
        <w:rPr>
          <w:i/>
          <w:iCs/>
        </w:rPr>
        <w:t>.</w:t>
      </w:r>
      <w:r w:rsidR="00651436" w:rsidRPr="00F4444C">
        <w:rPr>
          <w:i/>
          <w:iCs/>
        </w:rPr>
        <w:t xml:space="preserve"> Reliability Corp.</w:t>
      </w:r>
      <w:r w:rsidR="00651436" w:rsidRPr="00F4444C">
        <w:t xml:space="preserve">, 116 FERC ¶ 61,062, </w:t>
      </w:r>
      <w:r w:rsidR="00651436" w:rsidRPr="00F4444C">
        <w:rPr>
          <w:i/>
          <w:iCs/>
        </w:rPr>
        <w:t>order on reh’g</w:t>
      </w:r>
      <w:r w:rsidR="00651436">
        <w:t xml:space="preserve"> </w:t>
      </w:r>
      <w:r w:rsidR="00651436" w:rsidRPr="00F4444C">
        <w:rPr>
          <w:i/>
          <w:iCs/>
        </w:rPr>
        <w:t>and compliance</w:t>
      </w:r>
      <w:r w:rsidR="00651436" w:rsidRPr="00F4444C">
        <w:t xml:space="preserve">, 117 FERC ¶ 61,126 (2006), </w:t>
      </w:r>
      <w:r w:rsidR="00651436" w:rsidRPr="00F4444C">
        <w:rPr>
          <w:i/>
          <w:iCs/>
        </w:rPr>
        <w:t>aff’d sub nom. Alcoa, Inc. v. FERC</w:t>
      </w:r>
      <w:r w:rsidR="00651436" w:rsidRPr="00F4444C">
        <w:t>, 564</w:t>
      </w:r>
      <w:r w:rsidR="00651436">
        <w:t xml:space="preserve"> </w:t>
      </w:r>
      <w:r w:rsidR="00651436" w:rsidRPr="00F4444C">
        <w:t>F.3d 1342 (D.C. Cir. 2009).</w:t>
      </w:r>
      <w:bookmarkEnd w:id="42"/>
    </w:p>
  </w:footnote>
  <w:footnote w:id="24">
    <w:p w14:paraId="59421830" w14:textId="6788E48B" w:rsidR="006E6050" w:rsidRDefault="006E6050">
      <w:pPr>
        <w:pStyle w:val="FootnoteText"/>
      </w:pPr>
      <w:r>
        <w:rPr>
          <w:rStyle w:val="FootnoteReference"/>
        </w:rPr>
        <w:footnoteRef/>
      </w:r>
      <w:r>
        <w:t xml:space="preserve"> </w:t>
      </w:r>
      <w:r w:rsidRPr="00D606E5">
        <w:t>16 U.S.C. 824o(d)(5)</w:t>
      </w:r>
      <w:r w:rsidR="009F32BD">
        <w:t xml:space="preserve">; </w:t>
      </w:r>
      <w:r w:rsidR="003E49ED">
        <w:t>18 CFR 39.5(f)</w:t>
      </w:r>
      <w:r>
        <w:t>.</w:t>
      </w:r>
    </w:p>
  </w:footnote>
  <w:footnote w:id="25">
    <w:p w14:paraId="1EE767E9" w14:textId="19857F8F" w:rsidR="006E6050" w:rsidRDefault="006E6050">
      <w:pPr>
        <w:pStyle w:val="FootnoteText"/>
      </w:pPr>
      <w:r>
        <w:rPr>
          <w:rStyle w:val="FootnoteReference"/>
        </w:rPr>
        <w:footnoteRef/>
      </w:r>
      <w:r>
        <w:t xml:space="preserve"> </w:t>
      </w:r>
      <w:r w:rsidRPr="00D606E5">
        <w:t>18 CFR</w:t>
      </w:r>
      <w:r>
        <w:t xml:space="preserve"> </w:t>
      </w:r>
      <w:r w:rsidRPr="00D606E5">
        <w:t>39.5(</w:t>
      </w:r>
      <w:r>
        <w:t>g</w:t>
      </w:r>
      <w:r w:rsidRPr="00D606E5">
        <w:t>)</w:t>
      </w:r>
      <w:r>
        <w:t>.</w:t>
      </w:r>
    </w:p>
  </w:footnote>
  <w:footnote w:id="26">
    <w:p w14:paraId="1E3D4833" w14:textId="76C39A71" w:rsidR="00047C84" w:rsidRDefault="00047C84">
      <w:pPr>
        <w:pStyle w:val="FootnoteText"/>
      </w:pPr>
      <w:r>
        <w:rPr>
          <w:rStyle w:val="FootnoteReference"/>
        </w:rPr>
        <w:footnoteRef/>
      </w:r>
      <w:r>
        <w:t xml:space="preserve"> </w:t>
      </w:r>
      <w:r w:rsidR="00E86541">
        <w:t>The</w:t>
      </w:r>
      <w:r>
        <w:t xml:space="preserve"> Reliability Standards </w:t>
      </w:r>
      <w:r w:rsidR="00766AB2">
        <w:t xml:space="preserve">use </w:t>
      </w:r>
      <w:r w:rsidR="00FF5089">
        <w:t>both</w:t>
      </w:r>
      <w:r w:rsidR="00766AB2">
        <w:t xml:space="preserve"> term</w:t>
      </w:r>
      <w:r w:rsidR="00FF5089">
        <w:t>s</w:t>
      </w:r>
      <w:r>
        <w:t xml:space="preserve"> </w:t>
      </w:r>
      <w:r w:rsidR="002E4524">
        <w:t>“</w:t>
      </w:r>
      <w:r>
        <w:t>generation resources</w:t>
      </w:r>
      <w:r w:rsidR="002E4524">
        <w:t>”</w:t>
      </w:r>
      <w:r>
        <w:t xml:space="preserve"> and </w:t>
      </w:r>
      <w:r w:rsidR="002E4524">
        <w:t>“</w:t>
      </w:r>
      <w:r>
        <w:t>generation facilities</w:t>
      </w:r>
      <w:r w:rsidR="002E4524">
        <w:t>”</w:t>
      </w:r>
      <w:r w:rsidR="00766AB2">
        <w:t xml:space="preserve"> </w:t>
      </w:r>
      <w:r w:rsidR="00797969">
        <w:t xml:space="preserve">to define sources of electric power on the transmission system.  </w:t>
      </w:r>
      <w:r w:rsidR="00FF5089">
        <w:t>In this NOPR,</w:t>
      </w:r>
      <w:r w:rsidR="009B481A">
        <w:t xml:space="preserve"> </w:t>
      </w:r>
      <w:r w:rsidR="000154A4">
        <w:t xml:space="preserve">we use </w:t>
      </w:r>
      <w:r w:rsidR="009B481A">
        <w:t>the terms</w:t>
      </w:r>
      <w:r w:rsidR="00FF5089">
        <w:t xml:space="preserve"> </w:t>
      </w:r>
      <w:r w:rsidR="002E4524">
        <w:t>“</w:t>
      </w:r>
      <w:r w:rsidR="00FF5089">
        <w:t>generation resources</w:t>
      </w:r>
      <w:r w:rsidR="002E4524">
        <w:t>”</w:t>
      </w:r>
      <w:r w:rsidR="00FF5089">
        <w:t xml:space="preserve"> and </w:t>
      </w:r>
      <w:r w:rsidR="002E4524">
        <w:t>“</w:t>
      </w:r>
      <w:r w:rsidR="00FF5089">
        <w:t>generation facilities</w:t>
      </w:r>
      <w:r w:rsidR="002E4524">
        <w:t>”</w:t>
      </w:r>
      <w:r w:rsidR="00FF5089">
        <w:t xml:space="preserve"> interchangeably.</w:t>
      </w:r>
    </w:p>
  </w:footnote>
  <w:footnote w:id="27">
    <w:p w14:paraId="6CB392E1" w14:textId="1B1D70D3" w:rsidR="006E6050" w:rsidRDefault="006E6050" w:rsidP="00A80027">
      <w:pPr>
        <w:pStyle w:val="FootnoteText"/>
      </w:pPr>
      <w:r>
        <w:rPr>
          <w:rStyle w:val="FootnoteReference"/>
        </w:rPr>
        <w:footnoteRef/>
      </w:r>
      <w:r>
        <w:t xml:space="preserve"> </w:t>
      </w:r>
      <w:r>
        <w:rPr>
          <w:i/>
          <w:iCs/>
        </w:rPr>
        <w:t>See, e.g.</w:t>
      </w:r>
      <w:r w:rsidRPr="00760326">
        <w:t>,</w:t>
      </w:r>
      <w:r>
        <w:rPr>
          <w:i/>
          <w:iCs/>
        </w:rPr>
        <w:t xml:space="preserve"> </w:t>
      </w:r>
      <w:r w:rsidR="00123C58" w:rsidRPr="00123C58">
        <w:rPr>
          <w:i/>
          <w:iCs/>
        </w:rPr>
        <w:t>NERC, 2021 Long Term Reliability Assessment Report</w:t>
      </w:r>
      <w:r w:rsidR="00123C58">
        <w:t>,</w:t>
      </w:r>
      <w:r>
        <w:t xml:space="preserve"> 6 </w:t>
      </w:r>
      <w:r w:rsidR="007446F8">
        <w:t xml:space="preserve">(Dec. 2021), </w:t>
      </w:r>
      <w:r w:rsidR="00040FDB" w:rsidRPr="00F06493">
        <w:t>https://www.nerc.com/pa/RAPA/ra/Reliability%20Assessments%20DL/NERC_LTRA_2021.pdf</w:t>
      </w:r>
      <w:r w:rsidR="000016BE" w:rsidRPr="000016BE">
        <w:rPr>
          <w:iCs/>
        </w:rPr>
        <w:t xml:space="preserve"> (2021 LTRA Report)</w:t>
      </w:r>
      <w:r>
        <w:t xml:space="preserve"> (“IBRs </w:t>
      </w:r>
      <w:r w:rsidRPr="003E5902">
        <w:t>respond to disturbances and dynamic</w:t>
      </w:r>
      <w:r>
        <w:t xml:space="preserve"> </w:t>
      </w:r>
      <w:r w:rsidRPr="003E5902">
        <w:t>conditions based on programmed logic and inverter controls</w:t>
      </w:r>
      <w:r>
        <w:t xml:space="preserve">, not </w:t>
      </w:r>
      <w:r w:rsidRPr="003E5902">
        <w:t>mechanical characteristics.</w:t>
      </w:r>
      <w:r>
        <w:t>”)</w:t>
      </w:r>
      <w:r w:rsidRPr="008C0B07">
        <w:t>;</w:t>
      </w:r>
      <w:r>
        <w:rPr>
          <w:i/>
          <w:iCs/>
        </w:rPr>
        <w:t xml:space="preserve"> see also generally</w:t>
      </w:r>
      <w:r w:rsidRPr="00814CD7">
        <w:t>,</w:t>
      </w:r>
      <w:r>
        <w:rPr>
          <w:i/>
          <w:iCs/>
        </w:rPr>
        <w:t xml:space="preserve"> </w:t>
      </w:r>
      <w:r w:rsidRPr="00D05816">
        <w:t>Denholm</w:t>
      </w:r>
      <w:r w:rsidR="006002ED">
        <w:t xml:space="preserve"> </w:t>
      </w:r>
      <w:r>
        <w:t xml:space="preserve">et al., </w:t>
      </w:r>
      <w:r w:rsidRPr="00D05816">
        <w:t>National Renewable Energy Laboratory</w:t>
      </w:r>
      <w:r>
        <w:t xml:space="preserve">, </w:t>
      </w:r>
      <w:r>
        <w:rPr>
          <w:i/>
          <w:iCs/>
        </w:rPr>
        <w:t xml:space="preserve">Inertia and the Power </w:t>
      </w:r>
      <w:r w:rsidRPr="00D907A7">
        <w:rPr>
          <w:i/>
          <w:iCs/>
        </w:rPr>
        <w:t>Grid</w:t>
      </w:r>
      <w:r w:rsidRPr="00FC5679">
        <w:rPr>
          <w:i/>
          <w:iCs/>
        </w:rPr>
        <w:t xml:space="preserve">: </w:t>
      </w:r>
      <w:r w:rsidR="00DB7ACA">
        <w:rPr>
          <w:i/>
          <w:iCs/>
        </w:rPr>
        <w:t xml:space="preserve"> </w:t>
      </w:r>
      <w:r w:rsidRPr="00FC5679">
        <w:rPr>
          <w:i/>
          <w:iCs/>
        </w:rPr>
        <w:t>A Guide Without the Spin</w:t>
      </w:r>
      <w:r>
        <w:t xml:space="preserve">, </w:t>
      </w:r>
      <w:r w:rsidRPr="00D05816">
        <w:t>NREL/TP-6120-73856</w:t>
      </w:r>
      <w:r>
        <w:t xml:space="preserve">, </w:t>
      </w:r>
      <w:r w:rsidRPr="00E76C94">
        <w:t>v</w:t>
      </w:r>
      <w:r>
        <w:t xml:space="preserve"> (2020), </w:t>
      </w:r>
      <w:r w:rsidR="00040FDB" w:rsidRPr="00F06493">
        <w:t>https://www.nrel.gov/docs/fy20osti/73856.pdf</w:t>
      </w:r>
      <w:r w:rsidR="00040FDB" w:rsidRPr="00D05816">
        <w:t>.</w:t>
      </w:r>
    </w:p>
  </w:footnote>
  <w:footnote w:id="28">
    <w:p w14:paraId="41E77691" w14:textId="41ED9185" w:rsidR="006E6050" w:rsidRDefault="006E6050">
      <w:pPr>
        <w:pStyle w:val="FootnoteText"/>
      </w:pPr>
      <w:r>
        <w:rPr>
          <w:rStyle w:val="FootnoteReference"/>
        </w:rPr>
        <w:footnoteRef/>
      </w:r>
      <w:r>
        <w:t xml:space="preserve"> </w:t>
      </w:r>
      <w:r w:rsidRPr="001E570A">
        <w:rPr>
          <w:rFonts w:eastAsia="Calibri"/>
          <w:szCs w:val="26"/>
        </w:rPr>
        <w:t xml:space="preserve">NERC and </w:t>
      </w:r>
      <w:r>
        <w:rPr>
          <w:rFonts w:eastAsia="Calibri"/>
          <w:szCs w:val="26"/>
        </w:rPr>
        <w:t>WECC</w:t>
      </w:r>
      <w:r w:rsidRPr="001E570A">
        <w:rPr>
          <w:rFonts w:eastAsia="Calibri"/>
          <w:szCs w:val="26"/>
        </w:rPr>
        <w:t>,</w:t>
      </w:r>
      <w:r>
        <w:t xml:space="preserve"> </w:t>
      </w:r>
      <w:r w:rsidRPr="001E570A">
        <w:rPr>
          <w:rFonts w:eastAsia="Calibri"/>
          <w:i/>
          <w:iCs/>
          <w:szCs w:val="26"/>
        </w:rPr>
        <w:t>San Fernando Disturbance</w:t>
      </w:r>
      <w:r w:rsidRPr="001E570A">
        <w:rPr>
          <w:rFonts w:eastAsia="Calibri"/>
          <w:szCs w:val="26"/>
        </w:rPr>
        <w:t xml:space="preserve">, </w:t>
      </w:r>
      <w:r>
        <w:rPr>
          <w:rFonts w:eastAsia="Calibri"/>
          <w:szCs w:val="26"/>
        </w:rPr>
        <w:t xml:space="preserve">2 </w:t>
      </w:r>
      <w:r w:rsidRPr="001E570A">
        <w:rPr>
          <w:rFonts w:eastAsia="Calibri"/>
          <w:szCs w:val="26"/>
        </w:rPr>
        <w:t>(Nov. 2020)</w:t>
      </w:r>
      <w:r w:rsidR="007C597E" w:rsidRPr="007C597E">
        <w:rPr>
          <w:rFonts w:eastAsia="Calibri"/>
          <w:szCs w:val="26"/>
        </w:rPr>
        <w:t xml:space="preserve">, </w:t>
      </w:r>
      <w:r w:rsidR="00040FDB" w:rsidRPr="00F06493">
        <w:t>https://www.nerc.com/pa/rrm/ea/Documents/San_Fernando_Disturbance_Report.pdf</w:t>
      </w:r>
      <w:r>
        <w:rPr>
          <w:rFonts w:eastAsia="Calibri"/>
          <w:szCs w:val="26"/>
        </w:rPr>
        <w:t xml:space="preserve"> </w:t>
      </w:r>
      <w:r w:rsidRPr="001E570A">
        <w:rPr>
          <w:rFonts w:eastAsia="Calibri"/>
          <w:szCs w:val="26"/>
        </w:rPr>
        <w:t>(San Fernando Disturbance Report)</w:t>
      </w:r>
      <w:r>
        <w:rPr>
          <w:rFonts w:eastAsia="Calibri"/>
          <w:szCs w:val="26"/>
        </w:rPr>
        <w:t xml:space="preserve">. </w:t>
      </w:r>
    </w:p>
  </w:footnote>
  <w:footnote w:id="29">
    <w:p w14:paraId="7DFCB17A" w14:textId="56FBE45C" w:rsidR="006E6050" w:rsidRDefault="006E6050" w:rsidP="000F6073">
      <w:pPr>
        <w:pStyle w:val="FootnoteText"/>
      </w:pPr>
      <w:r>
        <w:rPr>
          <w:rStyle w:val="FootnoteReference"/>
        </w:rPr>
        <w:footnoteRef/>
      </w:r>
      <w:r>
        <w:t xml:space="preserve"> </w:t>
      </w:r>
      <w:bookmarkStart w:id="50" w:name="_Hlk101776698"/>
      <w:r w:rsidR="003A1DE4">
        <w:rPr>
          <w:i/>
          <w:iCs/>
        </w:rPr>
        <w:t xml:space="preserve">See </w:t>
      </w:r>
      <w:r w:rsidR="003A1DE4" w:rsidRPr="00A84C40">
        <w:rPr>
          <w:i/>
          <w:iCs/>
        </w:rPr>
        <w:t>Essential Reliability Servs</w:t>
      </w:r>
      <w:r w:rsidR="003A1DE4">
        <w:rPr>
          <w:i/>
          <w:iCs/>
        </w:rPr>
        <w:t>.</w:t>
      </w:r>
      <w:r w:rsidR="003A1DE4" w:rsidRPr="00A84C40">
        <w:rPr>
          <w:i/>
          <w:iCs/>
        </w:rPr>
        <w:t xml:space="preserve"> </w:t>
      </w:r>
      <w:r w:rsidR="003A1DE4">
        <w:rPr>
          <w:i/>
          <w:iCs/>
        </w:rPr>
        <w:t>&amp;</w:t>
      </w:r>
      <w:r w:rsidR="003A1DE4" w:rsidRPr="00A84C40">
        <w:rPr>
          <w:i/>
          <w:iCs/>
        </w:rPr>
        <w:t xml:space="preserve"> the Evolving Bulk-Power Sys</w:t>
      </w:r>
      <w:r w:rsidR="003A1DE4">
        <w:rPr>
          <w:i/>
          <w:iCs/>
        </w:rPr>
        <w:t xml:space="preserve">. </w:t>
      </w:r>
      <w:r w:rsidR="003A1DE4" w:rsidRPr="00A84C40">
        <w:rPr>
          <w:i/>
          <w:iCs/>
        </w:rPr>
        <w:t>Primary Frequency Response</w:t>
      </w:r>
      <w:r w:rsidR="003A1DE4" w:rsidRPr="00A84C40">
        <w:t xml:space="preserve">, Order No. </w:t>
      </w:r>
      <w:r w:rsidR="003A1DE4">
        <w:t>842</w:t>
      </w:r>
      <w:r w:rsidR="003A1DE4" w:rsidRPr="00A84C40">
        <w:t xml:space="preserve">, </w:t>
      </w:r>
      <w:r w:rsidR="003A1DE4" w:rsidRPr="00B80B92">
        <w:t>83 FR 9636</w:t>
      </w:r>
      <w:r w:rsidR="003A1DE4">
        <w:t xml:space="preserve"> (Mar. 6, 2018),</w:t>
      </w:r>
      <w:r w:rsidR="003A1DE4" w:rsidRPr="00A84C40">
        <w:t xml:space="preserve"> 162 FERC ¶ 61,128</w:t>
      </w:r>
      <w:r w:rsidR="003A1DE4">
        <w:br/>
        <w:t>, at P 19</w:t>
      </w:r>
      <w:r w:rsidR="003A1DE4" w:rsidRPr="00A84C40">
        <w:t xml:space="preserve"> (2018)</w:t>
      </w:r>
      <w:r w:rsidR="003A1DE4">
        <w:t xml:space="preserve"> </w:t>
      </w:r>
      <w:bookmarkEnd w:id="50"/>
      <w:r w:rsidR="003A1DE4">
        <w:t xml:space="preserve">(describing NERC’s comment that increased IBR deployment alongside retirement of synchronous generation resources has </w:t>
      </w:r>
      <w:r w:rsidR="003A1DE4" w:rsidRPr="00A839D7">
        <w:t>contributed to the decline in primary frequency response</w:t>
      </w:r>
      <w:r w:rsidR="003A1DE4">
        <w:t xml:space="preserve">); </w:t>
      </w:r>
      <w:r w:rsidR="003A1DE4">
        <w:rPr>
          <w:i/>
          <w:iCs/>
        </w:rPr>
        <w:t xml:space="preserve">see also </w:t>
      </w:r>
      <w:bookmarkStart w:id="51" w:name="_Hlk101776776"/>
      <w:r w:rsidR="003A1DE4" w:rsidRPr="00FC5679">
        <w:t xml:space="preserve">NERC, </w:t>
      </w:r>
      <w:r w:rsidR="003A1DE4" w:rsidRPr="00FC5679">
        <w:rPr>
          <w:i/>
          <w:iCs/>
        </w:rPr>
        <w:t>Fast Frequency Response Concepts and Bulk Power System Reliability Needs</w:t>
      </w:r>
      <w:r w:rsidR="003A1DE4">
        <w:t>, 5</w:t>
      </w:r>
      <w:r w:rsidR="003A1DE4" w:rsidRPr="00FC5679">
        <w:t xml:space="preserve"> (Mar. 2020)</w:t>
      </w:r>
      <w:r w:rsidR="003A1DE4">
        <w:t xml:space="preserve">, </w:t>
      </w:r>
      <w:r w:rsidR="003A1DE4" w:rsidRPr="00F06493">
        <w:t>https://www.nerc.com/comm/PC/InverterBased%20Resource%20Performance%20Task%20Force%20IRPT/Fast_Frequency_Response_Concepts_and_BPS_Reliability_Needs_White_Paper.pdf</w:t>
      </w:r>
      <w:r w:rsidR="003A1DE4" w:rsidRPr="001B2F7C">
        <w:t xml:space="preserve"> </w:t>
      </w:r>
      <w:r w:rsidR="003A1DE4" w:rsidRPr="00FC5679">
        <w:t>(</w:t>
      </w:r>
      <w:r w:rsidR="003A1DE4">
        <w:t xml:space="preserve">Fast Frequency Response </w:t>
      </w:r>
      <w:r w:rsidR="003A1DE4" w:rsidRPr="00FC5679">
        <w:t>White Paper)</w:t>
      </w:r>
      <w:r w:rsidR="003A1DE4">
        <w:t xml:space="preserve"> (explaining that a</w:t>
      </w:r>
      <w:r w:rsidR="003A1DE4" w:rsidRPr="004924F5">
        <w:t xml:space="preserve">s the instantaneous penetration of </w:t>
      </w:r>
      <w:r w:rsidR="003A1DE4">
        <w:t>IBRs</w:t>
      </w:r>
      <w:r w:rsidR="003A1DE4" w:rsidRPr="004924F5">
        <w:t xml:space="preserve"> with little or no inertia continues to increase, system </w:t>
      </w:r>
      <w:r w:rsidR="003A1DE4">
        <w:t xml:space="preserve">rate of change of frequency </w:t>
      </w:r>
      <w:r w:rsidR="003A1DE4" w:rsidRPr="004924F5">
        <w:t>after a loss of generation will increase and the time available to deliver frequency responsive reserves will shorten</w:t>
      </w:r>
      <w:r w:rsidR="003A1DE4">
        <w:t xml:space="preserve">, and illustrating the steeper </w:t>
      </w:r>
      <w:r w:rsidR="003A1DE4" w:rsidRPr="002B6E4A">
        <w:t>rate of change of frequency</w:t>
      </w:r>
      <w:r w:rsidR="003A1DE4">
        <w:t xml:space="preserve"> and the importance of speed of response)</w:t>
      </w:r>
      <w:r w:rsidR="003A1DE4" w:rsidRPr="00AA1ADB">
        <w:t>.</w:t>
      </w:r>
      <w:bookmarkEnd w:id="51"/>
      <w:r>
        <w:t xml:space="preserve">  </w:t>
      </w:r>
    </w:p>
  </w:footnote>
  <w:footnote w:id="30">
    <w:p w14:paraId="425E8B36" w14:textId="39F2549B" w:rsidR="006E6050" w:rsidRDefault="006E6050">
      <w:pPr>
        <w:pStyle w:val="FootnoteText"/>
      </w:pPr>
      <w:r>
        <w:rPr>
          <w:rStyle w:val="FootnoteReference"/>
        </w:rPr>
        <w:footnoteRef/>
      </w:r>
      <w:r>
        <w:t xml:space="preserve"> </w:t>
      </w:r>
      <w:r w:rsidRPr="008D0E86">
        <w:rPr>
          <w:i/>
          <w:iCs/>
        </w:rPr>
        <w:t>See</w:t>
      </w:r>
      <w:r w:rsidR="005A3A04">
        <w:rPr>
          <w:i/>
          <w:iCs/>
        </w:rPr>
        <w:t>,</w:t>
      </w:r>
      <w:r>
        <w:rPr>
          <w:i/>
          <w:iCs/>
        </w:rPr>
        <w:t xml:space="preserve"> e.g.</w:t>
      </w:r>
      <w:r w:rsidRPr="00D471D1">
        <w:t>,</w:t>
      </w:r>
      <w:r>
        <w:t xml:space="preserve"> </w:t>
      </w:r>
      <w:r>
        <w:rPr>
          <w:rFonts w:eastAsia="Calibri"/>
          <w:szCs w:val="22"/>
        </w:rPr>
        <w:t>Ca</w:t>
      </w:r>
      <w:r w:rsidRPr="008C0B07">
        <w:rPr>
          <w:rFonts w:eastAsia="Calibri"/>
          <w:szCs w:val="26"/>
        </w:rPr>
        <w:t>nyon 2 Fire Event Report</w:t>
      </w:r>
      <w:r w:rsidR="00A210DB">
        <w:rPr>
          <w:rFonts w:eastAsia="Calibri"/>
          <w:szCs w:val="26"/>
        </w:rPr>
        <w:t xml:space="preserve"> at 19</w:t>
      </w:r>
      <w:r w:rsidRPr="00F01677">
        <w:rPr>
          <w:rFonts w:eastAsia="Calibri"/>
          <w:szCs w:val="26"/>
        </w:rPr>
        <w:t xml:space="preserve"> </w:t>
      </w:r>
      <w:r>
        <w:t xml:space="preserve">(finding </w:t>
      </w:r>
      <w:r w:rsidRPr="00400E59">
        <w:t>momentary cessation as a major cause for the loss of IBRs when voltages rose above 1.1 per unit or decreased below 0.9 per unit</w:t>
      </w:r>
      <w:r>
        <w:t>)</w:t>
      </w:r>
      <w:r w:rsidRPr="00400E59">
        <w:t>.</w:t>
      </w:r>
      <w:r w:rsidR="00EC15A9" w:rsidDel="00EC15A9">
        <w:t xml:space="preserve"> </w:t>
      </w:r>
    </w:p>
  </w:footnote>
  <w:footnote w:id="31">
    <w:p w14:paraId="5F9043E6" w14:textId="23184501" w:rsidR="004635A5" w:rsidRDefault="004635A5" w:rsidP="004635A5">
      <w:pPr>
        <w:pStyle w:val="FootnoteText"/>
      </w:pPr>
      <w:r>
        <w:rPr>
          <w:rStyle w:val="FootnoteReference"/>
        </w:rPr>
        <w:footnoteRef/>
      </w:r>
      <w:r>
        <w:t xml:space="preserve"> The most severe single contingency</w:t>
      </w:r>
      <w:r w:rsidR="00931D4D">
        <w:t>,</w:t>
      </w:r>
      <w:r>
        <w:t xml:space="preserve"> or the N-1 contingency</w:t>
      </w:r>
      <w:r w:rsidR="00931D4D">
        <w:t>,</w:t>
      </w:r>
      <w:r>
        <w:t xml:space="preserve"> generally refers to the concept that a </w:t>
      </w:r>
      <w:r w:rsidRPr="00635235">
        <w:t xml:space="preserve">system </w:t>
      </w:r>
      <w:r>
        <w:t>must be able to</w:t>
      </w:r>
      <w:r w:rsidRPr="00635235">
        <w:t xml:space="preserve"> withstand an unexpected failure or outage of a single system componen</w:t>
      </w:r>
      <w:r>
        <w:t>t and maintain reliable service</w:t>
      </w:r>
      <w:r w:rsidRPr="00F25AAC">
        <w:t xml:space="preserve"> </w:t>
      </w:r>
      <w:r w:rsidRPr="00635235">
        <w:t>at all times</w:t>
      </w:r>
      <w:r>
        <w:t xml:space="preserve">.  </w:t>
      </w:r>
      <w:r w:rsidRPr="003B260D">
        <w:rPr>
          <w:i/>
          <w:iCs/>
        </w:rPr>
        <w:t>See</w:t>
      </w:r>
      <w:r w:rsidR="00A026B6">
        <w:rPr>
          <w:i/>
          <w:iCs/>
        </w:rPr>
        <w:t>,</w:t>
      </w:r>
      <w:r>
        <w:t xml:space="preserve"> </w:t>
      </w:r>
      <w:r>
        <w:rPr>
          <w:i/>
          <w:iCs/>
        </w:rPr>
        <w:t>e.g.</w:t>
      </w:r>
      <w:r w:rsidRPr="00A026B6">
        <w:t>,</w:t>
      </w:r>
      <w:r w:rsidRPr="00DE3B57">
        <w:t xml:space="preserve"> NERC Glossary </w:t>
      </w:r>
      <w:r>
        <w:t>at 17 (defining “most severe single contingency”)</w:t>
      </w:r>
      <w:r w:rsidR="001C07C4">
        <w:t>.</w:t>
      </w:r>
    </w:p>
  </w:footnote>
  <w:footnote w:id="32">
    <w:p w14:paraId="7A951531" w14:textId="560586A6" w:rsidR="006E6050" w:rsidRDefault="006E6050" w:rsidP="007C696B">
      <w:pPr>
        <w:pStyle w:val="FootnoteText"/>
      </w:pPr>
      <w:r>
        <w:rPr>
          <w:rStyle w:val="FootnoteReference"/>
        </w:rPr>
        <w:footnoteRef/>
      </w:r>
      <w:r>
        <w:t xml:space="preserve"> </w:t>
      </w:r>
      <w:r>
        <w:rPr>
          <w:i/>
          <w:iCs/>
        </w:rPr>
        <w:t>See, e.g.</w:t>
      </w:r>
      <w:r w:rsidRPr="002E7105">
        <w:t>,</w:t>
      </w:r>
      <w:r>
        <w:rPr>
          <w:i/>
          <w:iCs/>
        </w:rPr>
        <w:t xml:space="preserve"> </w:t>
      </w:r>
      <w:r w:rsidRPr="00DE51E9">
        <w:t>San Fernando Disturbance Report</w:t>
      </w:r>
      <w:r>
        <w:t xml:space="preserve"> at vi (stating that “[t]</w:t>
      </w:r>
      <w:r w:rsidRPr="004C779E">
        <w:t xml:space="preserve">his event, as with past events, involved a significant number of solar PV resources reducing power output (either due to momentary cessation or inverter tripping) as a result of normally-cleared </w:t>
      </w:r>
      <w:r>
        <w:t>[Bulk-Power System]</w:t>
      </w:r>
      <w:r w:rsidRPr="004C779E">
        <w:t xml:space="preserve"> faults.</w:t>
      </w:r>
      <w:r>
        <w:t xml:space="preserve"> </w:t>
      </w:r>
      <w:r w:rsidRPr="004C779E">
        <w:t xml:space="preserve"> The widespread nature of power reduction across many facilities poses risks to </w:t>
      </w:r>
      <w:r>
        <w:t>[Bulk-Power System]</w:t>
      </w:r>
      <w:r w:rsidRPr="004C779E">
        <w:t xml:space="preserve"> performance and reliability.</w:t>
      </w:r>
      <w:r>
        <w:t>”)</w:t>
      </w:r>
      <w:r w:rsidRPr="00DE51E9">
        <w:t>.</w:t>
      </w:r>
    </w:p>
  </w:footnote>
  <w:footnote w:id="33">
    <w:p w14:paraId="2854FEFF" w14:textId="4F5DEBDD" w:rsidR="000C4CED" w:rsidRDefault="000C4CED" w:rsidP="000C4CED">
      <w:pPr>
        <w:pStyle w:val="FootnoteText"/>
      </w:pPr>
      <w:r>
        <w:rPr>
          <w:rStyle w:val="FootnoteReference"/>
        </w:rPr>
        <w:footnoteRef/>
      </w:r>
      <w:r>
        <w:t xml:space="preserve"> </w:t>
      </w:r>
      <w:r w:rsidR="000C4EDE" w:rsidRPr="00D471D1">
        <w:rPr>
          <w:iCs/>
        </w:rPr>
        <w:t xml:space="preserve">Resource Loss Protection Whitepaper at </w:t>
      </w:r>
      <w:r w:rsidR="00BC5513" w:rsidRPr="00D471D1">
        <w:rPr>
          <w:iCs/>
        </w:rPr>
        <w:t>1-2,</w:t>
      </w:r>
      <w:r w:rsidR="00BC5513">
        <w:rPr>
          <w:i/>
        </w:rPr>
        <w:t xml:space="preserve"> </w:t>
      </w:r>
      <w:r w:rsidR="00BC5513">
        <w:t>k</w:t>
      </w:r>
      <w:r>
        <w:t>ey findings 4, 7, 8</w:t>
      </w:r>
      <w:r w:rsidR="00BC5513">
        <w:t>.</w:t>
      </w:r>
      <w:r>
        <w:t xml:space="preserve"> </w:t>
      </w:r>
    </w:p>
  </w:footnote>
  <w:footnote w:id="34">
    <w:p w14:paraId="06736672" w14:textId="49203601" w:rsidR="006E6050" w:rsidRDefault="006E6050">
      <w:pPr>
        <w:pStyle w:val="FootnoteText"/>
      </w:pPr>
      <w:r>
        <w:rPr>
          <w:rStyle w:val="FootnoteReference"/>
        </w:rPr>
        <w:footnoteRef/>
      </w:r>
      <w:r>
        <w:t xml:space="preserve"> </w:t>
      </w:r>
      <w:r w:rsidRPr="00A71CAF">
        <w:rPr>
          <w:i/>
          <w:iCs/>
        </w:rPr>
        <w:t>See</w:t>
      </w:r>
      <w:r>
        <w:rPr>
          <w:i/>
          <w:iCs/>
        </w:rPr>
        <w:t>, e.g.</w:t>
      </w:r>
      <w:r w:rsidRPr="00D471D1">
        <w:t>,</w:t>
      </w:r>
      <w:r w:rsidRPr="00C92381">
        <w:t xml:space="preserve"> </w:t>
      </w:r>
      <w:r w:rsidRPr="00F01677">
        <w:t xml:space="preserve">IBR Performance Guideline </w:t>
      </w:r>
      <w:r>
        <w:t>at vii (finding that the</w:t>
      </w:r>
      <w:r w:rsidRPr="00F01677">
        <w:t xml:space="preserve"> power electronics aspects of </w:t>
      </w:r>
      <w:r>
        <w:t>IBRs</w:t>
      </w:r>
      <w:r w:rsidRPr="00F01677">
        <w:t xml:space="preserve"> </w:t>
      </w:r>
      <w:r>
        <w:t>“</w:t>
      </w:r>
      <w:r w:rsidRPr="00F01677">
        <w:t>present new opportunities in terms of grid control and response to abnormal grid conditions</w:t>
      </w:r>
      <w:r w:rsidR="006A13F8">
        <w:t>.</w:t>
      </w:r>
      <w:r>
        <w:t xml:space="preserve">”). </w:t>
      </w:r>
    </w:p>
  </w:footnote>
  <w:footnote w:id="35">
    <w:p w14:paraId="50F00353" w14:textId="1A83CDCA" w:rsidR="006E6050" w:rsidRDefault="006E6050">
      <w:pPr>
        <w:pStyle w:val="FootnoteText"/>
      </w:pPr>
      <w:r>
        <w:rPr>
          <w:rStyle w:val="FootnoteReference"/>
        </w:rPr>
        <w:footnoteRef/>
      </w:r>
      <w:r>
        <w:t xml:space="preserve"> </w:t>
      </w:r>
      <w:r>
        <w:rPr>
          <w:i/>
          <w:iCs/>
        </w:rPr>
        <w:t>See, e.g.</w:t>
      </w:r>
      <w:r w:rsidRPr="00D471D1">
        <w:t>,</w:t>
      </w:r>
      <w:r>
        <w:rPr>
          <w:i/>
          <w:iCs/>
        </w:rPr>
        <w:t xml:space="preserve"> </w:t>
      </w:r>
      <w:r w:rsidRPr="001E570A">
        <w:t xml:space="preserve">Fast </w:t>
      </w:r>
      <w:r>
        <w:t>Frequency Response White Paper at 11.</w:t>
      </w:r>
    </w:p>
  </w:footnote>
  <w:footnote w:id="36">
    <w:p w14:paraId="1D387DAF" w14:textId="77777777" w:rsidR="00D3201C" w:rsidRDefault="00CE0437" w:rsidP="006041A6">
      <w:pPr>
        <w:pStyle w:val="FootnoteText"/>
        <w:keepNext/>
        <w:keepLines/>
      </w:pPr>
      <w:r>
        <w:rPr>
          <w:rStyle w:val="FootnoteReference"/>
        </w:rPr>
        <w:footnoteRef/>
      </w:r>
      <w:r>
        <w:t xml:space="preserve"> </w:t>
      </w:r>
      <w:r w:rsidR="00406912">
        <w:t>The seven</w:t>
      </w:r>
      <w:r w:rsidR="00406912" w:rsidRPr="00602B94">
        <w:t xml:space="preserve"> reports on</w:t>
      </w:r>
      <w:r w:rsidR="003E5B7B">
        <w:t xml:space="preserve"> the</w:t>
      </w:r>
      <w:r w:rsidR="00406912" w:rsidRPr="00602B94">
        <w:t xml:space="preserve"> 1</w:t>
      </w:r>
      <w:r w:rsidR="00406912">
        <w:t>2 disturbances are:</w:t>
      </w:r>
    </w:p>
    <w:p w14:paraId="2FFE853E" w14:textId="3376194E" w:rsidR="00660E63" w:rsidRDefault="00406912" w:rsidP="006041A6">
      <w:pPr>
        <w:pStyle w:val="FootnoteText"/>
        <w:keepNext/>
        <w:keepLines/>
        <w:ind w:firstLine="0"/>
        <w:rPr>
          <w:rFonts w:eastAsia="Calibri"/>
        </w:rPr>
      </w:pPr>
      <w:r>
        <w:t xml:space="preserve">(1) </w:t>
      </w:r>
      <w:r w:rsidRPr="00FE141F">
        <w:rPr>
          <w:rFonts w:eastAsia="Calibri"/>
          <w:szCs w:val="26"/>
        </w:rPr>
        <w:t xml:space="preserve">NERC, </w:t>
      </w:r>
      <w:r w:rsidRPr="00FE141F">
        <w:rPr>
          <w:rFonts w:eastAsia="Calibri"/>
          <w:i/>
          <w:iCs/>
          <w:szCs w:val="26"/>
        </w:rPr>
        <w:t>1,200 MW Fault Induced Solar Photovoltaic Resource Interruption Disturbance Report</w:t>
      </w:r>
      <w:r w:rsidRPr="00FE141F">
        <w:rPr>
          <w:rFonts w:eastAsia="Calibri"/>
          <w:szCs w:val="26"/>
        </w:rPr>
        <w:t xml:space="preserve"> (June 2017), </w:t>
      </w:r>
      <w:r w:rsidR="003A1DE4" w:rsidRPr="00F06493">
        <w:t>https://www.nerc.com/pa/rrm/ea/1200_MW_Fault_Induced_Solar_Photovoltaic_Resource_/1200_MW_Fault_Induced_Solar_Photovoltaic_Resource_Interruption_Final.pdf</w:t>
      </w:r>
      <w:r w:rsidR="00C9533B" w:rsidRPr="00FE141F">
        <w:rPr>
          <w:rFonts w:eastAsia="Calibri"/>
          <w:szCs w:val="26"/>
        </w:rPr>
        <w:t xml:space="preserve"> </w:t>
      </w:r>
      <w:r w:rsidRPr="00FE141F">
        <w:rPr>
          <w:rFonts w:eastAsia="Calibri"/>
          <w:szCs w:val="26"/>
        </w:rPr>
        <w:t>(</w:t>
      </w:r>
      <w:r w:rsidRPr="008C0B07">
        <w:rPr>
          <w:rFonts w:eastAsia="Calibri"/>
          <w:szCs w:val="26"/>
        </w:rPr>
        <w:t>Blue Cut Fire Event Report</w:t>
      </w:r>
      <w:r w:rsidRPr="00FE141F">
        <w:rPr>
          <w:rFonts w:eastAsia="Calibri"/>
          <w:szCs w:val="26"/>
        </w:rPr>
        <w:t>)</w:t>
      </w:r>
      <w:r w:rsidR="00E04556">
        <w:rPr>
          <w:rFonts w:eastAsia="Calibri"/>
          <w:szCs w:val="26"/>
        </w:rPr>
        <w:t xml:space="preserve"> </w:t>
      </w:r>
      <w:r w:rsidR="00E04556" w:rsidRPr="00C9533B">
        <w:rPr>
          <w:rFonts w:eastAsia="Calibri"/>
        </w:rPr>
        <w:t>(covering the Blue Cut Fire event (August 16, 2016))</w:t>
      </w:r>
      <w:r w:rsidRPr="00FE141F">
        <w:rPr>
          <w:rFonts w:eastAsia="Calibri"/>
        </w:rPr>
        <w:t>;</w:t>
      </w:r>
    </w:p>
    <w:p w14:paraId="0F2DB1FE" w14:textId="229AFEBA" w:rsidR="00660E63" w:rsidRDefault="00406912" w:rsidP="006041A6">
      <w:pPr>
        <w:pStyle w:val="FootnoteText"/>
        <w:keepNext/>
        <w:keepLines/>
        <w:ind w:firstLine="0"/>
        <w:rPr>
          <w:rFonts w:eastAsia="Calibri"/>
        </w:rPr>
      </w:pPr>
      <w:r>
        <w:rPr>
          <w:rFonts w:eastAsia="Calibri"/>
        </w:rPr>
        <w:t xml:space="preserve">(2) </w:t>
      </w:r>
      <w:r w:rsidRPr="00FE141F">
        <w:rPr>
          <w:rFonts w:eastAsia="Calibri"/>
          <w:szCs w:val="26"/>
        </w:rPr>
        <w:t>Canyon 2 Fire Event Report</w:t>
      </w:r>
      <w:r w:rsidR="003A471B">
        <w:rPr>
          <w:rFonts w:eastAsia="Calibri"/>
          <w:szCs w:val="26"/>
        </w:rPr>
        <w:t xml:space="preserve"> </w:t>
      </w:r>
      <w:r w:rsidR="003A471B" w:rsidRPr="00EB34FD">
        <w:rPr>
          <w:rFonts w:eastAsia="Calibri"/>
          <w:szCs w:val="26"/>
        </w:rPr>
        <w:t>(covering the Canyon 2 Fire event (October 9, 2017)</w:t>
      </w:r>
      <w:r w:rsidR="003A471B">
        <w:rPr>
          <w:rFonts w:eastAsia="Calibri"/>
          <w:szCs w:val="26"/>
        </w:rPr>
        <w:t>)</w:t>
      </w:r>
      <w:r w:rsidRPr="00FE141F">
        <w:rPr>
          <w:rFonts w:eastAsia="Calibri"/>
        </w:rPr>
        <w:t>;</w:t>
      </w:r>
    </w:p>
    <w:p w14:paraId="79390E16" w14:textId="5AE02700" w:rsidR="00F65CB3" w:rsidRDefault="00406912" w:rsidP="00620890">
      <w:pPr>
        <w:pStyle w:val="FootnoteText"/>
        <w:keepNext/>
        <w:keepLines/>
        <w:ind w:firstLine="0"/>
        <w:rPr>
          <w:rFonts w:eastAsia="Calibri"/>
        </w:rPr>
      </w:pPr>
      <w:r>
        <w:rPr>
          <w:rFonts w:eastAsia="Calibri"/>
        </w:rPr>
        <w:t xml:space="preserve">(3) </w:t>
      </w:r>
      <w:r w:rsidRPr="00FE141F">
        <w:rPr>
          <w:rFonts w:eastAsia="Calibri"/>
          <w:szCs w:val="26"/>
        </w:rPr>
        <w:t>NERC and WECC,</w:t>
      </w:r>
      <w:r w:rsidRPr="00FE141F">
        <w:rPr>
          <w:rFonts w:eastAsia="Calibri"/>
          <w:i/>
          <w:iCs/>
          <w:szCs w:val="26"/>
        </w:rPr>
        <w:t xml:space="preserve"> </w:t>
      </w:r>
      <w:r w:rsidRPr="00FE141F">
        <w:rPr>
          <w:rFonts w:eastAsia="Calibri"/>
          <w:i/>
        </w:rPr>
        <w:t>April and May 2018 Fault Induced Solar Photovoltaic Resource Interruption Disturbances Report</w:t>
      </w:r>
      <w:r w:rsidRPr="00FE141F">
        <w:rPr>
          <w:rFonts w:eastAsia="Calibri"/>
          <w:szCs w:val="26"/>
        </w:rPr>
        <w:t xml:space="preserve"> (Jan. 2019), (</w:t>
      </w:r>
      <w:r w:rsidRPr="008C0B07">
        <w:rPr>
          <w:rFonts w:eastAsia="Calibri"/>
          <w:szCs w:val="26"/>
        </w:rPr>
        <w:t>Angeles Forest and Palmdale Roost Events Report</w:t>
      </w:r>
      <w:r w:rsidRPr="00FE141F">
        <w:rPr>
          <w:rFonts w:eastAsia="Calibri"/>
          <w:szCs w:val="26"/>
        </w:rPr>
        <w:t>)</w:t>
      </w:r>
      <w:r w:rsidR="00EF351B">
        <w:rPr>
          <w:rFonts w:eastAsia="Calibri"/>
          <w:szCs w:val="26"/>
        </w:rPr>
        <w:t xml:space="preserve">, </w:t>
      </w:r>
      <w:r w:rsidR="003A1DE4" w:rsidRPr="00F06493">
        <w:t>https://www.nerc.com/pa/rrm/ea/April_May_2018_Fault_Induced_Solar_PV_Resource_Int/April_May_2018_Solar_PV_Disturbance_Report.pdf</w:t>
      </w:r>
      <w:r w:rsidR="00EF351B" w:rsidRPr="00F65CB3">
        <w:rPr>
          <w:rFonts w:eastAsia="Calibri"/>
        </w:rPr>
        <w:t xml:space="preserve"> (Angeles Forest and Palmdale Roost Events Report)</w:t>
      </w:r>
      <w:r w:rsidR="00EF351B" w:rsidRPr="00F65CB3">
        <w:rPr>
          <w:rFonts w:eastAsia="Calibri"/>
        </w:rPr>
        <w:fldChar w:fldCharType="begin"/>
      </w:r>
      <w:r w:rsidR="00EF351B" w:rsidRPr="00F65CB3">
        <w:rPr>
          <w:rFonts w:eastAsia="Calibri"/>
        </w:rPr>
        <w:fldChar w:fldCharType="separate"/>
      </w:r>
      <w:r w:rsidR="00EF351B" w:rsidRPr="00F65CB3">
        <w:rPr>
          <w:rFonts w:eastAsia="Calibri"/>
          <w:u w:val="single"/>
        </w:rPr>
        <w:t>https://www.nerc.com/pa/rrm/ea/April_May_2018_Fault_Induced_Solar_PV_Resource_Int/April_May_2018_Solar_PV_Disturbance_Report.pdf</w:t>
      </w:r>
      <w:r w:rsidR="00EF351B" w:rsidRPr="00F65CB3">
        <w:rPr>
          <w:rFonts w:eastAsia="Calibri"/>
        </w:rPr>
        <w:fldChar w:fldCharType="end"/>
      </w:r>
      <w:r w:rsidR="00EF351B" w:rsidRPr="00F65CB3">
        <w:rPr>
          <w:rFonts w:eastAsia="Calibri"/>
        </w:rPr>
        <w:t xml:space="preserve"> (covering the Angeles Forest (April 20, 2018) and Palmdale Roost (May 11, 2018) events)</w:t>
      </w:r>
      <w:r w:rsidRPr="00FE141F">
        <w:rPr>
          <w:rFonts w:eastAsia="Calibri"/>
        </w:rPr>
        <w:fldChar w:fldCharType="begin"/>
      </w:r>
      <w:r w:rsidRPr="00FE141F">
        <w:rPr>
          <w:rFonts w:eastAsia="Calibri"/>
        </w:rPr>
        <w:fldChar w:fldCharType="separate"/>
      </w:r>
      <w:r w:rsidRPr="00FE141F">
        <w:rPr>
          <w:rFonts w:eastAsia="Calibri"/>
          <w:color w:val="0563C1"/>
          <w:szCs w:val="26"/>
          <w:u w:val="single"/>
        </w:rPr>
        <w:t>https://www.nerc.com/pa/rrm/ea/April_May_2018_Fault_Induced_Solar_PV_Resource_Int/April_May_2018_Solar_PV_Disturbance_Report.pdf</w:t>
      </w:r>
      <w:r w:rsidRPr="00FE141F">
        <w:rPr>
          <w:rFonts w:eastAsia="Calibri"/>
          <w:color w:val="0563C1"/>
          <w:szCs w:val="26"/>
          <w:u w:val="single"/>
        </w:rPr>
        <w:fldChar w:fldCharType="end"/>
      </w:r>
      <w:r w:rsidRPr="00FE141F">
        <w:rPr>
          <w:rFonts w:eastAsia="Calibri"/>
        </w:rPr>
        <w:t>;</w:t>
      </w:r>
    </w:p>
    <w:p w14:paraId="59F877D7" w14:textId="2E371D97" w:rsidR="00F14CBA" w:rsidRDefault="00406912" w:rsidP="00F14CBA">
      <w:pPr>
        <w:pStyle w:val="FootnoteText"/>
        <w:keepNext/>
        <w:keepLines/>
        <w:ind w:firstLine="0"/>
        <w:rPr>
          <w:rFonts w:eastAsia="Calibri"/>
        </w:rPr>
      </w:pPr>
      <w:r>
        <w:rPr>
          <w:rFonts w:eastAsia="Calibri"/>
          <w:szCs w:val="26"/>
        </w:rPr>
        <w:t xml:space="preserve">(4) </w:t>
      </w:r>
      <w:r w:rsidRPr="00FE141F">
        <w:rPr>
          <w:rFonts w:eastAsia="Calibri"/>
          <w:szCs w:val="26"/>
        </w:rPr>
        <w:t>San Fernando Disturbance Report</w:t>
      </w:r>
      <w:r w:rsidR="00DB7ACA">
        <w:rPr>
          <w:rFonts w:eastAsia="Calibri"/>
          <w:szCs w:val="26"/>
        </w:rPr>
        <w:t xml:space="preserve"> </w:t>
      </w:r>
      <w:r w:rsidR="00DB7ACA" w:rsidRPr="00DB7ACA">
        <w:rPr>
          <w:rFonts w:eastAsia="Calibri"/>
          <w:szCs w:val="26"/>
        </w:rPr>
        <w:t>(covering the San Fernando event (July 7, 2020))</w:t>
      </w:r>
      <w:r w:rsidRPr="00FE141F">
        <w:rPr>
          <w:rFonts w:eastAsia="Calibri"/>
        </w:rPr>
        <w:t>;</w:t>
      </w:r>
    </w:p>
    <w:p w14:paraId="078DF705" w14:textId="0B4432E8" w:rsidR="00F14CBA" w:rsidRDefault="00406912" w:rsidP="00AC6D6E">
      <w:pPr>
        <w:pStyle w:val="FootnoteText"/>
        <w:ind w:firstLine="0"/>
        <w:rPr>
          <w:rFonts w:eastAsia="Calibri"/>
        </w:rPr>
      </w:pPr>
      <w:r>
        <w:rPr>
          <w:rFonts w:eastAsia="Calibri"/>
        </w:rPr>
        <w:t xml:space="preserve">(5) </w:t>
      </w:r>
      <w:r w:rsidRPr="00FE141F">
        <w:rPr>
          <w:rFonts w:eastAsia="Calibri"/>
        </w:rPr>
        <w:t xml:space="preserve">NERC and Texas RE, </w:t>
      </w:r>
      <w:r w:rsidRPr="00FE141F">
        <w:rPr>
          <w:rFonts w:eastAsia="Calibri"/>
          <w:i/>
          <w:iCs/>
        </w:rPr>
        <w:t>Odessa Disturbance</w:t>
      </w:r>
      <w:r w:rsidRPr="00FE141F">
        <w:rPr>
          <w:rFonts w:eastAsia="Calibri"/>
        </w:rPr>
        <w:t xml:space="preserve"> (Sept. 2021)</w:t>
      </w:r>
      <w:r w:rsidR="00EA67A0">
        <w:rPr>
          <w:rFonts w:eastAsia="Calibri"/>
        </w:rPr>
        <w:t>,</w:t>
      </w:r>
      <w:r w:rsidRPr="00FE141F">
        <w:rPr>
          <w:rFonts w:eastAsia="Calibri"/>
        </w:rPr>
        <w:t xml:space="preserve"> </w:t>
      </w:r>
      <w:r w:rsidR="003A1DE4" w:rsidRPr="00F06493">
        <w:t>https://www.nerc.com/pa/rrm/ea/Documents/Odessa_Disturbance_Report.pdf</w:t>
      </w:r>
      <w:r w:rsidR="00EA67A0">
        <w:rPr>
          <w:rFonts w:eastAsia="Calibri"/>
        </w:rPr>
        <w:t xml:space="preserve"> </w:t>
      </w:r>
      <w:r w:rsidRPr="00FE141F">
        <w:rPr>
          <w:rFonts w:eastAsia="Calibri"/>
        </w:rPr>
        <w:t>(</w:t>
      </w:r>
      <w:r w:rsidRPr="008C0B07">
        <w:rPr>
          <w:rFonts w:eastAsia="Calibri"/>
        </w:rPr>
        <w:t>Odessa Disturbance Report</w:t>
      </w:r>
      <w:r w:rsidRPr="00FE141F">
        <w:rPr>
          <w:rFonts w:eastAsia="Calibri"/>
        </w:rPr>
        <w:t>)</w:t>
      </w:r>
      <w:r w:rsidR="00EA67A0" w:rsidRPr="00EA67A0">
        <w:rPr>
          <w:rFonts w:eastAsia="Calibri"/>
        </w:rPr>
        <w:t xml:space="preserve"> (covering events in Odessa, Texas on May 9, 2021 and June 26, 2021)</w:t>
      </w:r>
      <w:r w:rsidRPr="00FE141F">
        <w:rPr>
          <w:rFonts w:eastAsia="Calibri"/>
        </w:rPr>
        <w:t>;</w:t>
      </w:r>
    </w:p>
    <w:p w14:paraId="679F28EB" w14:textId="607A3BE0" w:rsidR="00F14CBA" w:rsidRDefault="00406912" w:rsidP="00AC6D6E">
      <w:pPr>
        <w:pStyle w:val="FootnoteText"/>
        <w:ind w:firstLine="0"/>
        <w:rPr>
          <w:rFonts w:eastAsia="Calibri"/>
        </w:rPr>
      </w:pPr>
      <w:r>
        <w:rPr>
          <w:rFonts w:eastAsia="Calibri"/>
        </w:rPr>
        <w:t xml:space="preserve">(6) </w:t>
      </w:r>
      <w:r w:rsidRPr="00FE141F">
        <w:rPr>
          <w:rFonts w:eastAsia="Calibri"/>
        </w:rPr>
        <w:t xml:space="preserve">NERC and WECC, </w:t>
      </w:r>
      <w:r w:rsidRPr="00FE141F">
        <w:rPr>
          <w:rFonts w:eastAsia="Calibri"/>
          <w:i/>
        </w:rPr>
        <w:t>Multiple Solar PV Disturbances in CAISO</w:t>
      </w:r>
      <w:r w:rsidRPr="00FE141F">
        <w:rPr>
          <w:rFonts w:eastAsia="Calibri"/>
        </w:rPr>
        <w:t xml:space="preserve"> (April 2022), </w:t>
      </w:r>
      <w:r w:rsidR="002146BE" w:rsidRPr="00F06493">
        <w:t>https://www.nerc.com/pa/rrm/ea/Documents/NERC_2021_California_Solar_PV_Disturbances_Report.pdf</w:t>
      </w:r>
      <w:r w:rsidR="00466C7F">
        <w:rPr>
          <w:rFonts w:eastAsia="Calibri"/>
        </w:rPr>
        <w:t xml:space="preserve"> </w:t>
      </w:r>
      <w:r w:rsidRPr="00FE141F">
        <w:rPr>
          <w:rFonts w:eastAsia="Calibri"/>
        </w:rPr>
        <w:t>(</w:t>
      </w:r>
      <w:r w:rsidRPr="008C0B07">
        <w:rPr>
          <w:rFonts w:eastAsia="Calibri"/>
        </w:rPr>
        <w:t>2021 Solar PV Disturbances Report</w:t>
      </w:r>
      <w:r w:rsidRPr="00FE141F">
        <w:rPr>
          <w:rFonts w:eastAsia="Calibri"/>
        </w:rPr>
        <w:t>)</w:t>
      </w:r>
      <w:r w:rsidR="00604DD3">
        <w:rPr>
          <w:rFonts w:eastAsia="Calibri"/>
        </w:rPr>
        <w:t xml:space="preserve"> </w:t>
      </w:r>
      <w:r w:rsidR="00604DD3" w:rsidRPr="00604DD3">
        <w:rPr>
          <w:rFonts w:eastAsia="Calibri"/>
        </w:rPr>
        <w:t xml:space="preserve">(covering four events: </w:t>
      </w:r>
      <w:r w:rsidR="00DB76D1">
        <w:rPr>
          <w:rFonts w:eastAsia="Calibri"/>
        </w:rPr>
        <w:t xml:space="preserve"> </w:t>
      </w:r>
      <w:r w:rsidR="00604DD3" w:rsidRPr="00604DD3">
        <w:rPr>
          <w:rFonts w:eastAsia="Calibri"/>
        </w:rPr>
        <w:t>Victorville (June 24, 2021); Tumbleweed (July 4, 2021); Windhub (July 28, 2021); and Lytle Creek (August 26, 2021))</w:t>
      </w:r>
      <w:r w:rsidR="001E12EE">
        <w:rPr>
          <w:rFonts w:eastAsia="Calibri"/>
        </w:rPr>
        <w:t>;</w:t>
      </w:r>
      <w:r>
        <w:rPr>
          <w:rFonts w:eastAsia="Calibri"/>
        </w:rPr>
        <w:t xml:space="preserve"> and</w:t>
      </w:r>
    </w:p>
    <w:p w14:paraId="2E03A144" w14:textId="6BAFEC47" w:rsidR="00406912" w:rsidRPr="00F14CBA" w:rsidRDefault="00406912" w:rsidP="00DB76D1">
      <w:pPr>
        <w:pStyle w:val="FootnoteText"/>
        <w:ind w:firstLine="0"/>
        <w:rPr>
          <w:rFonts w:eastAsia="Calibri"/>
        </w:rPr>
      </w:pPr>
      <w:r>
        <w:rPr>
          <w:rFonts w:eastAsia="Calibri"/>
        </w:rPr>
        <w:t>(7)</w:t>
      </w:r>
      <w:r w:rsidR="009A019D">
        <w:rPr>
          <w:rFonts w:eastAsia="Calibri"/>
        </w:rPr>
        <w:t> </w:t>
      </w:r>
      <w:r>
        <w:rPr>
          <w:rFonts w:eastAsia="Calibri"/>
        </w:rPr>
        <w:t xml:space="preserve">NERC and Texas RE, </w:t>
      </w:r>
      <w:r w:rsidRPr="0052515D">
        <w:rPr>
          <w:rFonts w:eastAsia="Calibri"/>
          <w:i/>
          <w:iCs/>
        </w:rPr>
        <w:t>March 2022 Panhandle Wind Disturbance Report</w:t>
      </w:r>
      <w:r>
        <w:rPr>
          <w:rFonts w:eastAsia="Calibri"/>
        </w:rPr>
        <w:t xml:space="preserve"> (August 2022), </w:t>
      </w:r>
      <w:r w:rsidR="002146BE" w:rsidRPr="00F06493">
        <w:t>https://www.nerc.com/pa/rrm/ea/Documents/Panhandle_Wind_Disturbance_Report.pdf</w:t>
      </w:r>
      <w:r w:rsidR="00574CC7">
        <w:rPr>
          <w:rFonts w:eastAsia="Calibri"/>
        </w:rPr>
        <w:t xml:space="preserve"> </w:t>
      </w:r>
      <w:r>
        <w:rPr>
          <w:rFonts w:eastAsia="Calibri"/>
        </w:rPr>
        <w:t>(Panhandle Report)</w:t>
      </w:r>
      <w:r w:rsidR="00574CC7">
        <w:rPr>
          <w:rFonts w:eastAsia="Calibri"/>
        </w:rPr>
        <w:t xml:space="preserve"> </w:t>
      </w:r>
      <w:r w:rsidR="00574CC7" w:rsidRPr="008124DB">
        <w:rPr>
          <w:rFonts w:eastAsia="Calibri"/>
        </w:rPr>
        <w:t>(covering the Texas Panhandle event (March 22, 2022))</w:t>
      </w:r>
      <w:r w:rsidRPr="00FE141F">
        <w:rPr>
          <w:rFonts w:eastAsia="Calibri"/>
        </w:rPr>
        <w:t>.</w:t>
      </w:r>
    </w:p>
  </w:footnote>
  <w:footnote w:id="37">
    <w:p w14:paraId="5C4E770E" w14:textId="640B0E23" w:rsidR="00D61A35" w:rsidRDefault="00D61A35" w:rsidP="00D61A35">
      <w:pPr>
        <w:pStyle w:val="FootnoteText"/>
        <w:rPr>
          <w:szCs w:val="26"/>
        </w:rPr>
      </w:pPr>
      <w:r>
        <w:rPr>
          <w:rStyle w:val="FootnoteReference"/>
        </w:rPr>
        <w:footnoteRef/>
      </w:r>
      <w:r>
        <w:t xml:space="preserve"> </w:t>
      </w:r>
      <w:r w:rsidR="002146BE">
        <w:t xml:space="preserve">NERC, </w:t>
      </w:r>
      <w:r w:rsidR="002146BE" w:rsidRPr="007E1951">
        <w:rPr>
          <w:i/>
          <w:iCs/>
        </w:rPr>
        <w:t xml:space="preserve">Industry Recommendation:  </w:t>
      </w:r>
      <w:r w:rsidR="002146BE">
        <w:rPr>
          <w:i/>
          <w:iCs/>
        </w:rPr>
        <w:t>Loss of Solar Resources during Transmission Disturbances due to Inverter Settings</w:t>
      </w:r>
      <w:r w:rsidR="002146BE">
        <w:t xml:space="preserve"> (June 2017)</w:t>
      </w:r>
      <w:r w:rsidR="002146BE" w:rsidRPr="007E1951">
        <w:t xml:space="preserve">, </w:t>
      </w:r>
      <w:r w:rsidR="002146BE" w:rsidRPr="00F06493">
        <w:t>https://www.nerc.com/pa/rrm/bpsa/Alerts%20DL/NERC%20Alert%20Loss%20of%20Solar%20Resources%20during%20Transmission%20Disturbance.pdf</w:t>
      </w:r>
      <w:r w:rsidR="002146BE">
        <w:t xml:space="preserve"> (Loss of Solar Resources Alert I); NERC, </w:t>
      </w:r>
      <w:r w:rsidR="002146BE">
        <w:rPr>
          <w:i/>
          <w:iCs/>
        </w:rPr>
        <w:t>Industry Recommendation Loss of Solar Resources during Transmission Disturbances due to Inverter Settings – II</w:t>
      </w:r>
      <w:r w:rsidR="002146BE">
        <w:t xml:space="preserve"> (May 2018)</w:t>
      </w:r>
      <w:r w:rsidR="002146BE" w:rsidRPr="00E820DE">
        <w:t xml:space="preserve">, </w:t>
      </w:r>
      <w:r w:rsidR="002146BE" w:rsidRPr="00F06493">
        <w:t>https://www.nerc.com/pa/rrm/bpsa/Alerts%20DL/NERC_Alert_Loss_of_Solar_Resources_during_Transmission_Disturbance-II_2018.pdf</w:t>
      </w:r>
      <w:r w:rsidR="002146BE">
        <w:t xml:space="preserve"> (Loss of Solar Resources Alert II).</w:t>
      </w:r>
    </w:p>
  </w:footnote>
  <w:footnote w:id="38">
    <w:p w14:paraId="75988C86" w14:textId="402275FC" w:rsidR="004B383A" w:rsidRDefault="00DD6006" w:rsidP="00DD6006">
      <w:pPr>
        <w:pStyle w:val="FootnoteText"/>
      </w:pPr>
      <w:r>
        <w:rPr>
          <w:rStyle w:val="FootnoteReference"/>
        </w:rPr>
        <w:footnoteRef/>
      </w:r>
      <w:r>
        <w:t xml:space="preserve"> </w:t>
      </w:r>
      <w:r w:rsidR="002146BE">
        <w:rPr>
          <w:i/>
          <w:iCs/>
        </w:rPr>
        <w:t xml:space="preserve">See </w:t>
      </w:r>
      <w:r w:rsidR="002146BE" w:rsidRPr="0008108C">
        <w:rPr>
          <w:rStyle w:val="Hyperlink"/>
          <w:rFonts w:eastAsia="Calibri"/>
          <w:color w:val="auto"/>
          <w:u w:val="none"/>
        </w:rPr>
        <w:t>IBR Performance Guideline</w:t>
      </w:r>
      <w:r w:rsidR="002146BE" w:rsidRPr="005A6DAD">
        <w:rPr>
          <w:rFonts w:eastAsia="Calibri"/>
        </w:rPr>
        <w:t xml:space="preserve">; </w:t>
      </w:r>
      <w:r w:rsidR="002146BE" w:rsidRPr="006C32E0">
        <w:rPr>
          <w:rFonts w:eastAsia="Calibri"/>
        </w:rPr>
        <w:t xml:space="preserve">NERC, </w:t>
      </w:r>
      <w:r w:rsidR="002146BE" w:rsidRPr="006C32E0">
        <w:rPr>
          <w:rFonts w:eastAsia="Calibri"/>
          <w:i/>
        </w:rPr>
        <w:t>Reliability Guideline</w:t>
      </w:r>
      <w:r w:rsidR="002146BE">
        <w:rPr>
          <w:rFonts w:eastAsia="Calibri"/>
          <w:i/>
        </w:rPr>
        <w:t xml:space="preserve">: </w:t>
      </w:r>
      <w:r w:rsidR="002146BE" w:rsidRPr="006C32E0">
        <w:rPr>
          <w:rFonts w:eastAsia="Calibri"/>
          <w:i/>
        </w:rPr>
        <w:t xml:space="preserve"> Improvements to Interconnection Requirements for BPS-Connected Inverter-Based Resources</w:t>
      </w:r>
      <w:r w:rsidR="002146BE" w:rsidRPr="006C32E0">
        <w:rPr>
          <w:rFonts w:eastAsia="Calibri"/>
        </w:rPr>
        <w:t xml:space="preserve"> (Sept. 2019),</w:t>
      </w:r>
      <w:r w:rsidR="002146BE">
        <w:rPr>
          <w:rFonts w:eastAsia="Calibri"/>
        </w:rPr>
        <w:t> </w:t>
      </w:r>
      <w:r w:rsidR="002146BE" w:rsidRPr="00F06493">
        <w:t>https://www.nerc.com/comm/RSTC_Reliability_Guidelines/Reliability_Guideline_IBR_Interconnection_Requirements_Improvements.pdf</w:t>
      </w:r>
      <w:r w:rsidR="002146BE">
        <w:rPr>
          <w:rFonts w:eastAsia="Calibri"/>
        </w:rPr>
        <w:t xml:space="preserve"> (</w:t>
      </w:r>
      <w:r w:rsidR="002146BE" w:rsidRPr="005A6DAD">
        <w:t xml:space="preserve">IBR Interconnection Requirements </w:t>
      </w:r>
      <w:r w:rsidR="002146BE" w:rsidRPr="00CB1F6D">
        <w:rPr>
          <w:rFonts w:eastAsia="Calibri"/>
        </w:rPr>
        <w:t>Guideline</w:t>
      </w:r>
      <w:r w:rsidR="002146BE">
        <w:rPr>
          <w:rFonts w:eastAsia="Calibri"/>
        </w:rPr>
        <w:t>)</w:t>
      </w:r>
      <w:r w:rsidR="002146BE" w:rsidRPr="00CB1F6D">
        <w:t xml:space="preserve">; </w:t>
      </w:r>
      <w:r w:rsidR="002146BE" w:rsidRPr="002A081B">
        <w:rPr>
          <w:rFonts w:eastAsia="Calibri"/>
        </w:rPr>
        <w:t xml:space="preserve">NERC, </w:t>
      </w:r>
      <w:r w:rsidR="002146BE" w:rsidRPr="00B274C1">
        <w:rPr>
          <w:i/>
          <w:iCs/>
        </w:rPr>
        <w:t>Reliability Guideline</w:t>
      </w:r>
      <w:r w:rsidR="002146BE">
        <w:rPr>
          <w:i/>
          <w:iCs/>
        </w:rPr>
        <w:t xml:space="preserve">: </w:t>
      </w:r>
      <w:r w:rsidR="002146BE" w:rsidRPr="00B274C1">
        <w:rPr>
          <w:i/>
          <w:iCs/>
        </w:rPr>
        <w:t xml:space="preserve"> Pe</w:t>
      </w:r>
      <w:r w:rsidR="002146BE" w:rsidRPr="003E40CC">
        <w:rPr>
          <w:i/>
          <w:iCs/>
        </w:rPr>
        <w:t xml:space="preserve">rformance, Modeling, and Simulations of </w:t>
      </w:r>
      <w:r w:rsidR="002146BE">
        <w:rPr>
          <w:i/>
          <w:iCs/>
        </w:rPr>
        <w:t>Bulk-Power System</w:t>
      </w:r>
      <w:r w:rsidR="002146BE" w:rsidRPr="003E40CC">
        <w:rPr>
          <w:i/>
          <w:iCs/>
        </w:rPr>
        <w:t>-Connected Battery Energy Storage Systems and Hybrid Power Plants</w:t>
      </w:r>
      <w:r w:rsidR="002146BE" w:rsidRPr="003E40CC">
        <w:t xml:space="preserve"> (Mar. 2021)</w:t>
      </w:r>
      <w:r w:rsidR="002146BE">
        <w:t xml:space="preserve">, </w:t>
      </w:r>
      <w:r w:rsidR="002146BE" w:rsidRPr="00F06493">
        <w:t>https://www.nerc.com/comm/RSTC_Reliability_Guidelines/Reliability_Guideline_BESS_Hybrid_Performance_Modeling_Studies_.pdf</w:t>
      </w:r>
      <w:r w:rsidR="002146BE" w:rsidRPr="003E40CC">
        <w:t xml:space="preserve"> </w:t>
      </w:r>
      <w:r w:rsidR="002146BE" w:rsidRPr="0008108C">
        <w:rPr>
          <w:rStyle w:val="Hyperlink"/>
          <w:color w:val="auto"/>
          <w:u w:val="none"/>
        </w:rPr>
        <w:t>(BESS Performance Modeling Guideline)</w:t>
      </w:r>
      <w:r w:rsidR="002146BE" w:rsidRPr="005A6DAD">
        <w:t>.</w:t>
      </w:r>
    </w:p>
  </w:footnote>
  <w:footnote w:id="39">
    <w:p w14:paraId="493A4D9F" w14:textId="77777777" w:rsidR="00D61A35" w:rsidRDefault="00D61A35" w:rsidP="00D61A35">
      <w:pPr>
        <w:pStyle w:val="FootnoteText"/>
      </w:pPr>
      <w:r>
        <w:rPr>
          <w:rStyle w:val="FootnoteReference"/>
        </w:rPr>
        <w:footnoteRef/>
      </w:r>
      <w:r>
        <w:t xml:space="preserve"> </w:t>
      </w:r>
      <w:r w:rsidRPr="0025664E">
        <w:t xml:space="preserve">The task force later became the IBR Performance Working Group in October 2020, and most recently became the IBR Performance Subcommittee in March 2022.  For consistency, this </w:t>
      </w:r>
      <w:r>
        <w:t>NOPR</w:t>
      </w:r>
      <w:r w:rsidRPr="0025664E">
        <w:t xml:space="preserve"> uses “IRPTF” to refer to all three iterations.</w:t>
      </w:r>
    </w:p>
  </w:footnote>
  <w:footnote w:id="40">
    <w:p w14:paraId="5CC09810" w14:textId="766044B7" w:rsidR="00D61A35" w:rsidRDefault="00D61A35" w:rsidP="00D61A35">
      <w:pPr>
        <w:pStyle w:val="FootnoteText"/>
      </w:pPr>
      <w:r>
        <w:rPr>
          <w:rStyle w:val="FootnoteReference"/>
        </w:rPr>
        <w:footnoteRef/>
      </w:r>
      <w:r>
        <w:t xml:space="preserve"> </w:t>
      </w:r>
      <w:r>
        <w:rPr>
          <w:i/>
          <w:iCs/>
        </w:rPr>
        <w:t>See</w:t>
      </w:r>
      <w:r w:rsidR="00DE1456">
        <w:rPr>
          <w:i/>
          <w:iCs/>
        </w:rPr>
        <w:t>,</w:t>
      </w:r>
      <w:r>
        <w:rPr>
          <w:i/>
          <w:iCs/>
        </w:rPr>
        <w:t xml:space="preserve"> e.g.</w:t>
      </w:r>
      <w:r w:rsidRPr="00D471D1">
        <w:t>,</w:t>
      </w:r>
      <w:r>
        <w:rPr>
          <w:i/>
          <w:iCs/>
        </w:rPr>
        <w:t xml:space="preserve"> </w:t>
      </w:r>
      <w:r w:rsidRPr="00D03C93">
        <w:rPr>
          <w:rFonts w:eastAsia="Calibri"/>
          <w:szCs w:val="22"/>
        </w:rPr>
        <w:t xml:space="preserve">NERC, </w:t>
      </w:r>
      <w:r w:rsidRPr="00D03C93">
        <w:rPr>
          <w:rFonts w:eastAsia="Calibri"/>
          <w:i/>
          <w:iCs/>
          <w:szCs w:val="22"/>
        </w:rPr>
        <w:t xml:space="preserve">Technical Report, </w:t>
      </w:r>
      <w:r w:rsidR="009A6958">
        <w:rPr>
          <w:rFonts w:eastAsia="Calibri"/>
          <w:i/>
          <w:iCs/>
          <w:szCs w:val="22"/>
        </w:rPr>
        <w:t>Bulk-Power System</w:t>
      </w:r>
      <w:r w:rsidRPr="00D03C93">
        <w:rPr>
          <w:rFonts w:eastAsia="Calibri"/>
          <w:i/>
          <w:iCs/>
          <w:szCs w:val="22"/>
        </w:rPr>
        <w:t>-Connected Inverter-Based Resource Modeling and Studies,</w:t>
      </w:r>
      <w:r w:rsidRPr="00D03C93">
        <w:rPr>
          <w:rFonts w:eastAsia="Calibri"/>
          <w:szCs w:val="22"/>
        </w:rPr>
        <w:t xml:space="preserve"> (May 2020), </w:t>
      </w:r>
      <w:r w:rsidR="008D2CD9" w:rsidRPr="00F06493">
        <w:t>https://www.nerc.com/comm/PC/InverterBased%20Resource%20Performance%20Task%20Force%20IRPT/NERC-WECC_2020_IBR_Modeling_Report.pdf</w:t>
      </w:r>
      <w:r w:rsidR="00C70F6D" w:rsidRPr="00C70F6D">
        <w:rPr>
          <w:rFonts w:eastAsia="Calibri"/>
          <w:szCs w:val="22"/>
        </w:rPr>
        <w:t xml:space="preserve"> </w:t>
      </w:r>
      <w:r w:rsidRPr="00D03C93">
        <w:rPr>
          <w:rFonts w:eastAsia="Calibri"/>
          <w:szCs w:val="22"/>
        </w:rPr>
        <w:t>(Modeling and Studies Report)</w:t>
      </w:r>
      <w:r>
        <w:t>; NERC</w:t>
      </w:r>
      <w:r w:rsidR="007A3599">
        <w:t xml:space="preserve"> and </w:t>
      </w:r>
      <w:r>
        <w:t xml:space="preserve">WECC, </w:t>
      </w:r>
      <w:r>
        <w:rPr>
          <w:i/>
          <w:iCs/>
        </w:rPr>
        <w:t xml:space="preserve">WECC Base Case Review: </w:t>
      </w:r>
      <w:r w:rsidR="00776CB7">
        <w:rPr>
          <w:i/>
          <w:iCs/>
        </w:rPr>
        <w:t xml:space="preserve"> </w:t>
      </w:r>
      <w:r>
        <w:rPr>
          <w:i/>
          <w:iCs/>
        </w:rPr>
        <w:t>Inverter-Based Resources</w:t>
      </w:r>
      <w:r>
        <w:t xml:space="preserve"> (Aug. 2020), </w:t>
      </w:r>
      <w:r w:rsidR="008D2CD9" w:rsidRPr="00F06493">
        <w:t>https://www.nerc.com/comm/PC/InverterBased%20Resource%20Performance%20Task%20Force%20IRPT/NERC-WECC_2020_IBR_Modeling_Report.pdf</w:t>
      </w:r>
      <w:r w:rsidR="007A3599" w:rsidRPr="007A3599">
        <w:t xml:space="preserve"> </w:t>
      </w:r>
      <w:r>
        <w:t>(</w:t>
      </w:r>
      <w:r>
        <w:rPr>
          <w:rFonts w:eastAsia="Calibri"/>
          <w:szCs w:val="22"/>
        </w:rPr>
        <w:t>W</w:t>
      </w:r>
      <w:r w:rsidR="009A4C41">
        <w:rPr>
          <w:rFonts w:eastAsia="Calibri"/>
          <w:szCs w:val="22"/>
        </w:rPr>
        <w:t xml:space="preserve">estern </w:t>
      </w:r>
      <w:r>
        <w:rPr>
          <w:rFonts w:eastAsia="Calibri"/>
          <w:szCs w:val="22"/>
        </w:rPr>
        <w:t>I</w:t>
      </w:r>
      <w:r w:rsidR="009A4C41">
        <w:rPr>
          <w:rFonts w:eastAsia="Calibri"/>
          <w:szCs w:val="22"/>
        </w:rPr>
        <w:t>nterconnection (WI)</w:t>
      </w:r>
      <w:r w:rsidRPr="00D03C93">
        <w:rPr>
          <w:rFonts w:eastAsia="Calibri"/>
          <w:szCs w:val="22"/>
        </w:rPr>
        <w:t xml:space="preserve"> Base Case </w:t>
      </w:r>
      <w:r>
        <w:rPr>
          <w:rFonts w:eastAsia="Calibri"/>
          <w:szCs w:val="22"/>
        </w:rPr>
        <w:t xml:space="preserve">IBR </w:t>
      </w:r>
      <w:r w:rsidRPr="00D03C93">
        <w:rPr>
          <w:rFonts w:eastAsia="Calibri"/>
          <w:szCs w:val="22"/>
        </w:rPr>
        <w:t>Re</w:t>
      </w:r>
      <w:r>
        <w:rPr>
          <w:rFonts w:eastAsia="Calibri"/>
          <w:szCs w:val="22"/>
        </w:rPr>
        <w:t>view).</w:t>
      </w:r>
    </w:p>
  </w:footnote>
  <w:footnote w:id="41">
    <w:p w14:paraId="63968CB4" w14:textId="762468C7" w:rsidR="007C2C59" w:rsidRPr="00B808B5" w:rsidRDefault="007C2C59" w:rsidP="007C2C59">
      <w:pPr>
        <w:pStyle w:val="FootnoteText"/>
      </w:pPr>
      <w:r>
        <w:rPr>
          <w:rStyle w:val="FootnoteReference"/>
        </w:rPr>
        <w:footnoteRef/>
      </w:r>
      <w:r>
        <w:t xml:space="preserve"> NERC IBR Strategy</w:t>
      </w:r>
      <w:r w:rsidR="008D2CD9">
        <w:t xml:space="preserve">, </w:t>
      </w:r>
      <w:r w:rsidR="00AD4285">
        <w:t>(July 2021),</w:t>
      </w:r>
      <w:r w:rsidR="00AD4285" w:rsidRPr="00121DDC">
        <w:t xml:space="preserve"> https://www.nerc.com/FilingsOrders/us/NERC%20Filings%20to%20FERC%20DL/2022-2024%20RSDP%20FERC%20Filing.pdf</w:t>
      </w:r>
      <w:r w:rsidR="00AD4285" w:rsidRPr="00175CFB">
        <w:t>.</w:t>
      </w:r>
    </w:p>
  </w:footnote>
  <w:footnote w:id="42">
    <w:p w14:paraId="3B1FFA97" w14:textId="44B6DAAB" w:rsidR="007B1496" w:rsidRDefault="007B1496" w:rsidP="00C108DF">
      <w:pPr>
        <w:pStyle w:val="FootnoteText"/>
      </w:pPr>
      <w:r>
        <w:rPr>
          <w:rStyle w:val="FootnoteReference"/>
        </w:rPr>
        <w:footnoteRef/>
      </w:r>
      <w:r>
        <w:t xml:space="preserve"> </w:t>
      </w:r>
      <w:r w:rsidR="00700A18">
        <w:t xml:space="preserve">Federal Energy Regulatory Commission, </w:t>
      </w:r>
      <w:r w:rsidR="003C47EF">
        <w:rPr>
          <w:i/>
          <w:iCs/>
        </w:rPr>
        <w:t>Table of Cited NERC IBR Resources</w:t>
      </w:r>
      <w:r w:rsidR="007B7E19">
        <w:rPr>
          <w:i/>
          <w:iCs/>
        </w:rPr>
        <w:t xml:space="preserve"> (RM22-12-000)</w:t>
      </w:r>
      <w:r w:rsidR="007B7E19">
        <w:t xml:space="preserve">, </w:t>
      </w:r>
      <w:r w:rsidR="00553233" w:rsidRPr="00AD4285">
        <w:t>https://www.ferc.gov/media/table-cited-nerc-ibr-resources-rm22-12-000</w:t>
      </w:r>
      <w:r w:rsidR="00C108DF">
        <w:t>.</w:t>
      </w:r>
    </w:p>
  </w:footnote>
  <w:footnote w:id="43">
    <w:p w14:paraId="740613FE" w14:textId="29B01DCA" w:rsidR="006E6050" w:rsidRDefault="006E6050" w:rsidP="007A4FF3">
      <w:pPr>
        <w:pStyle w:val="FootnoteText"/>
      </w:pPr>
      <w:r>
        <w:rPr>
          <w:rStyle w:val="FootnoteReference"/>
        </w:rPr>
        <w:footnoteRef/>
      </w:r>
      <w:r>
        <w:t xml:space="preserve"> NERC uses level </w:t>
      </w:r>
      <w:r w:rsidR="00420002">
        <w:t>2</w:t>
      </w:r>
      <w:r>
        <w:t xml:space="preserve"> alerts to r</w:t>
      </w:r>
      <w:r w:rsidRPr="00427F63">
        <w:t>ecommend specific action</w:t>
      </w:r>
      <w:r>
        <w:t>s</w:t>
      </w:r>
      <w:r w:rsidRPr="00427F63">
        <w:t xml:space="preserve"> </w:t>
      </w:r>
      <w:r>
        <w:t xml:space="preserve">to </w:t>
      </w:r>
      <w:r w:rsidRPr="00427F63">
        <w:t>be taken by registered entities</w:t>
      </w:r>
      <w:r w:rsidR="00F6530D">
        <w:t xml:space="preserve"> (i.e., </w:t>
      </w:r>
      <w:r w:rsidR="002941E6">
        <w:t>“</w:t>
      </w:r>
      <w:r w:rsidR="00F6530D">
        <w:t xml:space="preserve">Recommendation </w:t>
      </w:r>
      <w:r w:rsidR="0006661D">
        <w:t>to Industry</w:t>
      </w:r>
      <w:r w:rsidR="002941E6">
        <w:t>”</w:t>
      </w:r>
      <w:r w:rsidR="0006661D">
        <w:t>)</w:t>
      </w:r>
      <w:r w:rsidRPr="00427F63">
        <w:t>.</w:t>
      </w:r>
      <w:r>
        <w:t xml:space="preserve"> </w:t>
      </w:r>
      <w:r w:rsidRPr="00427F63">
        <w:t xml:space="preserve"> A response from recipients, as defined in the alert, is required.</w:t>
      </w:r>
      <w:r>
        <w:t xml:space="preserve">  NERC, </w:t>
      </w:r>
      <w:r>
        <w:rPr>
          <w:i/>
          <w:iCs/>
        </w:rPr>
        <w:t>About Alerts</w:t>
      </w:r>
      <w:r w:rsidR="00AD4285">
        <w:rPr>
          <w:i/>
          <w:iCs/>
        </w:rPr>
        <w:t xml:space="preserve"> </w:t>
      </w:r>
      <w:r w:rsidR="00AD4285" w:rsidRPr="00AD4285">
        <w:t>(2022)</w:t>
      </w:r>
      <w:r>
        <w:t xml:space="preserve">, </w:t>
      </w:r>
      <w:r w:rsidRPr="00AD4285">
        <w:t>https://www.nerc.com/pa/rrm/bpsa/Pages/About-Alerts.aspx</w:t>
      </w:r>
      <w:r>
        <w:t xml:space="preserve">. </w:t>
      </w:r>
      <w:r w:rsidR="003A4EF4">
        <w:t xml:space="preserve"> </w:t>
      </w:r>
      <w:r w:rsidR="003A4EF4" w:rsidRPr="003A4EF4">
        <w:t xml:space="preserve">NERC also uses level </w:t>
      </w:r>
      <w:r w:rsidR="00D9777A">
        <w:t>1</w:t>
      </w:r>
      <w:r w:rsidR="003A4EF4" w:rsidRPr="003A4EF4">
        <w:t xml:space="preserve"> alerts </w:t>
      </w:r>
      <w:r w:rsidR="00CC6734">
        <w:t xml:space="preserve">(i.e., </w:t>
      </w:r>
      <w:r w:rsidR="004278EA">
        <w:t xml:space="preserve">“Industry Advisory”) </w:t>
      </w:r>
      <w:r w:rsidR="003A4EF4" w:rsidRPr="003A4EF4">
        <w:t>to advise registered entities of issues or potential problems, which does not require a response</w:t>
      </w:r>
      <w:r w:rsidR="003A4EF4">
        <w:t>.</w:t>
      </w:r>
      <w:r w:rsidR="003A4EF4" w:rsidRPr="003A4EF4">
        <w:t xml:space="preserve"> </w:t>
      </w:r>
      <w:r w:rsidR="003A4EF4">
        <w:t xml:space="preserve"> </w:t>
      </w:r>
      <w:r w:rsidR="008B64AE">
        <w:t xml:space="preserve">In addition, </w:t>
      </w:r>
      <w:r w:rsidR="003A4EF4">
        <w:t>NERC uses</w:t>
      </w:r>
      <w:r w:rsidR="003A4EF4" w:rsidRPr="003A4EF4">
        <w:t xml:space="preserve"> level </w:t>
      </w:r>
      <w:r w:rsidR="00D9777A">
        <w:t>3</w:t>
      </w:r>
      <w:r w:rsidR="003A4EF4" w:rsidRPr="003A4EF4">
        <w:t xml:space="preserve"> alerts </w:t>
      </w:r>
      <w:r w:rsidR="004278EA">
        <w:t>(i.e., “Essential Action</w:t>
      </w:r>
      <w:r w:rsidR="00DB5B84">
        <w:t xml:space="preserve">”) </w:t>
      </w:r>
      <w:r w:rsidR="003A4EF4" w:rsidRPr="003A4EF4">
        <w:t>to identify actions that registered entities are required to take because they are deemed to be “essential” to reliability</w:t>
      </w:r>
      <w:r w:rsidR="008B64AE">
        <w:t>.</w:t>
      </w:r>
    </w:p>
  </w:footnote>
  <w:footnote w:id="44">
    <w:p w14:paraId="2839EFD6" w14:textId="6EDC68A3" w:rsidR="006E6050" w:rsidRDefault="006E6050" w:rsidP="007A4FF3">
      <w:pPr>
        <w:pStyle w:val="FootnoteText"/>
        <w:tabs>
          <w:tab w:val="left" w:pos="1429"/>
        </w:tabs>
      </w:pPr>
      <w:r>
        <w:rPr>
          <w:rStyle w:val="FootnoteReference"/>
        </w:rPr>
        <w:footnoteRef/>
      </w:r>
      <w:r>
        <w:t xml:space="preserve"> </w:t>
      </w:r>
      <w:r w:rsidRPr="00706213">
        <w:rPr>
          <w:rFonts w:eastAsia="Calibri"/>
          <w:szCs w:val="22"/>
        </w:rPr>
        <w:t>Loss of Solar Resources Alert I</w:t>
      </w:r>
      <w:r>
        <w:rPr>
          <w:rFonts w:eastAsia="Calibri"/>
          <w:szCs w:val="22"/>
        </w:rPr>
        <w:t xml:space="preserve"> at 4</w:t>
      </w:r>
      <w:r w:rsidR="005D148A">
        <w:rPr>
          <w:rFonts w:eastAsia="Calibri"/>
          <w:szCs w:val="22"/>
        </w:rPr>
        <w:t>-</w:t>
      </w:r>
      <w:r w:rsidR="00FF37B5" w:rsidRPr="00FF37B5">
        <w:rPr>
          <w:rFonts w:eastAsia="Calibri"/>
          <w:szCs w:val="22"/>
        </w:rPr>
        <w:t>6</w:t>
      </w:r>
      <w:r w:rsidR="005D148A">
        <w:rPr>
          <w:rFonts w:eastAsia="Calibri"/>
          <w:szCs w:val="22"/>
        </w:rPr>
        <w:t xml:space="preserve"> (</w:t>
      </w:r>
      <w:r w:rsidR="002C2327">
        <w:rPr>
          <w:rFonts w:eastAsia="Calibri"/>
          <w:szCs w:val="22"/>
        </w:rPr>
        <w:t>noting</w:t>
      </w:r>
      <w:r w:rsidR="005D148A">
        <w:rPr>
          <w:rFonts w:eastAsia="Calibri"/>
          <w:szCs w:val="22"/>
        </w:rPr>
        <w:t xml:space="preserve"> that although </w:t>
      </w:r>
      <w:r w:rsidR="002C2327">
        <w:rPr>
          <w:rFonts w:eastAsia="Calibri"/>
          <w:szCs w:val="22"/>
        </w:rPr>
        <w:t xml:space="preserve">the </w:t>
      </w:r>
      <w:r w:rsidR="00FF37B5" w:rsidRPr="00FF37B5">
        <w:rPr>
          <w:rFonts w:eastAsia="Calibri"/>
          <w:szCs w:val="22"/>
        </w:rPr>
        <w:t xml:space="preserve">alert pertains directly to </w:t>
      </w:r>
      <w:r w:rsidR="009E52F7">
        <w:rPr>
          <w:rFonts w:eastAsia="Calibri"/>
          <w:szCs w:val="22"/>
        </w:rPr>
        <w:t xml:space="preserve">registered </w:t>
      </w:r>
      <w:r w:rsidR="005D148A">
        <w:rPr>
          <w:rFonts w:eastAsia="Calibri"/>
          <w:szCs w:val="22"/>
        </w:rPr>
        <w:t>IBRs</w:t>
      </w:r>
      <w:r w:rsidR="00FF37B5" w:rsidRPr="00FF37B5">
        <w:rPr>
          <w:rFonts w:eastAsia="Calibri"/>
          <w:szCs w:val="22"/>
        </w:rPr>
        <w:t xml:space="preserve">, the </w:t>
      </w:r>
      <w:r w:rsidR="005D148A">
        <w:rPr>
          <w:rFonts w:eastAsia="Calibri"/>
          <w:szCs w:val="22"/>
        </w:rPr>
        <w:t>“</w:t>
      </w:r>
      <w:r w:rsidR="00FF37B5" w:rsidRPr="00FF37B5">
        <w:rPr>
          <w:rFonts w:eastAsia="Calibri"/>
          <w:szCs w:val="22"/>
        </w:rPr>
        <w:t>same potential susceptibility to frequency and voltage perturbations during transmission faults exist for all utility grade, and perhaps some larger commercial grade solar installations, regardless of the interconnection voltage.”</w:t>
      </w:r>
      <w:r w:rsidR="005D148A">
        <w:rPr>
          <w:rFonts w:eastAsia="Calibri"/>
          <w:szCs w:val="22"/>
        </w:rPr>
        <w:t>).</w:t>
      </w:r>
    </w:p>
  </w:footnote>
  <w:footnote w:id="45">
    <w:p w14:paraId="51B2A242" w14:textId="001F189C" w:rsidR="006E6050" w:rsidRDefault="006E6050" w:rsidP="007A4FF3">
      <w:pPr>
        <w:pStyle w:val="FootnoteText"/>
      </w:pPr>
      <w:r>
        <w:rPr>
          <w:rStyle w:val="FootnoteReference"/>
        </w:rPr>
        <w:footnoteRef/>
      </w:r>
      <w:r>
        <w:t xml:space="preserve"> </w:t>
      </w:r>
      <w:r w:rsidRPr="00706213">
        <w:rPr>
          <w:rFonts w:eastAsia="Calibri"/>
          <w:szCs w:val="22"/>
        </w:rPr>
        <w:t>Loss of Solar Resources Alert II</w:t>
      </w:r>
      <w:r>
        <w:rPr>
          <w:rFonts w:eastAsia="Calibri"/>
          <w:szCs w:val="22"/>
        </w:rPr>
        <w:t xml:space="preserve"> at </w:t>
      </w:r>
      <w:r w:rsidR="005D148A">
        <w:rPr>
          <w:rFonts w:eastAsia="Calibri"/>
          <w:szCs w:val="22"/>
        </w:rPr>
        <w:t>1-</w:t>
      </w:r>
      <w:r>
        <w:rPr>
          <w:rFonts w:eastAsia="Calibri"/>
          <w:szCs w:val="22"/>
        </w:rPr>
        <w:t>5</w:t>
      </w:r>
      <w:r w:rsidR="005D148A">
        <w:rPr>
          <w:rFonts w:eastAsia="Calibri"/>
          <w:szCs w:val="22"/>
        </w:rPr>
        <w:t xml:space="preserve"> (finding again that</w:t>
      </w:r>
      <w:r w:rsidR="000F63FD" w:rsidRPr="000F63FD" w:rsidDel="005D148A">
        <w:rPr>
          <w:rFonts w:eastAsia="Calibri"/>
          <w:szCs w:val="22"/>
        </w:rPr>
        <w:t xml:space="preserve"> </w:t>
      </w:r>
      <w:r w:rsidR="000F63FD">
        <w:rPr>
          <w:rFonts w:eastAsia="Calibri"/>
          <w:szCs w:val="22"/>
        </w:rPr>
        <w:t>“</w:t>
      </w:r>
      <w:r w:rsidR="000F63FD" w:rsidRPr="000F63FD">
        <w:rPr>
          <w:rFonts w:eastAsia="Calibri"/>
          <w:szCs w:val="22"/>
        </w:rPr>
        <w:t xml:space="preserve">[a]lthough this NERC Alert pertains specifically to </w:t>
      </w:r>
      <w:r w:rsidR="009E52F7">
        <w:rPr>
          <w:rFonts w:eastAsia="Calibri"/>
          <w:szCs w:val="22"/>
        </w:rPr>
        <w:t>[bulk electric system]</w:t>
      </w:r>
      <w:r w:rsidR="009E52F7" w:rsidRPr="000F63FD">
        <w:rPr>
          <w:rFonts w:eastAsia="Calibri"/>
          <w:szCs w:val="22"/>
        </w:rPr>
        <w:t xml:space="preserve"> </w:t>
      </w:r>
      <w:r w:rsidR="000F63FD" w:rsidRPr="000F63FD">
        <w:rPr>
          <w:rFonts w:eastAsia="Calibri"/>
          <w:szCs w:val="22"/>
        </w:rPr>
        <w:t>solar PV resources, the same characteristics may exist for non-</w:t>
      </w:r>
      <w:r w:rsidR="009E52F7">
        <w:rPr>
          <w:rFonts w:eastAsia="Calibri"/>
          <w:szCs w:val="22"/>
        </w:rPr>
        <w:t>[bulk electric system]</w:t>
      </w:r>
      <w:r w:rsidR="000F63FD" w:rsidRPr="000F63FD">
        <w:rPr>
          <w:rFonts w:eastAsia="Calibri"/>
          <w:szCs w:val="22"/>
        </w:rPr>
        <w:t xml:space="preserve"> solar PV resources connected to the </w:t>
      </w:r>
      <w:r w:rsidR="009E52F7">
        <w:rPr>
          <w:rFonts w:eastAsia="Calibri"/>
          <w:szCs w:val="22"/>
        </w:rPr>
        <w:t xml:space="preserve">[Bulk-Power System] </w:t>
      </w:r>
      <w:r w:rsidR="000F63FD" w:rsidRPr="000F63FD">
        <w:rPr>
          <w:rFonts w:eastAsia="Calibri"/>
          <w:szCs w:val="22"/>
        </w:rPr>
        <w:t>regardless of installed generating capacity or interconnection voltage.”</w:t>
      </w:r>
      <w:r w:rsidR="009E52F7">
        <w:rPr>
          <w:rFonts w:eastAsia="Calibri"/>
          <w:szCs w:val="22"/>
        </w:rPr>
        <w:t xml:space="preserve"> (footnote omitted</w:t>
      </w:r>
      <w:r w:rsidR="001A5E49">
        <w:rPr>
          <w:rFonts w:eastAsia="Calibri"/>
          <w:szCs w:val="22"/>
        </w:rPr>
        <w:t>)</w:t>
      </w:r>
      <w:r w:rsidR="005D148A">
        <w:rPr>
          <w:rFonts w:eastAsia="Calibri"/>
          <w:szCs w:val="22"/>
        </w:rPr>
        <w:t>).</w:t>
      </w:r>
    </w:p>
  </w:footnote>
  <w:footnote w:id="46">
    <w:p w14:paraId="3812D631" w14:textId="0A2E9F82" w:rsidR="006E6050" w:rsidRDefault="006E6050" w:rsidP="007A4FF3">
      <w:pPr>
        <w:pStyle w:val="FootnoteText"/>
      </w:pPr>
      <w:r>
        <w:rPr>
          <w:rStyle w:val="FootnoteReference"/>
        </w:rPr>
        <w:footnoteRef/>
      </w:r>
      <w:r>
        <w:t xml:space="preserve"> </w:t>
      </w:r>
      <w:r w:rsidR="00E810A6">
        <w:rPr>
          <w:i/>
          <w:iCs/>
        </w:rPr>
        <w:t xml:space="preserve">See </w:t>
      </w:r>
      <w:r w:rsidR="00A228EA">
        <w:t xml:space="preserve">NERC, </w:t>
      </w:r>
      <w:r w:rsidR="00A228EA" w:rsidRPr="00417A2B">
        <w:rPr>
          <w:i/>
          <w:iCs/>
        </w:rPr>
        <w:t>Reliability Guidelines, Security Guidelines, Technical Reference Documents, and White Papers</w:t>
      </w:r>
      <w:r w:rsidR="00A228EA">
        <w:t xml:space="preserve">, </w:t>
      </w:r>
      <w:r w:rsidR="00AD4285" w:rsidRPr="00F06493">
        <w:t>(2022)</w:t>
      </w:r>
      <w:r w:rsidR="00AD4285">
        <w:t xml:space="preserve">, </w:t>
      </w:r>
      <w:r w:rsidR="00AD4285" w:rsidRPr="00F06493">
        <w:t>https://www.nerc.com/comm/Pages/Reliability-and-Security-Guidelines.aspx</w:t>
      </w:r>
      <w:r w:rsidR="00AD554E">
        <w:t xml:space="preserve"> </w:t>
      </w:r>
      <w:r>
        <w:t>(providing links to all IRPTF resources).</w:t>
      </w:r>
    </w:p>
  </w:footnote>
  <w:footnote w:id="47">
    <w:p w14:paraId="45AFEFDD" w14:textId="47C0FB7B" w:rsidR="006E6050" w:rsidRPr="00C045DB" w:rsidRDefault="006E6050" w:rsidP="007A4FF3">
      <w:pPr>
        <w:pStyle w:val="FootnoteText"/>
      </w:pPr>
      <w:r w:rsidRPr="00EA1F0E">
        <w:rPr>
          <w:rStyle w:val="FootnoteReference"/>
        </w:rPr>
        <w:footnoteRef/>
      </w:r>
      <w:r w:rsidRPr="00C045DB">
        <w:t xml:space="preserve"> </w:t>
      </w:r>
      <w:r w:rsidR="00167F26">
        <w:t>Modeling and Studies Report</w:t>
      </w:r>
      <w:r w:rsidR="006E1719">
        <w:t xml:space="preserve"> at </w:t>
      </w:r>
      <w:r w:rsidR="009153CC">
        <w:t>iv</w:t>
      </w:r>
      <w:r w:rsidR="00AD177C">
        <w:t>-v</w:t>
      </w:r>
      <w:r w:rsidR="00BB49BF">
        <w:t>,</w:t>
      </w:r>
      <w:r w:rsidR="00AD177C">
        <w:t xml:space="preserve"> </w:t>
      </w:r>
      <w:r w:rsidR="00F47A30">
        <w:t>1-8</w:t>
      </w:r>
      <w:r w:rsidR="009E2DB5">
        <w:t>.</w:t>
      </w:r>
      <w:r w:rsidR="00AD177C">
        <w:t xml:space="preserve"> </w:t>
      </w:r>
    </w:p>
  </w:footnote>
  <w:footnote w:id="48">
    <w:p w14:paraId="2C5CF412" w14:textId="70B41137" w:rsidR="006E6050" w:rsidRPr="000B6CEC" w:rsidRDefault="006E6050" w:rsidP="00670C9D">
      <w:pPr>
        <w:pStyle w:val="FootnoteText"/>
      </w:pPr>
      <w:r>
        <w:rPr>
          <w:rStyle w:val="FootnoteReference"/>
        </w:rPr>
        <w:footnoteRef/>
      </w:r>
      <w:r>
        <w:t xml:space="preserve"> Specifically, t</w:t>
      </w:r>
      <w:r w:rsidRPr="008F1322">
        <w:t xml:space="preserve">he white paper </w:t>
      </w:r>
      <w:r>
        <w:t>identified</w:t>
      </w:r>
      <w:r w:rsidRPr="008F1322">
        <w:t xml:space="preserve"> Reliability Standards:  (1) FAC-001-3; (2) FAC-002-2; (3) MOD-026-1; (4) MOD-027-1; (5) PRC-002-2; (6) TPL-001-4/-5; and (7) VAR-002-4.1.</w:t>
      </w:r>
      <w:r>
        <w:t xml:space="preserve">  NERC, </w:t>
      </w:r>
      <w:r>
        <w:rPr>
          <w:i/>
          <w:iCs/>
        </w:rPr>
        <w:t>IRPTF Review of NERC Reliability Standards White Paper</w:t>
      </w:r>
      <w:r w:rsidRPr="00DD529A">
        <w:t>,</w:t>
      </w:r>
      <w:r>
        <w:t xml:space="preserve"> 1, (Mar. 2020)</w:t>
      </w:r>
      <w:r w:rsidR="00B66643">
        <w:t xml:space="preserve">, </w:t>
      </w:r>
      <w:r w:rsidR="00AD4285" w:rsidRPr="00F06493">
        <w:t>https://www.nerc.com/pa/Stand/Project202104ModificationstoPRC0022DL/Review_of_NERC_Reliability_Standards_White_Paper_062021.pdf</w:t>
      </w:r>
      <w:r w:rsidR="002158F0" w:rsidRPr="002158F0">
        <w:t xml:space="preserve"> </w:t>
      </w:r>
      <w:r w:rsidR="002158F0" w:rsidRPr="00285E20">
        <w:t>(</w:t>
      </w:r>
      <w:r w:rsidR="002158F0" w:rsidRPr="002158F0">
        <w:t>Reliability Standards Review White Paper</w:t>
      </w:r>
      <w:r w:rsidR="002158F0" w:rsidRPr="00285E20">
        <w:t>)</w:t>
      </w:r>
      <w:r>
        <w:t>.</w:t>
      </w:r>
    </w:p>
  </w:footnote>
  <w:footnote w:id="49">
    <w:p w14:paraId="0DFEB45D" w14:textId="352E5DDF" w:rsidR="006E6050" w:rsidRDefault="006E6050">
      <w:pPr>
        <w:pStyle w:val="FootnoteText"/>
      </w:pPr>
      <w:r>
        <w:rPr>
          <w:rStyle w:val="FootnoteReference"/>
        </w:rPr>
        <w:footnoteRef/>
      </w:r>
      <w:r>
        <w:t xml:space="preserve"> </w:t>
      </w:r>
      <w:r w:rsidR="00007616">
        <w:t xml:space="preserve">NERC, </w:t>
      </w:r>
      <w:r w:rsidR="00007616" w:rsidRPr="00007616">
        <w:rPr>
          <w:i/>
          <w:iCs/>
        </w:rPr>
        <w:t>System Planning Impacts from DER Working Group (SPIDERWG)</w:t>
      </w:r>
      <w:r w:rsidR="00CD0E16" w:rsidRPr="00977636">
        <w:t>,</w:t>
      </w:r>
      <w:r>
        <w:t xml:space="preserve"> </w:t>
      </w:r>
      <w:r w:rsidR="00AD4285">
        <w:t xml:space="preserve">(2022) </w:t>
      </w:r>
      <w:hyperlink w:history="1"/>
      <w:r w:rsidR="00AD4285">
        <w:t xml:space="preserve"> </w:t>
      </w:r>
      <w:r w:rsidR="00AD4285" w:rsidRPr="00F06493">
        <w:t>https://www.nerc.com/comm/RSTC/Pages/SPIDERWG.aspx</w:t>
      </w:r>
      <w:r w:rsidR="00AD4285">
        <w:t>.</w:t>
      </w:r>
    </w:p>
  </w:footnote>
  <w:footnote w:id="50">
    <w:p w14:paraId="566B7E1D" w14:textId="743A40D8" w:rsidR="00A82708" w:rsidRDefault="00A82708" w:rsidP="00A82708">
      <w:pPr>
        <w:pStyle w:val="FootnoteText"/>
      </w:pPr>
      <w:r>
        <w:rPr>
          <w:rStyle w:val="FootnoteReference"/>
        </w:rPr>
        <w:footnoteRef/>
      </w:r>
      <w:r>
        <w:t xml:space="preserve"> </w:t>
      </w:r>
      <w:r w:rsidR="00CD0E16">
        <w:t xml:space="preserve">NERC, </w:t>
      </w:r>
      <w:r w:rsidR="006E0CC0" w:rsidRPr="00D20E83">
        <w:rPr>
          <w:i/>
          <w:iCs/>
        </w:rPr>
        <w:t>Standard Authori</w:t>
      </w:r>
      <w:r w:rsidR="00726BA2" w:rsidRPr="00D20E83">
        <w:rPr>
          <w:i/>
          <w:iCs/>
        </w:rPr>
        <w:t>zation Request</w:t>
      </w:r>
      <w:r w:rsidR="00726BA2">
        <w:t>,</w:t>
      </w:r>
      <w:r>
        <w:t xml:space="preserve"> </w:t>
      </w:r>
      <w:r w:rsidR="00277E7F" w:rsidRPr="00D471D1">
        <w:t>Project 2020-01 Modifications to MOD-032-1</w:t>
      </w:r>
      <w:r w:rsidR="00277E7F">
        <w:t xml:space="preserve"> </w:t>
      </w:r>
      <w:r w:rsidR="007C2368">
        <w:t xml:space="preserve">(Dec. 2021), </w:t>
      </w:r>
      <w:r w:rsidR="00AD4285" w:rsidRPr="00F06493">
        <w:t>https://www.nerc.com/pa/Stand/Project202202ModificationstoTPL00151andMOD0321DL/2022-02_MOD-032%20SAR%20SPIDERWG_020122.pdf</w:t>
      </w:r>
      <w:r w:rsidR="00AD4285">
        <w:t>.</w:t>
      </w:r>
    </w:p>
  </w:footnote>
  <w:footnote w:id="51">
    <w:p w14:paraId="4CEA8620" w14:textId="2A5AF2A7" w:rsidR="006E6050" w:rsidRDefault="006E6050">
      <w:pPr>
        <w:pStyle w:val="FootnoteText"/>
      </w:pPr>
      <w:r>
        <w:rPr>
          <w:rStyle w:val="FootnoteReference"/>
        </w:rPr>
        <w:footnoteRef/>
      </w:r>
      <w:r>
        <w:t xml:space="preserve"> </w:t>
      </w:r>
      <w:r>
        <w:rPr>
          <w:i/>
          <w:iCs/>
        </w:rPr>
        <w:t xml:space="preserve">See </w:t>
      </w:r>
      <w:r>
        <w:t xml:space="preserve">NERC Rules of Procedure, </w:t>
      </w:r>
      <w:r w:rsidR="002D06FA">
        <w:t>a</w:t>
      </w:r>
      <w:r>
        <w:t>pp. 3A</w:t>
      </w:r>
      <w:r w:rsidR="00960BDC">
        <w:t xml:space="preserve"> (Standard Processes Manual)</w:t>
      </w:r>
      <w:r>
        <w:t xml:space="preserve"> (providing the process for developing, modifying, withdrawing, or retiring a Reliability Standard.  One of the first steps in the process is initiating a </w:t>
      </w:r>
      <w:r w:rsidR="001177B2">
        <w:t>standards authorization request</w:t>
      </w:r>
      <w:r>
        <w:t>, which</w:t>
      </w:r>
      <w:r w:rsidR="00943F29">
        <w:br/>
      </w:r>
      <w:r w:rsidR="00943F29">
        <w:br/>
      </w:r>
      <w:r>
        <w:t xml:space="preserve">is a form used to document the scope and benefit of a proposed standards drafting project).  </w:t>
      </w:r>
    </w:p>
  </w:footnote>
  <w:footnote w:id="52">
    <w:p w14:paraId="43F67258" w14:textId="37923A70" w:rsidR="00463A4F" w:rsidRPr="00BF0048" w:rsidRDefault="00463A4F" w:rsidP="00BF6FBA">
      <w:pPr>
        <w:pStyle w:val="FootnoteText"/>
      </w:pPr>
      <w:r w:rsidRPr="00CC7930">
        <w:rPr>
          <w:rStyle w:val="FootnoteReference"/>
        </w:rPr>
        <w:footnoteRef/>
      </w:r>
      <w:r w:rsidRPr="00CC7930">
        <w:t xml:space="preserve"> </w:t>
      </w:r>
      <w:r w:rsidR="00CC7930" w:rsidRPr="00CC7930">
        <w:rPr>
          <w:rFonts w:eastAsia="Calibri"/>
          <w:i/>
          <w:iCs/>
          <w:szCs w:val="22"/>
        </w:rPr>
        <w:t>See</w:t>
      </w:r>
      <w:r w:rsidR="00CC7930" w:rsidRPr="00CC7930">
        <w:rPr>
          <w:rFonts w:eastAsia="Calibri"/>
          <w:szCs w:val="22"/>
        </w:rPr>
        <w:t xml:space="preserve"> NERC, Informational Filing of Reliability Standards Development Plan 2022-2024, Docket No. RM05-17-000, et al., attach. A (</w:t>
      </w:r>
      <w:r w:rsidR="00CC7930" w:rsidRPr="00CC7930">
        <w:rPr>
          <w:rFonts w:eastAsia="Calibri"/>
          <w:i/>
          <w:iCs/>
          <w:szCs w:val="22"/>
        </w:rPr>
        <w:t>Reliability Standards Development Plan 2022-2024</w:t>
      </w:r>
      <w:r w:rsidR="00CC7930" w:rsidRPr="00CC7930">
        <w:rPr>
          <w:rFonts w:eastAsia="Calibri"/>
          <w:szCs w:val="22"/>
        </w:rPr>
        <w:t>), 3-4 (filed Nov. 30, 2021) (NERC 2022-2024 Reliability Standards Development Plan).  However, several of these projects lack IBR-specific considerations or reporting requirements (e.g., MOD-026-1, MOD-027-1, and PRC</w:t>
      </w:r>
      <w:r w:rsidR="00CC7930" w:rsidRPr="00CC7930">
        <w:rPr>
          <w:rFonts w:eastAsia="Calibri"/>
          <w:szCs w:val="22"/>
        </w:rPr>
        <w:noBreakHyphen/>
        <w:t>002</w:t>
      </w:r>
      <w:r w:rsidR="00CC7930" w:rsidRPr="00CC7930">
        <w:rPr>
          <w:rFonts w:eastAsia="Calibri"/>
          <w:szCs w:val="22"/>
        </w:rPr>
        <w:noBreakHyphen/>
        <w:t xml:space="preserve">2), lack requirements to assess IBR aggregate impacts (e.g., VAR-002-4.1), or are identified in the Reliability Standards development plan as “low priority.”  </w:t>
      </w:r>
      <w:r w:rsidR="00CC7930" w:rsidRPr="00CC7930">
        <w:rPr>
          <w:rFonts w:eastAsia="Calibri"/>
          <w:i/>
          <w:iCs/>
          <w:szCs w:val="22"/>
        </w:rPr>
        <w:t>See also</w:t>
      </w:r>
      <w:r w:rsidR="00CC7930" w:rsidRPr="00CC7930">
        <w:rPr>
          <w:rFonts w:eastAsia="Calibri"/>
          <w:szCs w:val="22"/>
        </w:rPr>
        <w:t xml:space="preserve"> NERC, </w:t>
      </w:r>
      <w:r w:rsidR="00CC7930" w:rsidRPr="00CC7930">
        <w:rPr>
          <w:rFonts w:eastAsia="Calibri"/>
          <w:i/>
          <w:iCs/>
          <w:szCs w:val="22"/>
        </w:rPr>
        <w:t>IBR Strategy</w:t>
      </w:r>
      <w:r w:rsidR="00CC7930" w:rsidRPr="00CC7930">
        <w:rPr>
          <w:rFonts w:eastAsia="Calibri"/>
          <w:szCs w:val="22"/>
        </w:rPr>
        <w:t>, https://www.nerc.com/comm/Documents/NERC_IBR_Strategy.pdf</w:t>
      </w:r>
      <w:r w:rsidR="00CC7930" w:rsidRPr="00CC7930">
        <w:rPr>
          <w:rFonts w:eastAsia="Calibri"/>
          <w:color w:val="FF0000"/>
          <w:szCs w:val="22"/>
        </w:rPr>
        <w:t xml:space="preserve"> </w:t>
      </w:r>
      <w:r w:rsidR="00CC7930" w:rsidRPr="00CC7930">
        <w:rPr>
          <w:rFonts w:eastAsia="Calibri"/>
          <w:szCs w:val="22"/>
        </w:rPr>
        <w:t>(providing a milestone plan of proposed SARs, reliability guidelines, and whitepapers).</w:t>
      </w:r>
    </w:p>
  </w:footnote>
  <w:footnote w:id="53">
    <w:p w14:paraId="5450F533" w14:textId="3AA28DE5" w:rsidR="006E6050" w:rsidRPr="00163B39" w:rsidRDefault="006E6050" w:rsidP="008A526C">
      <w:pPr>
        <w:pStyle w:val="FootnoteText"/>
        <w:spacing w:before="144"/>
      </w:pPr>
      <w:r w:rsidRPr="00163B39">
        <w:rPr>
          <w:rStyle w:val="FootnoteReference"/>
        </w:rPr>
        <w:footnoteRef/>
      </w:r>
      <w:r w:rsidRPr="00163B39">
        <w:t xml:space="preserve"> </w:t>
      </w:r>
      <w:r w:rsidR="005F0080" w:rsidRPr="00DE3DA8">
        <w:t>NERC,</w:t>
      </w:r>
      <w:r w:rsidR="005F0080">
        <w:rPr>
          <w:i/>
          <w:iCs/>
        </w:rPr>
        <w:t xml:space="preserve"> </w:t>
      </w:r>
      <w:r w:rsidR="005F0080" w:rsidRPr="00DE3DA8">
        <w:rPr>
          <w:i/>
          <w:iCs/>
        </w:rPr>
        <w:t>Odessa Disturbance Follow-up White Paper</w:t>
      </w:r>
      <w:r w:rsidR="00492B1D">
        <w:t>, 3-8 (Oct. 2021)</w:t>
      </w:r>
      <w:r w:rsidR="00132D0A">
        <w:t xml:space="preserve">, </w:t>
      </w:r>
      <w:r w:rsidR="00EE157C" w:rsidRPr="00F06493">
        <w:t>https://www.nerc.com/comm/RSTC_Reliability_Guidelines/White_Paper_Odessa_Disturbance_Follow-Up.pdf</w:t>
      </w:r>
      <w:r w:rsidR="00132D0A" w:rsidRPr="00132D0A">
        <w:t xml:space="preserve"> </w:t>
      </w:r>
      <w:r w:rsidR="00132D0A" w:rsidRPr="00F878D2">
        <w:t>(</w:t>
      </w:r>
      <w:r w:rsidR="00132D0A" w:rsidRPr="00132D0A">
        <w:t>Odessa Disturbance White Paper</w:t>
      </w:r>
      <w:r w:rsidR="00132D0A" w:rsidRPr="00F878D2">
        <w:t>)</w:t>
      </w:r>
      <w:r w:rsidR="00492B1D">
        <w:t>.</w:t>
      </w:r>
    </w:p>
  </w:footnote>
  <w:footnote w:id="54">
    <w:p w14:paraId="00916C69" w14:textId="79547E25" w:rsidR="0002617C" w:rsidRPr="0065531F" w:rsidRDefault="0002617C" w:rsidP="0065531F">
      <w:pPr>
        <w:pStyle w:val="FootnoteText"/>
        <w:rPr>
          <w:highlight w:val="yellow"/>
        </w:rPr>
      </w:pPr>
      <w:r>
        <w:rPr>
          <w:rStyle w:val="FootnoteReference"/>
        </w:rPr>
        <w:footnoteRef/>
      </w:r>
      <w:r>
        <w:t xml:space="preserve"> </w:t>
      </w:r>
      <w:r w:rsidR="00EE157C" w:rsidRPr="00EE157C">
        <w:rPr>
          <w:i/>
          <w:iCs/>
        </w:rPr>
        <w:t>See North American Electric Reliability Corporation</w:t>
      </w:r>
      <w:r w:rsidR="00EE157C" w:rsidRPr="00EE157C">
        <w:t>,</w:t>
      </w:r>
      <w:r w:rsidR="00EE157C">
        <w:t xml:space="preserve"> 181 FERC ¶ 61,126 (2022)</w:t>
      </w:r>
      <w:r w:rsidR="00B260C8" w:rsidRPr="00B260C8">
        <w:t>.</w:t>
      </w:r>
    </w:p>
  </w:footnote>
  <w:footnote w:id="55">
    <w:p w14:paraId="73E063CC" w14:textId="0D4DB9F6" w:rsidR="0002617C" w:rsidRDefault="0002617C" w:rsidP="008A54DB">
      <w:pPr>
        <w:pStyle w:val="FootnoteText"/>
      </w:pPr>
      <w:r>
        <w:rPr>
          <w:rStyle w:val="FootnoteReference"/>
        </w:rPr>
        <w:footnoteRef/>
      </w:r>
      <w:r>
        <w:t xml:space="preserve"> </w:t>
      </w:r>
      <w:r w:rsidR="000D6A47">
        <w:t xml:space="preserve">NERC, </w:t>
      </w:r>
      <w:r w:rsidR="000D6A47" w:rsidRPr="009715E5">
        <w:t>Petition for Approval of Proposed Reliability Standards FAC-001-4 and FAC-002-4</w:t>
      </w:r>
      <w:r w:rsidR="000D6A47">
        <w:t>, Docket No. RD22-5-000,</w:t>
      </w:r>
      <w:r w:rsidR="000D6A47" w:rsidRPr="002221D2">
        <w:t xml:space="preserve"> </w:t>
      </w:r>
      <w:r w:rsidR="000D6A47">
        <w:t xml:space="preserve">at </w:t>
      </w:r>
      <w:r w:rsidR="000D6A47" w:rsidRPr="002221D2">
        <w:t>9-13</w:t>
      </w:r>
      <w:r w:rsidR="000D6A47">
        <w:t xml:space="preserve"> (filed June 14, 2022) (including examples of </w:t>
      </w:r>
      <w:r w:rsidR="000D6A47" w:rsidRPr="002221D2">
        <w:t>IBR-related qualified changes:</w:t>
      </w:r>
      <w:r w:rsidR="000D6A47">
        <w:t xml:space="preserve"> </w:t>
      </w:r>
      <w:r w:rsidR="000D6A47" w:rsidRPr="002221D2">
        <w:t xml:space="preserve"> (1) a change of 10% or more in nameplate capacity of the IBR; and (2) a change in the IBR’s control settings that cause a difference in (a) frequency or voltage support or (b) when the IBR stops injecting power into the transmission system</w:t>
      </w:r>
      <w:r w:rsidR="000D6A47">
        <w:t>).</w:t>
      </w:r>
    </w:p>
  </w:footnote>
  <w:footnote w:id="56">
    <w:p w14:paraId="2BD02C7A" w14:textId="00AB3382" w:rsidR="00C16C3C" w:rsidRDefault="00C16C3C" w:rsidP="0042010C">
      <w:pPr>
        <w:pStyle w:val="FootnoteText"/>
      </w:pPr>
      <w:r>
        <w:rPr>
          <w:rStyle w:val="FootnoteReference"/>
        </w:rPr>
        <w:footnoteRef/>
      </w:r>
      <w:r w:rsidR="00CA55EA">
        <w:t xml:space="preserve"> </w:t>
      </w:r>
      <w:r w:rsidR="0042010C" w:rsidRPr="00CA55EA">
        <w:t xml:space="preserve">IEEE </w:t>
      </w:r>
      <w:r w:rsidR="0042010C" w:rsidRPr="00EE157C">
        <w:rPr>
          <w:i/>
          <w:iCs/>
        </w:rPr>
        <w:t>Standard for Interconnection and Interoperability of Inverter-Based Resources (IBR) Interconnecting with Associated Transmission Electric Power Systems</w:t>
      </w:r>
      <w:r w:rsidR="0042010C">
        <w:t xml:space="preserve"> (IEEE 2800-2022), </w:t>
      </w:r>
      <w:r w:rsidR="0042010C" w:rsidRPr="00CC7930">
        <w:t>https://standards.ieee.org/ieee/2800/10453/</w:t>
      </w:r>
      <w:r w:rsidR="0042010C">
        <w:t xml:space="preserve"> (explaining that 2800-2020 standard establishes “[u]</w:t>
      </w:r>
      <w:r w:rsidR="0042010C" w:rsidRPr="002E10CD">
        <w:t xml:space="preserve">niform technical minimum requirements for the interconnection, capability, and lifetime performance of </w:t>
      </w:r>
      <w:r w:rsidR="0042010C">
        <w:t>[IBRs]</w:t>
      </w:r>
      <w:r w:rsidR="0042010C" w:rsidRPr="002E10CD">
        <w:t xml:space="preserve"> interconnecting with transmission and sub-transmission systems</w:t>
      </w:r>
      <w:r w:rsidR="0042010C">
        <w:t xml:space="preserve"> . . . [and includes] . . . </w:t>
      </w:r>
      <w:r w:rsidR="0042010C" w:rsidRPr="002E10CD">
        <w:t xml:space="preserve">performance requirements for reliable integration of </w:t>
      </w:r>
      <w:r w:rsidR="0042010C">
        <w:t>[IBRs]</w:t>
      </w:r>
      <w:r w:rsidR="0042010C" w:rsidRPr="002E10CD">
        <w:t xml:space="preserve"> into the </w:t>
      </w:r>
      <w:r w:rsidR="0042010C">
        <w:t>[B]</w:t>
      </w:r>
      <w:r w:rsidR="0042010C" w:rsidRPr="002E10CD">
        <w:t xml:space="preserve">ulk </w:t>
      </w:r>
      <w:r w:rsidR="0042010C">
        <w:t>[P]</w:t>
      </w:r>
      <w:r w:rsidR="0042010C" w:rsidRPr="002E10CD">
        <w:t xml:space="preserve">ower </w:t>
      </w:r>
      <w:r w:rsidR="0042010C">
        <w:t>[S]</w:t>
      </w:r>
      <w:r w:rsidR="0042010C" w:rsidRPr="002E10CD">
        <w:t>ystem</w:t>
      </w:r>
      <w:r w:rsidR="0042010C">
        <w:t>.”).</w:t>
      </w:r>
    </w:p>
  </w:footnote>
  <w:footnote w:id="57">
    <w:p w14:paraId="7A6BA535" w14:textId="1B19A934" w:rsidR="0008167D" w:rsidRDefault="0008167D" w:rsidP="0008167D">
      <w:pPr>
        <w:pStyle w:val="FootnoteText"/>
        <w:spacing w:before="144"/>
      </w:pPr>
      <w:r>
        <w:rPr>
          <w:rStyle w:val="FootnoteReference"/>
        </w:rPr>
        <w:footnoteRef/>
      </w:r>
      <w:r>
        <w:t xml:space="preserve"> </w:t>
      </w:r>
      <w:r w:rsidR="00CC7930">
        <w:t xml:space="preserve">IEEE, </w:t>
      </w:r>
      <w:r w:rsidR="00CC7930" w:rsidRPr="00F06493">
        <w:rPr>
          <w:i/>
          <w:iCs/>
        </w:rPr>
        <w:t>Interconnection and Interoperability of Distributed Energy Resources with Associated Electric Power Systems Interfaces</w:t>
      </w:r>
      <w:r w:rsidR="00CC7930" w:rsidRPr="00F9761F">
        <w:t xml:space="preserve"> (IEEE 1547-2018)</w:t>
      </w:r>
      <w:r w:rsidR="00CC7930">
        <w:t xml:space="preserve">, </w:t>
      </w:r>
      <w:r w:rsidR="00CC7930" w:rsidRPr="00F06493">
        <w:t>https://sagroups.ieee.org/scc21/standards/1547rev/</w:t>
      </w:r>
      <w:r w:rsidR="00CC7930" w:rsidRPr="00CC7930">
        <w:rPr>
          <w:rStyle w:val="Hyperlink"/>
          <w:color w:val="auto"/>
          <w:u w:val="none"/>
        </w:rPr>
        <w:t>.</w:t>
      </w:r>
      <w:r w:rsidR="00CC7930" w:rsidRPr="00CC7930">
        <w:t xml:space="preserve"> </w:t>
      </w:r>
      <w:r w:rsidR="00CC7930">
        <w:t xml:space="preserve"> </w:t>
      </w:r>
      <w:r w:rsidR="00CC7930" w:rsidRPr="00867860">
        <w:t>The IEEE 1547-2018 and more recent 2020 amendment</w:t>
      </w:r>
      <w:r w:rsidR="00CC7930">
        <w:t xml:space="preserve"> </w:t>
      </w:r>
      <w:r w:rsidR="00CC7930" w:rsidRPr="00867860">
        <w:t>of this standard enhance operating performance and control capabilities of IBR-DER.  For example, future IBR-DER will be equipped with the</w:t>
      </w:r>
      <w:r w:rsidR="00943F29">
        <w:br/>
      </w:r>
      <w:r w:rsidR="00943F29">
        <w:br/>
      </w:r>
      <w:r w:rsidR="00943F29">
        <w:br/>
      </w:r>
      <w:r w:rsidR="00CC7930" w:rsidRPr="00867860">
        <w:t xml:space="preserve">capability to ride through voltage and frequency fluctuation in support of </w:t>
      </w:r>
      <w:r w:rsidR="00CC7930">
        <w:t xml:space="preserve">the reliable operation of </w:t>
      </w:r>
      <w:r w:rsidR="00CC7930" w:rsidRPr="00867860">
        <w:t>B</w:t>
      </w:r>
      <w:r w:rsidR="00CC7930">
        <w:t>ulk-</w:t>
      </w:r>
      <w:r w:rsidR="00CC7930" w:rsidRPr="00867860">
        <w:t>P</w:t>
      </w:r>
      <w:r w:rsidR="00CC7930">
        <w:t xml:space="preserve">ower </w:t>
      </w:r>
      <w:r w:rsidR="00CC7930" w:rsidRPr="00867860">
        <w:t>S</w:t>
      </w:r>
      <w:r w:rsidR="00CC7930">
        <w:t>ystem</w:t>
      </w:r>
      <w:r w:rsidR="00CC7930" w:rsidRPr="00867860">
        <w:t>.</w:t>
      </w:r>
    </w:p>
  </w:footnote>
  <w:footnote w:id="58">
    <w:p w14:paraId="568B6544" w14:textId="66174508" w:rsidR="004919B5" w:rsidRPr="00CC7930" w:rsidRDefault="004919B5" w:rsidP="004919B5">
      <w:pPr>
        <w:pStyle w:val="FootnoteText"/>
        <w:spacing w:before="144"/>
      </w:pPr>
      <w:r>
        <w:rPr>
          <w:rStyle w:val="FootnoteReference"/>
        </w:rPr>
        <w:footnoteRef/>
      </w:r>
      <w:r>
        <w:t xml:space="preserve"> </w:t>
      </w:r>
      <w:r w:rsidR="00CC7930">
        <w:t xml:space="preserve">UL Standard 1741 Edition 3, </w:t>
      </w:r>
      <w:r w:rsidR="00CC7930" w:rsidRPr="00F06493">
        <w:rPr>
          <w:i/>
          <w:iCs/>
        </w:rPr>
        <w:t xml:space="preserve">Inverters, Converters, Controllers and Interconnection System Equipment for Use </w:t>
      </w:r>
      <w:r w:rsidR="00CC7930">
        <w:rPr>
          <w:i/>
          <w:iCs/>
        </w:rPr>
        <w:t>With</w:t>
      </w:r>
      <w:r w:rsidR="00CC7930" w:rsidRPr="00F06493">
        <w:rPr>
          <w:i/>
          <w:iCs/>
        </w:rPr>
        <w:t xml:space="preserve"> Distributed Energy Resources Scope</w:t>
      </w:r>
      <w:r w:rsidR="00CC7930">
        <w:t xml:space="preserve">, </w:t>
      </w:r>
      <w:r w:rsidR="00CC7930" w:rsidRPr="00F06493">
        <w:t>https://www.shopulstandards.com/ProductDetail.aspx?UniqueKey=40673</w:t>
      </w:r>
      <w:r w:rsidR="00CC7930" w:rsidRPr="00CC7930">
        <w:rPr>
          <w:rStyle w:val="Hyperlink"/>
          <w:color w:val="auto"/>
          <w:u w:val="none"/>
        </w:rPr>
        <w:t>.</w:t>
      </w:r>
    </w:p>
  </w:footnote>
  <w:footnote w:id="59">
    <w:p w14:paraId="66A780FD" w14:textId="307D7846" w:rsidR="00801EA2" w:rsidRPr="00CC7930" w:rsidRDefault="00801EA2" w:rsidP="00801EA2">
      <w:pPr>
        <w:pStyle w:val="FootnoteText"/>
        <w:spacing w:before="144"/>
      </w:pPr>
      <w:r>
        <w:rPr>
          <w:rStyle w:val="FootnoteReference"/>
        </w:rPr>
        <w:footnoteRef/>
      </w:r>
      <w:r>
        <w:t xml:space="preserve"> </w:t>
      </w:r>
      <w:r w:rsidR="00CC7930">
        <w:t xml:space="preserve">While the IEEE-2800-2020 was approved in September 2022, it has yet to be adopted by any transmission entity.  For IEEE-1547, states have made varied progress in adopting the IBR-DER.  </w:t>
      </w:r>
      <w:r w:rsidR="00CC7930" w:rsidRPr="005313C4">
        <w:t>Adoption of IEEE Standard 1547™-2018</w:t>
      </w:r>
      <w:r w:rsidR="00CC7930">
        <w:t xml:space="preserve">. Further, </w:t>
      </w:r>
      <w:r w:rsidR="00CC7930" w:rsidRPr="004E1A40">
        <w:rPr>
          <w:rStyle w:val="Hyperlink"/>
          <w:color w:val="auto"/>
          <w:u w:val="none"/>
        </w:rPr>
        <w:t xml:space="preserve">IEEE 1547-2018 </w:t>
      </w:r>
      <w:r w:rsidR="00CC7930" w:rsidRPr="004E1A40">
        <w:t xml:space="preserve">inverter products are not expected to be generally available to the market until </w:t>
      </w:r>
      <w:r w:rsidR="005F2737">
        <w:br/>
      </w:r>
      <w:r w:rsidR="00CC7930" w:rsidRPr="004E1A40">
        <w:t>April 2023</w:t>
      </w:r>
      <w:r w:rsidR="00CC7930">
        <w:t xml:space="preserve">.  IEEE, </w:t>
      </w:r>
      <w:r w:rsidR="00CC7930" w:rsidRPr="00421C25">
        <w:rPr>
          <w:i/>
        </w:rPr>
        <w:t>IEEE Standard for Interconnection and Interoperability of Distributed Energy Resources with Associated Electric Power Systems Interfaces</w:t>
      </w:r>
      <w:r w:rsidR="00CC7930">
        <w:t xml:space="preserve">, </w:t>
      </w:r>
      <w:r w:rsidR="00CC7930" w:rsidRPr="00F06493">
        <w:t>https://sagroups.ieee.org/scc21/standards/1547rev</w:t>
      </w:r>
      <w:r w:rsidR="00CC7930" w:rsidRPr="00CC7930">
        <w:t>/</w:t>
      </w:r>
      <w:r w:rsidR="00CC7930" w:rsidRPr="00CC7930">
        <w:rPr>
          <w:rStyle w:val="Hyperlink"/>
          <w:color w:val="auto"/>
          <w:u w:val="none"/>
        </w:rPr>
        <w:t>.</w:t>
      </w:r>
    </w:p>
  </w:footnote>
  <w:footnote w:id="60">
    <w:p w14:paraId="79C04975" w14:textId="0CB80DAE" w:rsidR="006A7031" w:rsidRDefault="006A7031" w:rsidP="006A7031">
      <w:pPr>
        <w:pStyle w:val="FootnoteText"/>
      </w:pPr>
      <w:r>
        <w:rPr>
          <w:rStyle w:val="FootnoteReference"/>
        </w:rPr>
        <w:footnoteRef/>
      </w:r>
      <w:r>
        <w:t xml:space="preserve"> Blue Cut Fire Event Report at 15-1</w:t>
      </w:r>
      <w:r w:rsidR="00D46439">
        <w:t>6</w:t>
      </w:r>
      <w:r w:rsidR="00E221B7">
        <w:t>.</w:t>
      </w:r>
    </w:p>
  </w:footnote>
  <w:footnote w:id="61">
    <w:p w14:paraId="60CF0217" w14:textId="566E5820" w:rsidR="006A7031" w:rsidRDefault="006A7031" w:rsidP="006A7031">
      <w:pPr>
        <w:pStyle w:val="FootnoteText"/>
      </w:pPr>
      <w:r>
        <w:rPr>
          <w:rStyle w:val="FootnoteReference"/>
        </w:rPr>
        <w:footnoteRef/>
      </w:r>
      <w:r>
        <w:t xml:space="preserve"> </w:t>
      </w:r>
      <w:r w:rsidR="00D504F0">
        <w:rPr>
          <w:i/>
          <w:iCs/>
        </w:rPr>
        <w:t>Id.</w:t>
      </w:r>
      <w:r w:rsidRPr="001C2F5A">
        <w:t xml:space="preserve"> at 1</w:t>
      </w:r>
      <w:r>
        <w:t>.</w:t>
      </w:r>
    </w:p>
  </w:footnote>
  <w:footnote w:id="62">
    <w:p w14:paraId="00901E7A" w14:textId="77777777" w:rsidR="006A7031" w:rsidRDefault="006A7031" w:rsidP="006A7031">
      <w:pPr>
        <w:pStyle w:val="FootnoteText"/>
      </w:pPr>
      <w:r>
        <w:rPr>
          <w:rStyle w:val="FootnoteReference"/>
        </w:rPr>
        <w:footnoteRef/>
      </w:r>
      <w:r>
        <w:t xml:space="preserve"> </w:t>
      </w:r>
      <w:r>
        <w:rPr>
          <w:i/>
          <w:iCs/>
        </w:rPr>
        <w:t xml:space="preserve">Id. </w:t>
      </w:r>
      <w:r>
        <w:t>at 9 (identifying</w:t>
      </w:r>
      <w:r w:rsidRPr="00C9128D">
        <w:t xml:space="preserve"> momentary cessation as a major cause for the loss of IBRs when voltages rose above 1.1 per unit or decreased below 0.9 per unit</w:t>
      </w:r>
      <w:r>
        <w:t>.</w:t>
      </w:r>
      <w:r w:rsidRPr="00C9128D">
        <w:t xml:space="preserve"> </w:t>
      </w:r>
      <w:r>
        <w:t xml:space="preserve"> NERC also identified IBRs that tripped due to erroneous frequency calculations and concluded </w:t>
      </w:r>
      <w:r w:rsidRPr="00D3377F">
        <w:t>that a more accurate representation of the system frequency measurement should be used for inverter controls, and a minimum delay for frequency detection and/or filtering should be implemented</w:t>
      </w:r>
      <w:r>
        <w:t>.</w:t>
      </w:r>
      <w:r w:rsidRPr="008C069C">
        <w:t xml:space="preserve">  NERC</w:t>
      </w:r>
      <w:r>
        <w:t xml:space="preserve"> reported that the Blue Cut fire IBR erroneous frequency calculation issue was successfully mitigated).</w:t>
      </w:r>
    </w:p>
  </w:footnote>
  <w:footnote w:id="63">
    <w:p w14:paraId="33EDD3EF" w14:textId="51D38780" w:rsidR="006A7031" w:rsidRPr="00C045DB" w:rsidRDefault="006A7031" w:rsidP="006A7031">
      <w:pPr>
        <w:pStyle w:val="FootnoteText"/>
      </w:pPr>
      <w:r w:rsidRPr="002A0DFC">
        <w:rPr>
          <w:rStyle w:val="FootnoteReference"/>
          <w:bCs/>
        </w:rPr>
        <w:footnoteRef/>
      </w:r>
      <w:r w:rsidRPr="00C045DB">
        <w:rPr>
          <w:b/>
        </w:rPr>
        <w:t xml:space="preserve"> </w:t>
      </w:r>
      <w:r w:rsidR="00176D10">
        <w:t>SoCal Edison</w:t>
      </w:r>
      <w:r w:rsidRPr="009557E0">
        <w:t>/</w:t>
      </w:r>
      <w:r>
        <w:t>CAISO</w:t>
      </w:r>
      <w:r w:rsidRPr="009557E0">
        <w:t xml:space="preserve"> identified </w:t>
      </w:r>
      <w:r>
        <w:t>seven</w:t>
      </w:r>
      <w:r w:rsidRPr="009557E0">
        <w:t xml:space="preserve"> </w:t>
      </w:r>
      <w:r>
        <w:t xml:space="preserve">other </w:t>
      </w:r>
      <w:r w:rsidRPr="009557E0">
        <w:t xml:space="preserve">instances </w:t>
      </w:r>
      <w:r>
        <w:t>of solar PV IBRs either tripping or entering momentary cessation</w:t>
      </w:r>
      <w:r w:rsidRPr="009557E0">
        <w:t xml:space="preserve">.  </w:t>
      </w:r>
      <w:r>
        <w:rPr>
          <w:i/>
          <w:iCs/>
        </w:rPr>
        <w:t>Id.</w:t>
      </w:r>
      <w:r>
        <w:t xml:space="preserve"> at </w:t>
      </w:r>
      <w:r w:rsidRPr="008E04AD">
        <w:t>3.</w:t>
      </w:r>
      <w:r w:rsidR="00E953A3">
        <w:t xml:space="preserve">  </w:t>
      </w:r>
      <w:r w:rsidR="00E953A3" w:rsidRPr="00D471D1">
        <w:rPr>
          <w:i/>
          <w:iCs/>
        </w:rPr>
        <w:t>See also</w:t>
      </w:r>
      <w:r w:rsidR="00C52B37">
        <w:t xml:space="preserve"> </w:t>
      </w:r>
      <w:r w:rsidR="000715DC" w:rsidRPr="00D03C93">
        <w:rPr>
          <w:rFonts w:eastAsia="Calibri"/>
          <w:szCs w:val="22"/>
        </w:rPr>
        <w:t>Modeling and Studies Report</w:t>
      </w:r>
      <w:r w:rsidR="00C52B37">
        <w:t xml:space="preserve"> </w:t>
      </w:r>
      <w:r w:rsidR="00C52B37">
        <w:rPr>
          <w:rFonts w:eastAsia="Calibri"/>
          <w:szCs w:val="22"/>
        </w:rPr>
        <w:t>at</w:t>
      </w:r>
      <w:r w:rsidR="005025DF">
        <w:rPr>
          <w:rFonts w:eastAsia="Calibri"/>
          <w:szCs w:val="22"/>
        </w:rPr>
        <w:t xml:space="preserve"> 3-4 (</w:t>
      </w:r>
      <w:r w:rsidR="006D16C2">
        <w:rPr>
          <w:rFonts w:eastAsia="Calibri"/>
          <w:szCs w:val="22"/>
        </w:rPr>
        <w:t xml:space="preserve">explaining </w:t>
      </w:r>
      <w:r w:rsidR="008E085F">
        <w:rPr>
          <w:rFonts w:eastAsia="Calibri"/>
          <w:szCs w:val="22"/>
        </w:rPr>
        <w:t xml:space="preserve">that </w:t>
      </w:r>
      <w:r w:rsidR="00D64E1C">
        <w:rPr>
          <w:rFonts w:eastAsia="Calibri"/>
          <w:szCs w:val="22"/>
        </w:rPr>
        <w:t xml:space="preserve">SoCal Edison </w:t>
      </w:r>
      <w:r w:rsidR="008E085F">
        <w:rPr>
          <w:rFonts w:eastAsia="Calibri"/>
          <w:szCs w:val="22"/>
        </w:rPr>
        <w:t>and CAISO attempted to collect</w:t>
      </w:r>
      <w:r w:rsidR="00B41010">
        <w:rPr>
          <w:rFonts w:eastAsia="Calibri"/>
          <w:szCs w:val="22"/>
        </w:rPr>
        <w:t xml:space="preserve"> updated generation </w:t>
      </w:r>
      <w:r w:rsidR="0063396D">
        <w:rPr>
          <w:rFonts w:eastAsia="Calibri"/>
          <w:szCs w:val="22"/>
        </w:rPr>
        <w:t>dynamic models</w:t>
      </w:r>
      <w:r w:rsidR="00BC2129">
        <w:rPr>
          <w:rFonts w:eastAsia="Calibri"/>
          <w:szCs w:val="22"/>
        </w:rPr>
        <w:t xml:space="preserve"> </w:t>
      </w:r>
      <w:r w:rsidR="00DD3E2B">
        <w:rPr>
          <w:rFonts w:eastAsia="Calibri"/>
          <w:szCs w:val="22"/>
        </w:rPr>
        <w:t xml:space="preserve">from generator owners </w:t>
      </w:r>
      <w:r w:rsidR="00BC2129">
        <w:rPr>
          <w:rFonts w:eastAsia="Calibri"/>
          <w:szCs w:val="22"/>
        </w:rPr>
        <w:t xml:space="preserve">and </w:t>
      </w:r>
      <w:r w:rsidR="005D54DE">
        <w:rPr>
          <w:rFonts w:eastAsia="Calibri"/>
          <w:szCs w:val="22"/>
        </w:rPr>
        <w:t xml:space="preserve">discussing </w:t>
      </w:r>
      <w:r w:rsidR="00C4213A">
        <w:rPr>
          <w:rFonts w:eastAsia="Calibri"/>
          <w:szCs w:val="22"/>
        </w:rPr>
        <w:t xml:space="preserve">their </w:t>
      </w:r>
      <w:r w:rsidR="0094285B">
        <w:rPr>
          <w:rFonts w:eastAsia="Calibri"/>
          <w:szCs w:val="22"/>
        </w:rPr>
        <w:t>challenges</w:t>
      </w:r>
      <w:r w:rsidR="00C4213A">
        <w:rPr>
          <w:rFonts w:eastAsia="Calibri"/>
          <w:szCs w:val="22"/>
        </w:rPr>
        <w:t xml:space="preserve"> </w:t>
      </w:r>
      <w:r w:rsidR="00794578">
        <w:rPr>
          <w:rFonts w:eastAsia="Calibri"/>
          <w:szCs w:val="22"/>
        </w:rPr>
        <w:t xml:space="preserve">in obtaining </w:t>
      </w:r>
      <w:r w:rsidR="006F0D59">
        <w:rPr>
          <w:rFonts w:eastAsia="Calibri"/>
          <w:szCs w:val="22"/>
        </w:rPr>
        <w:t>the data</w:t>
      </w:r>
      <w:r w:rsidR="0063396D">
        <w:rPr>
          <w:rFonts w:eastAsia="Calibri"/>
          <w:szCs w:val="22"/>
        </w:rPr>
        <w:t>)</w:t>
      </w:r>
      <w:r w:rsidR="00E41765">
        <w:rPr>
          <w:rFonts w:eastAsia="Calibri"/>
          <w:szCs w:val="22"/>
        </w:rPr>
        <w:t>.</w:t>
      </w:r>
    </w:p>
  </w:footnote>
  <w:footnote w:id="64">
    <w:p w14:paraId="548D3F48" w14:textId="2A6C9350" w:rsidR="00D8506D" w:rsidRPr="00330059" w:rsidRDefault="00D8506D" w:rsidP="00D8506D">
      <w:pPr>
        <w:pStyle w:val="FootnoteText"/>
      </w:pPr>
      <w:r>
        <w:rPr>
          <w:rStyle w:val="FootnoteReference"/>
        </w:rPr>
        <w:footnoteRef/>
      </w:r>
      <w:r>
        <w:t xml:space="preserve"> Since the first Blue Cut Fire event in August 2016, there have been </w:t>
      </w:r>
      <w:r w:rsidR="008C032E">
        <w:t xml:space="preserve">at least </w:t>
      </w:r>
      <w:r>
        <w:t xml:space="preserve">11 additional events throughout the last six years, including the most recently reported event in March 2022.  NERC, </w:t>
      </w:r>
      <w:r>
        <w:rPr>
          <w:i/>
          <w:iCs/>
        </w:rPr>
        <w:t>Major Event Analysis Reports</w:t>
      </w:r>
      <w:r>
        <w:t xml:space="preserve">, </w:t>
      </w:r>
      <w:r w:rsidR="009A2DFC" w:rsidRPr="00F06493">
        <w:t>https://www.nerc.com/pa/rrm/ea/Pages/Major-Event-Reports.aspx</w:t>
      </w:r>
      <w:r w:rsidR="009A2DFC">
        <w:t>,</w:t>
      </w:r>
      <w:r>
        <w:t xml:space="preserve"> </w:t>
      </w:r>
      <w:r>
        <w:rPr>
          <w:i/>
          <w:iCs/>
        </w:rPr>
        <w:t xml:space="preserve">see supra </w:t>
      </w:r>
      <w:r>
        <w:t xml:space="preserve">note </w:t>
      </w:r>
      <w:r w:rsidR="004B325C">
        <w:t>12</w:t>
      </w:r>
      <w:r>
        <w:t xml:space="preserve"> (listing the IBR-related events). </w:t>
      </w:r>
    </w:p>
  </w:footnote>
  <w:footnote w:id="65">
    <w:p w14:paraId="0F80F1FD" w14:textId="5EC6081D" w:rsidR="00F5372F" w:rsidRDefault="00F5372F" w:rsidP="00F5372F">
      <w:pPr>
        <w:pStyle w:val="FootnoteText"/>
      </w:pPr>
      <w:r>
        <w:rPr>
          <w:rStyle w:val="FootnoteReference"/>
        </w:rPr>
        <w:footnoteRef/>
      </w:r>
      <w:r>
        <w:t xml:space="preserve"> </w:t>
      </w:r>
      <w:r w:rsidR="009A2DFC" w:rsidRPr="004367AE">
        <w:t xml:space="preserve">NERC, </w:t>
      </w:r>
      <w:r w:rsidR="009A2DFC" w:rsidRPr="004367AE">
        <w:rPr>
          <w:i/>
        </w:rPr>
        <w:t>Members Representatives Committee Agenda Package</w:t>
      </w:r>
      <w:r w:rsidR="009A2DFC" w:rsidRPr="004367AE">
        <w:t>,  2 (May 2022),</w:t>
      </w:r>
      <w:r w:rsidR="009A2DFC">
        <w:t xml:space="preserve"> </w:t>
      </w:r>
      <w:r w:rsidR="009A2DFC" w:rsidRPr="00F06493">
        <w:t>https://www.nerc.com/gov/bot/Agenda%20highlights%20and%20Mintues%202013/Policy-Input-Package-May-2022-PUBLIC-POSTING.pdf</w:t>
      </w:r>
      <w:r w:rsidR="009A2DFC">
        <w:t>.</w:t>
      </w:r>
    </w:p>
  </w:footnote>
  <w:footnote w:id="66">
    <w:p w14:paraId="1FBB1DF1" w14:textId="5F9C2A62" w:rsidR="00D8506D" w:rsidRDefault="00D8506D" w:rsidP="00D8506D">
      <w:pPr>
        <w:pStyle w:val="FootnoteText"/>
      </w:pPr>
      <w:r>
        <w:rPr>
          <w:rStyle w:val="FootnoteReference"/>
        </w:rPr>
        <w:footnoteRef/>
      </w:r>
      <w:r>
        <w:t xml:space="preserve"> </w:t>
      </w:r>
      <w:r w:rsidRPr="005D0296">
        <w:rPr>
          <w:i/>
          <w:iCs/>
        </w:rPr>
        <w:t xml:space="preserve">See </w:t>
      </w:r>
      <w:r w:rsidR="002158F0" w:rsidRPr="002158F0">
        <w:t>Reliability Standards Review White Paper</w:t>
      </w:r>
      <w:r w:rsidR="002158F0">
        <w:t xml:space="preserve"> at</w:t>
      </w:r>
      <w:r>
        <w:t xml:space="preserve"> 1 (finding that the “electric industry is still experiencing unprecedented growth in the use of inverters as part of the</w:t>
      </w:r>
      <w:r w:rsidR="00943F29">
        <w:br/>
      </w:r>
      <w:r w:rsidR="00943F29">
        <w:br/>
      </w:r>
      <w:r w:rsidR="00943F29">
        <w:br/>
      </w:r>
      <w:r>
        <w:t xml:space="preserve">bulk power system and growth is possibly creating new circumstances where current standards may not be sufficiently addressing those needs.”). </w:t>
      </w:r>
    </w:p>
  </w:footnote>
  <w:footnote w:id="67">
    <w:p w14:paraId="51A35CE2" w14:textId="79826A67" w:rsidR="008044EF" w:rsidRPr="00FA1C5F" w:rsidRDefault="008044EF" w:rsidP="008044EF">
      <w:pPr>
        <w:pStyle w:val="FootnoteText"/>
        <w:rPr>
          <w:b/>
          <w:bCs/>
        </w:rPr>
      </w:pPr>
      <w:r>
        <w:rPr>
          <w:rStyle w:val="FootnoteReference"/>
        </w:rPr>
        <w:footnoteRef/>
      </w:r>
      <w:r>
        <w:t xml:space="preserve"> </w:t>
      </w:r>
      <w:r w:rsidRPr="007D2AD2">
        <w:t>Loss of Solar Resources Alert II</w:t>
      </w:r>
      <w:r w:rsidRPr="007D2AD2" w:rsidDel="007D2AD2">
        <w:t xml:space="preserve"> </w:t>
      </w:r>
      <w:r>
        <w:t xml:space="preserve">at 7-8 (describing examples of planning and operational IBR data) and Odessa Disturbance Report at 20-21; </w:t>
      </w:r>
      <w:r>
        <w:rPr>
          <w:i/>
          <w:iCs/>
        </w:rPr>
        <w:t>s</w:t>
      </w:r>
      <w:r w:rsidRPr="00DD16C0">
        <w:rPr>
          <w:i/>
          <w:iCs/>
        </w:rPr>
        <w:t xml:space="preserve">ee </w:t>
      </w:r>
      <w:r>
        <w:rPr>
          <w:i/>
          <w:iCs/>
        </w:rPr>
        <w:t>generally</w:t>
      </w:r>
      <w:r>
        <w:t xml:space="preserve"> </w:t>
      </w:r>
      <w:r w:rsidRPr="00953262">
        <w:t>WI Base Case IBR Review</w:t>
      </w:r>
      <w:r w:rsidR="00D846BA">
        <w:t>,</w:t>
      </w:r>
      <w:r w:rsidRPr="00953262" w:rsidDel="00612B15">
        <w:t xml:space="preserve"> </w:t>
      </w:r>
      <w:r>
        <w:t xml:space="preserve">NERC, </w:t>
      </w:r>
      <w:r w:rsidRPr="008C0B07">
        <w:rPr>
          <w:i/>
          <w:iCs/>
        </w:rPr>
        <w:t xml:space="preserve">Reliability Guideline: </w:t>
      </w:r>
      <w:r w:rsidR="008D36F6">
        <w:rPr>
          <w:i/>
          <w:iCs/>
        </w:rPr>
        <w:t xml:space="preserve"> </w:t>
      </w:r>
      <w:r w:rsidRPr="008C0B07">
        <w:rPr>
          <w:i/>
          <w:iCs/>
        </w:rPr>
        <w:t>DER Data Collection for Modeling in Transmission Planning Studies</w:t>
      </w:r>
      <w:r>
        <w:t>, (Sept. 2020) (IBR-DER</w:t>
      </w:r>
      <w:r w:rsidRPr="00807064" w:rsidDel="00807064">
        <w:t xml:space="preserve"> </w:t>
      </w:r>
      <w:r w:rsidRPr="00807064">
        <w:t>Data Collection Guideline</w:t>
      </w:r>
      <w:r>
        <w:t>).</w:t>
      </w:r>
      <w:r w:rsidR="00436B64">
        <w:rPr>
          <w:b/>
          <w:bCs/>
        </w:rPr>
        <w:t xml:space="preserve"> </w:t>
      </w:r>
    </w:p>
  </w:footnote>
  <w:footnote w:id="68">
    <w:p w14:paraId="4CA5355B" w14:textId="456F9CEA" w:rsidR="00D77508" w:rsidRDefault="00D77508">
      <w:pPr>
        <w:pStyle w:val="FootnoteText"/>
      </w:pPr>
      <w:r>
        <w:rPr>
          <w:rStyle w:val="FootnoteReference"/>
        </w:rPr>
        <w:footnoteRef/>
      </w:r>
      <w:r>
        <w:t xml:space="preserve"> </w:t>
      </w:r>
      <w:r>
        <w:rPr>
          <w:i/>
          <w:iCs/>
        </w:rPr>
        <w:t xml:space="preserve">See </w:t>
      </w:r>
      <w:r w:rsidRPr="001D42C5">
        <w:t>Modeling and Studies Report</w:t>
      </w:r>
      <w:r w:rsidRPr="00953262" w:rsidDel="00612B15">
        <w:t xml:space="preserve"> </w:t>
      </w:r>
      <w:r w:rsidRPr="00EA62CF">
        <w:t>at 33</w:t>
      </w:r>
      <w:r>
        <w:t xml:space="preserve"> (finding that a</w:t>
      </w:r>
      <w:r w:rsidRPr="00EA62CF">
        <w:t xml:space="preserve"> </w:t>
      </w:r>
      <w:r>
        <w:t>“</w:t>
      </w:r>
      <w:r w:rsidRPr="00EA62CF">
        <w:t>significant number of inverter-based resources, particularly solar PV resources, have submitted [root-mean-square] positive sequence dynamic models for the interconnection-wide case creation process (i.e., MOD-032-1) that do not accurately represent the control settings programmed into the inverters installed in the field.</w:t>
      </w:r>
      <w:r>
        <w:t>”</w:t>
      </w:r>
      <w:r w:rsidR="00196F67">
        <w:t>).</w:t>
      </w:r>
      <w:r>
        <w:t xml:space="preserve">  </w:t>
      </w:r>
      <w:r>
        <w:rPr>
          <w:i/>
          <w:iCs/>
        </w:rPr>
        <w:t xml:space="preserve">See also </w:t>
      </w:r>
      <w:r w:rsidR="007E6CB3">
        <w:t xml:space="preserve">Western </w:t>
      </w:r>
      <w:r w:rsidR="00496437">
        <w:t>Interconnection (WI) Base Case IBR Review</w:t>
      </w:r>
      <w:r w:rsidRPr="001E69B2">
        <w:t xml:space="preserve"> at 27</w:t>
      </w:r>
      <w:r>
        <w:t xml:space="preserve"> (describing comments from tr</w:t>
      </w:r>
      <w:r w:rsidRPr="001E69B2">
        <w:t>ansmission planners and planning coordinators</w:t>
      </w:r>
      <w:r>
        <w:t xml:space="preserve"> relaying</w:t>
      </w:r>
      <w:r w:rsidRPr="001E69B2">
        <w:t xml:space="preserve"> concerns regarding generator owners</w:t>
      </w:r>
      <w:r>
        <w:t>’</w:t>
      </w:r>
      <w:r w:rsidRPr="001E69B2">
        <w:t xml:space="preserve"> lack of timely responses (or any response in many cases) regarding modeling-related issues on the use of generic manufacturer-supplied data, and </w:t>
      </w:r>
      <w:r>
        <w:t xml:space="preserve">failure to </w:t>
      </w:r>
      <w:r w:rsidR="00904051">
        <w:t xml:space="preserve">update models </w:t>
      </w:r>
      <w:r w:rsidR="00926A54">
        <w:t>consistent with</w:t>
      </w:r>
      <w:r w:rsidRPr="001E69B2">
        <w:t xml:space="preserve"> Reliability Standard MOD-032-1</w:t>
      </w:r>
      <w:r>
        <w:t>)</w:t>
      </w:r>
      <w:r w:rsidRPr="001E69B2">
        <w:t>.</w:t>
      </w:r>
    </w:p>
  </w:footnote>
  <w:footnote w:id="69">
    <w:p w14:paraId="6CE32F03" w14:textId="6997380D" w:rsidR="00B13B9A" w:rsidRDefault="00B13B9A" w:rsidP="00B13B9A">
      <w:pPr>
        <w:pStyle w:val="FootnoteText"/>
      </w:pPr>
      <w:r>
        <w:rPr>
          <w:rStyle w:val="FootnoteReference"/>
        </w:rPr>
        <w:footnoteRef/>
      </w:r>
      <w:r>
        <w:t xml:space="preserve"> </w:t>
      </w:r>
      <w:r w:rsidR="00A226CE" w:rsidRPr="001D42C5">
        <w:t>Modeling and Studies Report</w:t>
      </w:r>
      <w:r w:rsidR="00A226CE" w:rsidRPr="00953262" w:rsidDel="00612B15">
        <w:t xml:space="preserve"> </w:t>
      </w:r>
      <w:r w:rsidRPr="00503A6C">
        <w:t>at 33</w:t>
      </w:r>
      <w:r>
        <w:rPr>
          <w:i/>
          <w:iCs/>
        </w:rPr>
        <w:t>.</w:t>
      </w:r>
    </w:p>
  </w:footnote>
  <w:footnote w:id="70">
    <w:p w14:paraId="42E461D3" w14:textId="49493C9F" w:rsidR="008044EF" w:rsidRDefault="008044EF" w:rsidP="00CF74EE">
      <w:pPr>
        <w:pStyle w:val="FootnoteText"/>
      </w:pPr>
      <w:r>
        <w:rPr>
          <w:rStyle w:val="FootnoteReference"/>
        </w:rPr>
        <w:footnoteRef/>
      </w:r>
      <w:r>
        <w:t xml:space="preserve"> </w:t>
      </w:r>
      <w:r w:rsidR="00CF74EE" w:rsidRPr="00587093">
        <w:rPr>
          <w:i/>
          <w:iCs/>
        </w:rPr>
        <w:t>E.g.</w:t>
      </w:r>
      <w:r w:rsidR="00CF74EE">
        <w:t xml:space="preserve">, Commission Staff, </w:t>
      </w:r>
      <w:r w:rsidR="00CF74EE" w:rsidRPr="00B31ADF">
        <w:rPr>
          <w:i/>
          <w:iCs/>
        </w:rPr>
        <w:t>Distributed Energy Resources Technical Considerations for the Bulk Power System Staff Report</w:t>
      </w:r>
      <w:r w:rsidR="00CF74EE" w:rsidRPr="00B31ADF">
        <w:t>, Docket No. AD18-10-000 (</w:t>
      </w:r>
      <w:r w:rsidR="00CF74EE">
        <w:t xml:space="preserve">filed </w:t>
      </w:r>
      <w:r w:rsidR="00CF74EE" w:rsidRPr="00B31ADF">
        <w:t xml:space="preserve">Feb. 15, 2018) </w:t>
      </w:r>
      <w:r w:rsidRPr="00B31ADF">
        <w:t>(</w:t>
      </w:r>
      <w:r w:rsidR="00711A88">
        <w:t xml:space="preserve">Commission </w:t>
      </w:r>
      <w:r w:rsidRPr="00B31ADF">
        <w:t>Staff IBR-DER Reliability Report)</w:t>
      </w:r>
      <w:r>
        <w:t xml:space="preserve">; </w:t>
      </w:r>
      <w:r w:rsidR="006A1241" w:rsidRPr="006A1241">
        <w:t xml:space="preserve">Modeling and Studies Report </w:t>
      </w:r>
      <w:r>
        <w:t xml:space="preserve">at 33 (recommending that generator owners, for both </w:t>
      </w:r>
      <w:r w:rsidR="00B520A7">
        <w:t xml:space="preserve">registered </w:t>
      </w:r>
      <w:r w:rsidR="00587093">
        <w:t xml:space="preserve">and </w:t>
      </w:r>
      <w:r w:rsidR="00B520A7">
        <w:t>unregistered</w:t>
      </w:r>
      <w:r>
        <w:t xml:space="preserve"> IBRs, “</w:t>
      </w:r>
      <w:r w:rsidRPr="001E69B2">
        <w:t>should submit updated models to the [transmission planners and planning coordinators] as quickly as possible to accurately reflect the large disturbance behavior of [Bulk-Power System]-connected solar PV resources in the interconnection-wide base cases used for planning assessments.</w:t>
      </w:r>
      <w:r>
        <w:t>”).</w:t>
      </w:r>
    </w:p>
  </w:footnote>
  <w:footnote w:id="71">
    <w:p w14:paraId="2E8E4C7C" w14:textId="04A21E7D" w:rsidR="00BC7EA2" w:rsidRDefault="00BC7EA2" w:rsidP="00BC7EA2">
      <w:pPr>
        <w:pStyle w:val="FootnoteText"/>
      </w:pPr>
      <w:r>
        <w:rPr>
          <w:rStyle w:val="FootnoteReference"/>
        </w:rPr>
        <w:footnoteRef/>
      </w:r>
      <w:r>
        <w:t xml:space="preserve"> </w:t>
      </w:r>
      <w:r>
        <w:rPr>
          <w:i/>
          <w:iCs/>
        </w:rPr>
        <w:t xml:space="preserve">See </w:t>
      </w:r>
      <w:r w:rsidRPr="001D42C5">
        <w:t>Modeling and Studies Report</w:t>
      </w:r>
      <w:r w:rsidRPr="00953262" w:rsidDel="00612B15">
        <w:t xml:space="preserve"> </w:t>
      </w:r>
      <w:r w:rsidRPr="00EA62CF">
        <w:t>at 3</w:t>
      </w:r>
      <w:r>
        <w:t xml:space="preserve">5 </w:t>
      </w:r>
      <w:r w:rsidR="00C97810">
        <w:t>(</w:t>
      </w:r>
      <w:r>
        <w:t xml:space="preserve">stating that </w:t>
      </w:r>
      <w:r w:rsidR="009E52F7">
        <w:t xml:space="preserve">Reliability Standard </w:t>
      </w:r>
      <w:r w:rsidRPr="0030059F">
        <w:t xml:space="preserve">MOD-032-1 </w:t>
      </w:r>
      <w:r w:rsidR="009E52F7">
        <w:t>“</w:t>
      </w:r>
      <w:r w:rsidRPr="0030059F">
        <w:t xml:space="preserve">does not prescribe the details that the modeling requirements must cover; rather, the standard requirements leave the level of detail and data formats up to each </w:t>
      </w:r>
      <w:r>
        <w:t>[transmission planner]</w:t>
      </w:r>
      <w:r w:rsidRPr="0030059F">
        <w:t xml:space="preserve"> and </w:t>
      </w:r>
      <w:r>
        <w:t>[planning coordinator]</w:t>
      </w:r>
      <w:r w:rsidRPr="0030059F">
        <w:t xml:space="preserve"> to define</w:t>
      </w:r>
      <w:r w:rsidR="009E52F7">
        <w:t>.”</w:t>
      </w:r>
      <w:r w:rsidR="009E52F7">
        <w:rPr>
          <w:rFonts w:eastAsia="Calibri"/>
          <w:szCs w:val="22"/>
        </w:rPr>
        <w:t xml:space="preserve"> (footnote omitted</w:t>
      </w:r>
      <w:r w:rsidR="001A5E49">
        <w:rPr>
          <w:rFonts w:eastAsia="Calibri"/>
          <w:szCs w:val="22"/>
        </w:rPr>
        <w:t>)</w:t>
      </w:r>
      <w:r w:rsidR="00C97810">
        <w:t>)</w:t>
      </w:r>
      <w:r w:rsidRPr="0030059F">
        <w:t>.</w:t>
      </w:r>
    </w:p>
  </w:footnote>
  <w:footnote w:id="72">
    <w:p w14:paraId="18F2DCD2" w14:textId="31702BB6" w:rsidR="00977320" w:rsidRPr="00977320" w:rsidRDefault="00977320">
      <w:pPr>
        <w:pStyle w:val="FootnoteText"/>
      </w:pPr>
      <w:r>
        <w:rPr>
          <w:rStyle w:val="FootnoteReference"/>
        </w:rPr>
        <w:footnoteRef/>
      </w:r>
      <w:r>
        <w:t xml:space="preserve"> </w:t>
      </w:r>
      <w:r>
        <w:rPr>
          <w:i/>
          <w:iCs/>
        </w:rPr>
        <w:t>See</w:t>
      </w:r>
      <w:r w:rsidR="005A3A04">
        <w:rPr>
          <w:i/>
          <w:iCs/>
        </w:rPr>
        <w:t>,</w:t>
      </w:r>
      <w:r>
        <w:rPr>
          <w:i/>
          <w:iCs/>
        </w:rPr>
        <w:t xml:space="preserve"> e.g.</w:t>
      </w:r>
      <w:r w:rsidRPr="00587093">
        <w:t>,</w:t>
      </w:r>
      <w:r>
        <w:rPr>
          <w:i/>
          <w:iCs/>
        </w:rPr>
        <w:t xml:space="preserve"> </w:t>
      </w:r>
      <w:r w:rsidR="00711A88" w:rsidRPr="00421C25">
        <w:t>Commission</w:t>
      </w:r>
      <w:r>
        <w:rPr>
          <w:i/>
          <w:iCs/>
        </w:rPr>
        <w:t xml:space="preserve"> </w:t>
      </w:r>
      <w:r w:rsidRPr="00BE6EAE">
        <w:t xml:space="preserve">Staff </w:t>
      </w:r>
      <w:r>
        <w:t>IBR-</w:t>
      </w:r>
      <w:r w:rsidRPr="00BE6EAE">
        <w:t>DER Reliability Report</w:t>
      </w:r>
      <w:r w:rsidR="00CF7811">
        <w:t xml:space="preserve"> at 11-13 (explaining that </w:t>
      </w:r>
      <w:r w:rsidR="00CF7811" w:rsidRPr="00CF7811">
        <w:t>absent adequate data, many Bulk-Power System models and operating tools will not fully represent the effects of IBR-DERs in aggregate.  The report also noted the lack of a formal process to provide static IBR-DER data to Bulk-Power System operators and planners as well as the limited visibility that operators and planners have into IBR-DER telemetry data</w:t>
      </w:r>
      <w:r w:rsidR="00CF7811">
        <w:t>)</w:t>
      </w:r>
      <w:r w:rsidR="004F0382">
        <w:t>;</w:t>
      </w:r>
      <w:r w:rsidR="00CF7811">
        <w:t xml:space="preserve"> </w:t>
      </w:r>
      <w:r w:rsidR="004F0382">
        <w:rPr>
          <w:i/>
          <w:iCs/>
        </w:rPr>
        <w:t>s</w:t>
      </w:r>
      <w:r w:rsidR="004F5DE8">
        <w:rPr>
          <w:i/>
          <w:iCs/>
        </w:rPr>
        <w:t xml:space="preserve">ee </w:t>
      </w:r>
      <w:r w:rsidR="0006467E">
        <w:rPr>
          <w:i/>
          <w:iCs/>
        </w:rPr>
        <w:t>also</w:t>
      </w:r>
      <w:r w:rsidR="0006467E" w:rsidRPr="009676F1">
        <w:t xml:space="preserve"> </w:t>
      </w:r>
      <w:r w:rsidR="00CF7811" w:rsidRPr="00CF7811">
        <w:t>IBR-DER Data Collection Guideline</w:t>
      </w:r>
      <w:r w:rsidR="00CF7811">
        <w:t xml:space="preserve"> at 2 (recommending that </w:t>
      </w:r>
      <w:r w:rsidR="00CF7811" w:rsidRPr="00CF7811">
        <w:t>transmission planners and planning coordinators update their data reporting requirements for Reliability Standard MOD</w:t>
      </w:r>
      <w:r w:rsidR="00CF7811" w:rsidRPr="00CF7811">
        <w:noBreakHyphen/>
        <w:t>032</w:t>
      </w:r>
      <w:r w:rsidR="00CF7811" w:rsidRPr="00CF7811">
        <w:noBreakHyphen/>
        <w:t>1, Requirement R1 to explicitly describe the requirements for aggregate IBR-DER data in a manner that is clear and consistent with their modeling practices</w:t>
      </w:r>
      <w:r w:rsidR="00CF7811">
        <w:t xml:space="preserve">.  The guideline also recommended </w:t>
      </w:r>
      <w:r w:rsidR="00CF7811" w:rsidRPr="00CF7811">
        <w:t xml:space="preserve">that transmission planners and planning coordinators establish modeling data requirements for steady-state IBR-DERs </w:t>
      </w:r>
      <w:r w:rsidR="007C0E9D">
        <w:t>in</w:t>
      </w:r>
      <w:r w:rsidR="00CF7811" w:rsidRPr="00CF7811">
        <w:t xml:space="preserve"> </w:t>
      </w:r>
      <w:r w:rsidR="007C0E9D" w:rsidRPr="00CF7811">
        <w:t xml:space="preserve">aggregate </w:t>
      </w:r>
      <w:r w:rsidR="00CF7811" w:rsidRPr="00CF7811">
        <w:t>and coordinate with their distribution providers to develop these requirements</w:t>
      </w:r>
      <w:r w:rsidR="00CF7811">
        <w:t>)</w:t>
      </w:r>
      <w:r>
        <w:t xml:space="preserve">.  </w:t>
      </w:r>
    </w:p>
  </w:footnote>
  <w:footnote w:id="73">
    <w:p w14:paraId="1828187E" w14:textId="5A78600D" w:rsidR="0045143D" w:rsidRDefault="0045143D" w:rsidP="008B7A89">
      <w:pPr>
        <w:pStyle w:val="FootnoteText"/>
      </w:pPr>
      <w:r>
        <w:rPr>
          <w:rStyle w:val="FootnoteReference"/>
        </w:rPr>
        <w:footnoteRef/>
      </w:r>
      <w:r>
        <w:t xml:space="preserve"> </w:t>
      </w:r>
      <w:r w:rsidR="008B7C4D" w:rsidRPr="008B7C4D">
        <w:t xml:space="preserve">2021 Solar PV Disturbances Report at 13.  The report explains that the “analysis team had significant difficulty gathering useful information for root cause analysis at multiple </w:t>
      </w:r>
      <w:r w:rsidR="008B7A89" w:rsidRPr="008B7C4D">
        <w:t>facilities</w:t>
      </w:r>
      <w:r w:rsidR="008B7A89">
        <w:t xml:space="preserve"> . . . </w:t>
      </w:r>
      <w:r w:rsidR="008B7A89" w:rsidRPr="008B7C4D">
        <w:t>[and] this</w:t>
      </w:r>
      <w:r w:rsidR="008B7C4D" w:rsidRPr="008B7C4D">
        <w:t xml:space="preserve"> led to an abnormally large number of ‘unknown’ causes of power reduction for the plants analyzed.”</w:t>
      </w:r>
    </w:p>
  </w:footnote>
  <w:footnote w:id="74">
    <w:p w14:paraId="680DB1A9" w14:textId="4F644460" w:rsidR="00225691" w:rsidRDefault="00225691">
      <w:pPr>
        <w:pStyle w:val="FootnoteText"/>
      </w:pPr>
      <w:r>
        <w:rPr>
          <w:rStyle w:val="FootnoteReference"/>
        </w:rPr>
        <w:footnoteRef/>
      </w:r>
      <w:r>
        <w:t xml:space="preserve"> Reliability Standard PRC-002-2, Attachment 1 includes a methodology for selecting which buses require sequence of events </w:t>
      </w:r>
      <w:r w:rsidR="00973290">
        <w:t>recording</w:t>
      </w:r>
      <w:r>
        <w:t xml:space="preserve"> and fault recording data—IBRs do not meet the threshold for this methodology.</w:t>
      </w:r>
    </w:p>
  </w:footnote>
  <w:footnote w:id="75">
    <w:p w14:paraId="2104E408" w14:textId="31DF8093" w:rsidR="00CE511A" w:rsidRDefault="00CE511A" w:rsidP="008A2852">
      <w:pPr>
        <w:pStyle w:val="FootnoteText"/>
      </w:pPr>
      <w:r>
        <w:rPr>
          <w:rStyle w:val="FootnoteReference"/>
        </w:rPr>
        <w:footnoteRef/>
      </w:r>
      <w:r>
        <w:t xml:space="preserve"> </w:t>
      </w:r>
      <w:r>
        <w:rPr>
          <w:i/>
          <w:iCs/>
        </w:rPr>
        <w:t>See</w:t>
      </w:r>
      <w:r w:rsidR="004567D8">
        <w:rPr>
          <w:i/>
          <w:iCs/>
        </w:rPr>
        <w:t>,</w:t>
      </w:r>
      <w:r>
        <w:rPr>
          <w:i/>
          <w:iCs/>
        </w:rPr>
        <w:t xml:space="preserve"> e.g.</w:t>
      </w:r>
      <w:r w:rsidRPr="00A30EE0">
        <w:t>,</w:t>
      </w:r>
      <w:r>
        <w:rPr>
          <w:i/>
          <w:iCs/>
        </w:rPr>
        <w:t xml:space="preserve"> </w:t>
      </w:r>
      <w:r w:rsidRPr="004A4C26">
        <w:t>Angeles Forest and Palmdale Roost Events Report</w:t>
      </w:r>
      <w:r>
        <w:t xml:space="preserve"> at</w:t>
      </w:r>
      <w:r>
        <w:rPr>
          <w:szCs w:val="26"/>
        </w:rPr>
        <w:t xml:space="preserve"> 23</w:t>
      </w:r>
      <w:r w:rsidR="002D7917">
        <w:t xml:space="preserve"> </w:t>
      </w:r>
      <w:r w:rsidR="002D7917">
        <w:rPr>
          <w:szCs w:val="26"/>
        </w:rPr>
        <w:t>(</w:t>
      </w:r>
      <w:r w:rsidR="000D24A1">
        <w:rPr>
          <w:szCs w:val="26"/>
        </w:rPr>
        <w:t xml:space="preserve">explaining </w:t>
      </w:r>
      <w:r w:rsidR="00F72F5B">
        <w:rPr>
          <w:szCs w:val="26"/>
        </w:rPr>
        <w:t>that</w:t>
      </w:r>
      <w:r w:rsidR="000D24A1">
        <w:rPr>
          <w:szCs w:val="26"/>
        </w:rPr>
        <w:t xml:space="preserve"> the l</w:t>
      </w:r>
      <w:r w:rsidR="000D24A1" w:rsidRPr="000D24A1">
        <w:t>ack of data visibility and poor data quality continue to be a concern for comprehensive event analysis after large Bulk-Power System disturbances</w:t>
      </w:r>
      <w:r w:rsidR="00472D01">
        <w:t>, as well as</w:t>
      </w:r>
      <w:r w:rsidR="00822A2B" w:rsidRPr="00822A2B">
        <w:t xml:space="preserve"> how the quality of event reporting is negatively </w:t>
      </w:r>
      <w:r w:rsidR="00F72F5B">
        <w:t>affected</w:t>
      </w:r>
      <w:r w:rsidR="00F72F5B" w:rsidRPr="00822A2B">
        <w:t xml:space="preserve"> </w:t>
      </w:r>
      <w:r w:rsidR="00822A2B" w:rsidRPr="00822A2B">
        <w:t xml:space="preserve">by data acquisition resolution issues as a </w:t>
      </w:r>
      <w:r w:rsidR="00E656AA">
        <w:t>l</w:t>
      </w:r>
      <w:r w:rsidR="00822A2B" w:rsidRPr="00822A2B">
        <w:t xml:space="preserve">ack of high speed data captured at the </w:t>
      </w:r>
      <w:r w:rsidR="00F7651E">
        <w:t>IBR</w:t>
      </w:r>
      <w:r w:rsidR="00822A2B" w:rsidRPr="00822A2B">
        <w:t xml:space="preserve"> controller hinders a complete analysis of </w:t>
      </w:r>
      <w:r w:rsidR="00F62385">
        <w:t>IBR</w:t>
      </w:r>
      <w:r w:rsidR="00822A2B" w:rsidRPr="00822A2B">
        <w:t xml:space="preserve"> behavior </w:t>
      </w:r>
      <w:r w:rsidR="00A946E4">
        <w:t xml:space="preserve">in response </w:t>
      </w:r>
      <w:r w:rsidR="00822A2B" w:rsidRPr="00822A2B">
        <w:t>to Bulk-Power System fault events</w:t>
      </w:r>
      <w:r w:rsidR="00A10781">
        <w:t>)</w:t>
      </w:r>
      <w:r>
        <w:t xml:space="preserve">; </w:t>
      </w:r>
      <w:r w:rsidR="00765735" w:rsidRPr="00E17756">
        <w:t xml:space="preserve">San Fernando Disturbance Report </w:t>
      </w:r>
      <w:r w:rsidR="00765735">
        <w:t>at 7 (</w:t>
      </w:r>
      <w:r w:rsidR="006A766D" w:rsidRPr="006A766D">
        <w:t>explain</w:t>
      </w:r>
      <w:r w:rsidR="006A766D">
        <w:t>ing</w:t>
      </w:r>
      <w:r w:rsidR="006A766D" w:rsidRPr="006A766D">
        <w:t xml:space="preserve"> that </w:t>
      </w:r>
      <w:r w:rsidR="006A766D" w:rsidRPr="00E94697">
        <w:t>many facilities have data archiving systems that only record, store, and retrieve information with a one-minute resolution (or a five-minute resolution in some cases)</w:t>
      </w:r>
      <w:r w:rsidR="00AC34F9">
        <w:t xml:space="preserve"> and that </w:t>
      </w:r>
      <w:r w:rsidR="006A766D" w:rsidRPr="00E94697">
        <w:t>no facilities recorded electrical quantities with sufficient resolution to observe their on-fault behavior, limiting the ability to perform a more detailed analysis of the event.</w:t>
      </w:r>
      <w:r w:rsidR="000324D1">
        <w:t>)</w:t>
      </w:r>
      <w:r w:rsidR="00C554EB">
        <w:t>; Odessa Dist</w:t>
      </w:r>
      <w:r w:rsidR="00C554EB" w:rsidRPr="00907F2B">
        <w:t>urbance Report at</w:t>
      </w:r>
      <w:r w:rsidR="00C554EB" w:rsidRPr="00D27F00">
        <w:t xml:space="preserve"> 11</w:t>
      </w:r>
      <w:r w:rsidR="000B76B1">
        <w:t xml:space="preserve"> (</w:t>
      </w:r>
      <w:r w:rsidR="000B76B1" w:rsidRPr="000B76B1">
        <w:t>indicat</w:t>
      </w:r>
      <w:r w:rsidR="000D20C9">
        <w:t>ing</w:t>
      </w:r>
      <w:r w:rsidR="000B76B1" w:rsidRPr="000B76B1">
        <w:t xml:space="preserve"> some improved monitoring data</w:t>
      </w:r>
      <w:r w:rsidR="00472D01">
        <w:t>, but noting</w:t>
      </w:r>
      <w:r w:rsidR="000B76B1" w:rsidRPr="000B76B1">
        <w:t xml:space="preserve"> the monitoring capability at solar PV facilities is not comprehensive enough to effectively perform root cause analysis and is leading to unreliable operation of these resources due to the inability to effectively develop mitigations for abnormal performance</w:t>
      </w:r>
      <w:r w:rsidR="00044BAD">
        <w:t>)</w:t>
      </w:r>
      <w:r w:rsidR="009A6C91">
        <w:t xml:space="preserve">.  </w:t>
      </w:r>
      <w:r w:rsidR="009A6C91" w:rsidRPr="00833F6C">
        <w:rPr>
          <w:i/>
          <w:iCs/>
        </w:rPr>
        <w:t xml:space="preserve">See </w:t>
      </w:r>
      <w:r w:rsidR="006D16E1">
        <w:rPr>
          <w:i/>
          <w:iCs/>
        </w:rPr>
        <w:t>generally</w:t>
      </w:r>
      <w:r w:rsidR="009A6C91" w:rsidRPr="00907F2B">
        <w:t xml:space="preserve"> </w:t>
      </w:r>
      <w:r w:rsidR="00C40EE8" w:rsidRPr="00132D0A">
        <w:t>Odessa Disturbance White Paper</w:t>
      </w:r>
      <w:r w:rsidR="00C40EE8">
        <w:t>;</w:t>
      </w:r>
      <w:r w:rsidR="009A6C91" w:rsidRPr="00907F2B">
        <w:t xml:space="preserve"> </w:t>
      </w:r>
      <w:r w:rsidR="009A6C91" w:rsidRPr="00833F6C">
        <w:t xml:space="preserve">NERC, </w:t>
      </w:r>
      <w:r w:rsidR="009A6C91" w:rsidRPr="00833F6C">
        <w:rPr>
          <w:i/>
          <w:iCs/>
        </w:rPr>
        <w:t>San Fernando Disturbance Follow-Up NERC Inverter-Based Resource Performance Working Group White Paper</w:t>
      </w:r>
      <w:r w:rsidR="009A6C91" w:rsidRPr="00587093">
        <w:t>,</w:t>
      </w:r>
      <w:r w:rsidR="009A6C91" w:rsidRPr="00833F6C">
        <w:rPr>
          <w:i/>
          <w:iCs/>
        </w:rPr>
        <w:t xml:space="preserve"> </w:t>
      </w:r>
      <w:r w:rsidR="009A6C91" w:rsidRPr="00833F6C">
        <w:t>(June 2021)</w:t>
      </w:r>
      <w:r w:rsidR="002A5E20" w:rsidRPr="002A5E20">
        <w:t>,</w:t>
      </w:r>
      <w:r w:rsidR="002A5E20" w:rsidRPr="00A3719A">
        <w:t xml:space="preserve"> </w:t>
      </w:r>
      <w:r w:rsidR="009A2DFC" w:rsidRPr="00F06493">
        <w:t>https://www.nerc.com/comm/RSTC_Reliability_Guidelines/IRPWG_San_Fernando_Disturbance_Follow-Up_Paper%20(003).pdf</w:t>
      </w:r>
      <w:r w:rsidR="002A5E20" w:rsidRPr="002A5E20">
        <w:t xml:space="preserve"> </w:t>
      </w:r>
      <w:r w:rsidR="002A5E20" w:rsidRPr="00A3719A">
        <w:t>(</w:t>
      </w:r>
      <w:r w:rsidR="002A5E20" w:rsidRPr="002A5E20">
        <w:t>San Fernando Disturbance White Paper</w:t>
      </w:r>
      <w:r w:rsidR="009A6C91" w:rsidRPr="00833F6C">
        <w:t>)</w:t>
      </w:r>
      <w:r w:rsidR="009A6C91" w:rsidRPr="00907F2B">
        <w:t>.</w:t>
      </w:r>
    </w:p>
  </w:footnote>
  <w:footnote w:id="76">
    <w:p w14:paraId="7F6195A8" w14:textId="77777777" w:rsidR="005477FF" w:rsidRDefault="005477FF" w:rsidP="005477FF">
      <w:pPr>
        <w:pStyle w:val="FootnoteText"/>
      </w:pPr>
      <w:r>
        <w:rPr>
          <w:rStyle w:val="FootnoteReference"/>
        </w:rPr>
        <w:footnoteRef/>
      </w:r>
      <w:r>
        <w:t xml:space="preserve"> Modeling and Studies Report at 37 (recommending</w:t>
      </w:r>
      <w:r w:rsidRPr="00CC3664">
        <w:t xml:space="preserve"> revising Reliability Standards MOD-026-1 </w:t>
      </w:r>
      <w:r>
        <w:t>(</w:t>
      </w:r>
      <w:r w:rsidRPr="006A0D7D">
        <w:t>Verification of Models and Data for Generator Excitation Control System or Plant Volt/Var Control Functions</w:t>
      </w:r>
      <w:r>
        <w:t xml:space="preserve">) </w:t>
      </w:r>
      <w:r w:rsidRPr="00CC3664">
        <w:t xml:space="preserve">and MOD-027-1 </w:t>
      </w:r>
      <w:r>
        <w:t>(</w:t>
      </w:r>
      <w:r w:rsidRPr="00303FAD">
        <w:t>Verification of Models and Data for Turbine/Governor and Load Control or Active Power/Frequency Control Functions</w:t>
      </w:r>
      <w:r>
        <w:t xml:space="preserve">) </w:t>
      </w:r>
      <w:r w:rsidRPr="00CC3664">
        <w:t>to “ensure that large disturbance behavior of [IBRs] is verified.</w:t>
      </w:r>
      <w:r>
        <w:t>”).</w:t>
      </w:r>
      <w:r w:rsidRPr="00C22D56">
        <w:rPr>
          <w:b/>
        </w:rPr>
        <w:t xml:space="preserve"> </w:t>
      </w:r>
      <w:r w:rsidRPr="00CC3664">
        <w:t xml:space="preserve"> In addition, the task force recommended that transmission planners and planning coordinators “should be required to verify the appropriateness of all dynamic model parameters to ensure suitability of these parameters to match actual performance for all operating conditions.”</w:t>
      </w:r>
      <w:r>
        <w:t xml:space="preserve">  </w:t>
      </w:r>
      <w:r w:rsidRPr="009F3752">
        <w:rPr>
          <w:i/>
          <w:iCs/>
        </w:rPr>
        <w:t>Id.</w:t>
      </w:r>
      <w:r>
        <w:t xml:space="preserve">  </w:t>
      </w:r>
      <w:r w:rsidRPr="003406AD">
        <w:rPr>
          <w:i/>
          <w:iCs/>
        </w:rPr>
        <w:t>See also</w:t>
      </w:r>
      <w:r w:rsidRPr="003406AD">
        <w:t xml:space="preserve"> </w:t>
      </w:r>
      <w:r>
        <w:t>WI Base Case IBR Review</w:t>
      </w:r>
      <w:r w:rsidRPr="003406AD">
        <w:t xml:space="preserve"> at v</w:t>
      </w:r>
      <w:r>
        <w:t xml:space="preserve"> </w:t>
      </w:r>
      <w:r w:rsidRPr="003406AD">
        <w:t>(recommending that IBR owners ensure that all data fields are reported correctly, that transmission planners and planning coordinators “should verify that the data fields are submitted correctly,” and that the Regional Entity “should ensure that data quality checks are being performed on all incoming data from [transmission planners] and [planning coordinators] for their areas.”)</w:t>
      </w:r>
      <w:r>
        <w:t>.</w:t>
      </w:r>
    </w:p>
  </w:footnote>
  <w:footnote w:id="77">
    <w:p w14:paraId="43713ABD" w14:textId="77E8A272" w:rsidR="00980432" w:rsidRDefault="00980432" w:rsidP="00980432">
      <w:pPr>
        <w:pStyle w:val="FootnoteText"/>
      </w:pPr>
      <w:r>
        <w:rPr>
          <w:rStyle w:val="FootnoteReference"/>
        </w:rPr>
        <w:footnoteRef/>
      </w:r>
      <w:r>
        <w:t xml:space="preserve"> </w:t>
      </w:r>
      <w:r w:rsidRPr="008B7168">
        <w:t xml:space="preserve">Static or steady-state </w:t>
      </w:r>
      <w:r w:rsidR="001C7595">
        <w:t>models</w:t>
      </w:r>
      <w:r w:rsidRPr="008B7168">
        <w:t xml:space="preserve"> </w:t>
      </w:r>
      <w:r w:rsidR="00810FF3">
        <w:t>represent</w:t>
      </w:r>
      <w:r w:rsidRPr="008B7168">
        <w:t xml:space="preserve"> electrical component state variables </w:t>
      </w:r>
      <w:r w:rsidR="009D5A11">
        <w:t>as</w:t>
      </w:r>
      <w:r w:rsidRPr="008B7168">
        <w:t xml:space="preserve"> constant with respect to </w:t>
      </w:r>
      <w:r w:rsidR="00CD543B">
        <w:t xml:space="preserve">the </w:t>
      </w:r>
      <w:r w:rsidRPr="008B7168">
        <w:t>time</w:t>
      </w:r>
      <w:r w:rsidR="00CD543B">
        <w:t xml:space="preserve"> variable of the simulation</w:t>
      </w:r>
      <w:r w:rsidRPr="008B7168">
        <w:t xml:space="preserve">.  Steady-state models are used to represent a single snapshot of balanced system conditions as observed during normal </w:t>
      </w:r>
      <w:r>
        <w:t>Bulk-Power System</w:t>
      </w:r>
      <w:r w:rsidRPr="008B7168">
        <w:t xml:space="preserve"> operations and serve as a basis of subsequent time-variant technical studies. </w:t>
      </w:r>
      <w:r w:rsidR="00E17600">
        <w:t xml:space="preserve"> </w:t>
      </w:r>
      <w:r w:rsidRPr="008B7168">
        <w:t>Dynamic models represent electrical component state variables that vary with</w:t>
      </w:r>
      <w:r w:rsidR="0008709A">
        <w:t xml:space="preserve"> </w:t>
      </w:r>
      <w:r w:rsidRPr="008B7168">
        <w:t>time</w:t>
      </w:r>
      <w:r w:rsidR="0008709A">
        <w:t xml:space="preserve"> depending on the </w:t>
      </w:r>
      <w:r w:rsidR="009226F9">
        <w:t>course of the simulation</w:t>
      </w:r>
      <w:r w:rsidRPr="008B7168">
        <w:t xml:space="preserve">.  Dynamic models are built upon steady-state models and </w:t>
      </w:r>
      <w:r w:rsidR="002C7F02">
        <w:t>may</w:t>
      </w:r>
      <w:r w:rsidR="002C7F02" w:rsidRPr="008B7168">
        <w:t xml:space="preserve"> </w:t>
      </w:r>
      <w:r w:rsidRPr="008B7168">
        <w:t>be validated to ensure they adequately reflect actual historic performance</w:t>
      </w:r>
      <w:r w:rsidR="008842E3">
        <w:t xml:space="preserve"> and</w:t>
      </w:r>
      <w:r w:rsidR="00A77B7A">
        <w:t>/or</w:t>
      </w:r>
      <w:r w:rsidR="008842E3">
        <w:t xml:space="preserve"> </w:t>
      </w:r>
      <w:r w:rsidR="00AA65A6">
        <w:t>field</w:t>
      </w:r>
      <w:r w:rsidR="00570B49">
        <w:t>-</w:t>
      </w:r>
      <w:r w:rsidR="008842E3">
        <w:t>testing</w:t>
      </w:r>
      <w:r w:rsidR="00A77B7A">
        <w:t xml:space="preserve"> data</w:t>
      </w:r>
      <w:r w:rsidRPr="008B7168">
        <w:t>.  Dynamic models are used by the industry to evaluate resource (i.e., generation and load) performance during simulated events and event investigations</w:t>
      </w:r>
      <w:r w:rsidR="0005445C">
        <w:t>.</w:t>
      </w:r>
    </w:p>
  </w:footnote>
  <w:footnote w:id="78">
    <w:p w14:paraId="3D20578B" w14:textId="32ACDA0A" w:rsidR="00F927B2" w:rsidRDefault="00F927B2">
      <w:pPr>
        <w:pStyle w:val="FootnoteText"/>
      </w:pPr>
      <w:r>
        <w:rPr>
          <w:rStyle w:val="FootnoteReference"/>
        </w:rPr>
        <w:footnoteRef/>
      </w:r>
      <w:r>
        <w:t xml:space="preserve"> </w:t>
      </w:r>
      <w:r w:rsidR="003C1D67">
        <w:rPr>
          <w:i/>
          <w:iCs/>
        </w:rPr>
        <w:t>See</w:t>
      </w:r>
      <w:r>
        <w:rPr>
          <w:i/>
        </w:rPr>
        <w:t xml:space="preserve"> </w:t>
      </w:r>
      <w:r w:rsidRPr="006A2C1E">
        <w:rPr>
          <w:szCs w:val="26"/>
        </w:rPr>
        <w:t xml:space="preserve">IBR Interconnection </w:t>
      </w:r>
      <w:r>
        <w:rPr>
          <w:szCs w:val="26"/>
        </w:rPr>
        <w:t xml:space="preserve">Requirements </w:t>
      </w:r>
      <w:r w:rsidRPr="006A2C1E">
        <w:rPr>
          <w:szCs w:val="26"/>
        </w:rPr>
        <w:t>Guideline</w:t>
      </w:r>
      <w:r>
        <w:rPr>
          <w:szCs w:val="26"/>
        </w:rPr>
        <w:t xml:space="preserve"> at 2</w:t>
      </w:r>
      <w:r w:rsidR="00F73AAF">
        <w:rPr>
          <w:szCs w:val="26"/>
        </w:rPr>
        <w:t>4</w:t>
      </w:r>
      <w:r>
        <w:rPr>
          <w:szCs w:val="26"/>
        </w:rPr>
        <w:t xml:space="preserve"> (stating that a</w:t>
      </w:r>
      <w:r w:rsidRPr="004E5CC8">
        <w:rPr>
          <w:szCs w:val="26"/>
        </w:rPr>
        <w:t xml:space="preserve"> systemic modeling issue was uncovered regarding the accuracy of the inverter-based resource dynamic models submitted in the interconnection-wide base cases following the issuance of the NERC Alert related to the Canyon 2 Fire disturbance</w:t>
      </w:r>
      <w:r>
        <w:rPr>
          <w:szCs w:val="26"/>
        </w:rPr>
        <w:t>)</w:t>
      </w:r>
      <w:r w:rsidR="00284E25">
        <w:rPr>
          <w:szCs w:val="26"/>
        </w:rPr>
        <w:t>.</w:t>
      </w:r>
    </w:p>
  </w:footnote>
  <w:footnote w:id="79">
    <w:p w14:paraId="4F22ECE4" w14:textId="59147DB7" w:rsidR="00314967" w:rsidRDefault="00314967">
      <w:pPr>
        <w:pStyle w:val="FootnoteText"/>
      </w:pPr>
      <w:r>
        <w:rPr>
          <w:rStyle w:val="FootnoteReference"/>
        </w:rPr>
        <w:footnoteRef/>
      </w:r>
      <w:r>
        <w:t xml:space="preserve"> </w:t>
      </w:r>
      <w:r w:rsidR="003C1D67">
        <w:rPr>
          <w:i/>
          <w:iCs/>
        </w:rPr>
        <w:t>See</w:t>
      </w:r>
      <w:r>
        <w:rPr>
          <w:i/>
        </w:rPr>
        <w:t xml:space="preserve"> </w:t>
      </w:r>
      <w:r w:rsidRPr="00761C18">
        <w:rPr>
          <w:szCs w:val="26"/>
        </w:rPr>
        <w:t>M</w:t>
      </w:r>
      <w:r w:rsidRPr="000C4A2B">
        <w:rPr>
          <w:szCs w:val="26"/>
        </w:rPr>
        <w:t>od</w:t>
      </w:r>
      <w:r w:rsidRPr="000C4A2B">
        <w:t xml:space="preserve">eling and Studies </w:t>
      </w:r>
      <w:r w:rsidRPr="001D24AD">
        <w:rPr>
          <w:color w:val="000000"/>
          <w:szCs w:val="26"/>
        </w:rPr>
        <w:t>Report at 35 (</w:t>
      </w:r>
      <w:r w:rsidRPr="00CF1850">
        <w:rPr>
          <w:color w:val="000000"/>
          <w:szCs w:val="26"/>
        </w:rPr>
        <w:t>explain</w:t>
      </w:r>
      <w:r w:rsidR="003C1D67">
        <w:rPr>
          <w:color w:val="000000"/>
          <w:szCs w:val="26"/>
        </w:rPr>
        <w:t>ing</w:t>
      </w:r>
      <w:r w:rsidRPr="00CF1850">
        <w:rPr>
          <w:color w:val="000000"/>
          <w:szCs w:val="26"/>
        </w:rPr>
        <w:t xml:space="preserve"> </w:t>
      </w:r>
      <w:r w:rsidRPr="001E1ADE">
        <w:rPr>
          <w:color w:val="000000"/>
          <w:szCs w:val="26"/>
        </w:rPr>
        <w:t xml:space="preserve">that assessments </w:t>
      </w:r>
      <w:r w:rsidRPr="0038414F">
        <w:rPr>
          <w:color w:val="000000"/>
          <w:szCs w:val="26"/>
        </w:rPr>
        <w:t xml:space="preserve">on the accuracy or reasonableness of </w:t>
      </w:r>
      <w:r w:rsidRPr="007816CB">
        <w:rPr>
          <w:color w:val="000000"/>
          <w:szCs w:val="26"/>
        </w:rPr>
        <w:t xml:space="preserve">modeling </w:t>
      </w:r>
      <w:r w:rsidRPr="00967FCA">
        <w:rPr>
          <w:color w:val="000000"/>
          <w:szCs w:val="26"/>
        </w:rPr>
        <w:t>parameter values are not typically performed</w:t>
      </w:r>
      <w:r>
        <w:rPr>
          <w:szCs w:val="26"/>
        </w:rPr>
        <w:t xml:space="preserve"> and </w:t>
      </w:r>
      <w:r w:rsidRPr="004D1913">
        <w:rPr>
          <w:color w:val="000000"/>
          <w:szCs w:val="26"/>
        </w:rPr>
        <w:t xml:space="preserve">standardized </w:t>
      </w:r>
      <w:r w:rsidRPr="00091E0A">
        <w:rPr>
          <w:szCs w:val="26"/>
        </w:rPr>
        <w:t xml:space="preserve">validity testing for dynamic models of newer generation inverter-based resources is not readily available to </w:t>
      </w:r>
      <w:r>
        <w:rPr>
          <w:szCs w:val="26"/>
        </w:rPr>
        <w:t>planners; therefore, contributing to inaccuracies in the interconnection-wide base cases)</w:t>
      </w:r>
      <w:r w:rsidR="003C1D67">
        <w:rPr>
          <w:szCs w:val="26"/>
        </w:rPr>
        <w:t>.</w:t>
      </w:r>
      <w:r>
        <w:rPr>
          <w:szCs w:val="26"/>
        </w:rPr>
        <w:t xml:space="preserve">  </w:t>
      </w:r>
    </w:p>
  </w:footnote>
  <w:footnote w:id="80">
    <w:p w14:paraId="7F4018C0" w14:textId="0EF5B8FF" w:rsidR="00A350A5" w:rsidRDefault="00EB7EE2">
      <w:pPr>
        <w:pStyle w:val="FootnoteText"/>
      </w:pPr>
      <w:r>
        <w:rPr>
          <w:rStyle w:val="FootnoteReference"/>
        </w:rPr>
        <w:footnoteRef/>
      </w:r>
      <w:r>
        <w:t xml:space="preserve"> </w:t>
      </w:r>
      <w:r w:rsidR="00A350A5">
        <w:t xml:space="preserve">NERC Libraries of Standardized Powerflow Parameters and Standardized Dynamics Models version 1 </w:t>
      </w:r>
      <w:r w:rsidR="00A350A5" w:rsidRPr="00D725C4">
        <w:rPr>
          <w:rStyle w:val="Hyperlink"/>
          <w:color w:val="auto"/>
          <w:u w:val="none"/>
        </w:rPr>
        <w:t>(</w:t>
      </w:r>
      <w:r w:rsidR="00A350A5">
        <w:t xml:space="preserve">Oct. 2015), </w:t>
      </w:r>
      <w:r w:rsidR="00A350A5" w:rsidRPr="00C42D39">
        <w:t>https://www.nerc.com/comm/PC/Model%20Validation%20Working%20Group%20MVWG%202013/NERC%20Standardized%20Component%20Model%20Manual.pdf</w:t>
      </w:r>
      <w:r w:rsidR="00A350A5">
        <w:rPr>
          <w:rStyle w:val="Hyperlink"/>
        </w:rPr>
        <w:t xml:space="preserve"> </w:t>
      </w:r>
      <w:r w:rsidR="00A350A5" w:rsidRPr="00812B23">
        <w:t xml:space="preserve">(NERC </w:t>
      </w:r>
      <w:r w:rsidR="00A350A5" w:rsidRPr="003652CA">
        <w:t>Standardized Powerflow Parameters</w:t>
      </w:r>
      <w:r w:rsidR="00A350A5" w:rsidRPr="00812B23">
        <w:t xml:space="preserve"> and </w:t>
      </w:r>
      <w:r w:rsidR="00A350A5" w:rsidRPr="003652CA">
        <w:t>Dynamics Models</w:t>
      </w:r>
      <w:r w:rsidR="00A350A5" w:rsidRPr="00812B23">
        <w:t>)</w:t>
      </w:r>
      <w:r w:rsidR="00C22BB8">
        <w:t>.</w:t>
      </w:r>
    </w:p>
  </w:footnote>
  <w:footnote w:id="81">
    <w:p w14:paraId="67F02532" w14:textId="7BB85CB4" w:rsidR="00844E97" w:rsidRDefault="00844E97" w:rsidP="00844E97">
      <w:pPr>
        <w:pStyle w:val="FootnoteText"/>
      </w:pPr>
      <w:r>
        <w:rPr>
          <w:rStyle w:val="FootnoteReference"/>
        </w:rPr>
        <w:footnoteRef/>
      </w:r>
      <w:r w:rsidRPr="00EC4FF9">
        <w:t xml:space="preserve"> The models are specific to the power flow software.  NERC communicates the approved models list by issuing modeling notifications and guidelines.  NERC annually assesses the interconnection-wide case quality and publishes a report to help entities responsible for complying with </w:t>
      </w:r>
      <w:r w:rsidR="006B5AE9">
        <w:t xml:space="preserve">Reliability Standard </w:t>
      </w:r>
      <w:r w:rsidRPr="00EC4FF9">
        <w:t>MOD-</w:t>
      </w:r>
      <w:r w:rsidR="006E5EA4">
        <w:t>0</w:t>
      </w:r>
      <w:r w:rsidRPr="00EC4FF9">
        <w:t>32</w:t>
      </w:r>
      <w:r w:rsidR="00F477B0">
        <w:t>-1</w:t>
      </w:r>
      <w:r w:rsidRPr="00EC4FF9">
        <w:t xml:space="preserve"> to resolve model issues and improve the cases.</w:t>
      </w:r>
      <w:r w:rsidR="00455C66">
        <w:t xml:space="preserve"> </w:t>
      </w:r>
      <w:r w:rsidRPr="00EC4FF9">
        <w:t xml:space="preserve"> </w:t>
      </w:r>
      <w:r w:rsidRPr="00EC4FF9">
        <w:rPr>
          <w:i/>
        </w:rPr>
        <w:t>See</w:t>
      </w:r>
      <w:r w:rsidRPr="00EC4FF9">
        <w:t xml:space="preserve"> NERC</w:t>
      </w:r>
      <w:r>
        <w:t>,</w:t>
      </w:r>
      <w:r w:rsidRPr="00EC4FF9">
        <w:t xml:space="preserve"> </w:t>
      </w:r>
      <w:r w:rsidRPr="004247FC">
        <w:rPr>
          <w:i/>
          <w:iCs/>
        </w:rPr>
        <w:t>Reliability Assessment and Performance Analysis Department Modeling Assessments</w:t>
      </w:r>
      <w:r>
        <w:t>,</w:t>
      </w:r>
      <w:r w:rsidRPr="00EC4FF9">
        <w:t xml:space="preserve"> </w:t>
      </w:r>
      <w:r w:rsidRPr="00C42D39">
        <w:t>https://www.nerc.com/pa/RAPA/ModelAssessment/Pages/default.aspx</w:t>
      </w:r>
      <w:r w:rsidRPr="00EC4FF9">
        <w:t>.</w:t>
      </w:r>
    </w:p>
  </w:footnote>
  <w:footnote w:id="82">
    <w:p w14:paraId="7B95180B" w14:textId="49E6DA00" w:rsidR="00844E97" w:rsidRDefault="00844E97" w:rsidP="00844E97">
      <w:pPr>
        <w:pStyle w:val="FootnoteText"/>
      </w:pPr>
      <w:r>
        <w:rPr>
          <w:rStyle w:val="FootnoteReference"/>
        </w:rPr>
        <w:footnoteRef/>
      </w:r>
      <w:r>
        <w:t xml:space="preserve"> </w:t>
      </w:r>
      <w:r w:rsidR="008908A7">
        <w:t xml:space="preserve">NERC Standardized Powerflow Parameters and Dynamics Models </w:t>
      </w:r>
      <w:r w:rsidR="00145C99">
        <w:t xml:space="preserve">at 1 </w:t>
      </w:r>
      <w:r w:rsidR="00565867">
        <w:t xml:space="preserve">(explaining that </w:t>
      </w:r>
      <w:r w:rsidR="002F356D">
        <w:t>“[s]</w:t>
      </w:r>
      <w:r w:rsidR="00565867" w:rsidRPr="00565867">
        <w:t>ome of the model structures have information that is considered to be proprietary or confidential, which impedes the free flow of information necessary for interconnection‐wide power system analysis and model validation.</w:t>
      </w:r>
      <w:r w:rsidR="002F356D">
        <w:t>”</w:t>
      </w:r>
      <w:r w:rsidR="008C3A47">
        <w:t>)</w:t>
      </w:r>
      <w:r w:rsidR="005D577C">
        <w:t xml:space="preserve">  </w:t>
      </w:r>
      <w:r w:rsidR="005D577C" w:rsidRPr="00883EF2">
        <w:rPr>
          <w:i/>
          <w:iCs/>
        </w:rPr>
        <w:t>See also</w:t>
      </w:r>
      <w:r>
        <w:t xml:space="preserve"> NERC, </w:t>
      </w:r>
      <w:r w:rsidRPr="00FF553B">
        <w:rPr>
          <w:i/>
          <w:iCs/>
        </w:rPr>
        <w:t>Events Analysis Modeling Notification Recommended Practices for Modeling Momentary Cessation Initial Distribution</w:t>
      </w:r>
      <w:r>
        <w:t xml:space="preserve">, n.4 (Feb. 2018), </w:t>
      </w:r>
      <w:r w:rsidRPr="00C42D39">
        <w:t>https://www.nerc.com/comm/PC/NERCModelingNotifications/Modeling_Notification_-_Modeling_Momentary_Cessation_-_2018-02-27.pdf</w:t>
      </w:r>
      <w:r w:rsidR="00B94D1B">
        <w:t xml:space="preserve"> </w:t>
      </w:r>
      <w:r>
        <w:t>(explaining that more detailed vendor-specific models may be used for local planning studies</w:t>
      </w:r>
      <w:r w:rsidR="00BC1E44">
        <w:t xml:space="preserve">; however, </w:t>
      </w:r>
      <w:r w:rsidR="00BC1E44" w:rsidRPr="00BC1E44">
        <w:t>they are generally not allowed or recommended for the interconnection-wide cases</w:t>
      </w:r>
      <w:r>
        <w:t>).</w:t>
      </w:r>
    </w:p>
  </w:footnote>
  <w:footnote w:id="83">
    <w:p w14:paraId="2059A19E" w14:textId="68772101" w:rsidR="00844E97" w:rsidRDefault="00844E97" w:rsidP="0062784C">
      <w:pPr>
        <w:pStyle w:val="FootnoteText"/>
      </w:pPr>
      <w:r>
        <w:rPr>
          <w:rStyle w:val="FootnoteReference"/>
        </w:rPr>
        <w:footnoteRef/>
      </w:r>
      <w:r>
        <w:t xml:space="preserve"> </w:t>
      </w:r>
      <w:r w:rsidRPr="00F15A5A">
        <w:rPr>
          <w:i/>
          <w:iCs/>
        </w:rPr>
        <w:t>See</w:t>
      </w:r>
      <w:r w:rsidR="00385E95">
        <w:rPr>
          <w:i/>
          <w:iCs/>
        </w:rPr>
        <w:t>,</w:t>
      </w:r>
      <w:r w:rsidRPr="00F15A5A">
        <w:rPr>
          <w:i/>
          <w:iCs/>
        </w:rPr>
        <w:t xml:space="preserve"> e.g.</w:t>
      </w:r>
      <w:r w:rsidRPr="00C57FC3">
        <w:t>,</w:t>
      </w:r>
      <w:r>
        <w:t xml:space="preserve"> Electric Power Research Institute, </w:t>
      </w:r>
      <w:r w:rsidRPr="00870B81">
        <w:rPr>
          <w:i/>
          <w:iCs/>
        </w:rPr>
        <w:t>Model User Guide for Generic Renewable Energy System</w:t>
      </w:r>
      <w:r>
        <w:t xml:space="preserve">, 2 (June 2015), </w:t>
      </w:r>
      <w:r w:rsidRPr="00C42D39">
        <w:t>https://www.epri.com/research/products/000000003002006525</w:t>
      </w:r>
      <w:r w:rsidRPr="00D0055B">
        <w:t xml:space="preserve"> </w:t>
      </w:r>
      <w:r>
        <w:t>(explaining that the</w:t>
      </w:r>
      <w:r w:rsidRPr="00FC7AC3">
        <w:t xml:space="preserve"> </w:t>
      </w:r>
      <w:r>
        <w:t>“</w:t>
      </w:r>
      <w:r w:rsidRPr="00FC7AC3">
        <w:t xml:space="preserve">models presented here were developed primarily for the purpose of general public use and benefit and to eliminate the long standing issues around many </w:t>
      </w:r>
      <w:r w:rsidR="00575A6F" w:rsidRPr="00FC7AC3">
        <w:t>vendor</w:t>
      </w:r>
      <w:r w:rsidR="00575A6F">
        <w:t>-</w:t>
      </w:r>
      <w:r w:rsidRPr="00FC7AC3">
        <w:t xml:space="preserve">specific models being proprietary and thus neither publicly available nor easily disseminated among the many stakeholders. </w:t>
      </w:r>
      <w:r w:rsidR="00E75E06">
        <w:t xml:space="preserve"> </w:t>
      </w:r>
      <w:r w:rsidRPr="00FC7AC3">
        <w:t>Furthermore, using multiple user-defined non-standard models within large interconnection studies, in many cases, presented huge challenges and problems with effectively and efficiently running the simulations.”</w:t>
      </w:r>
      <w:r>
        <w:t>).</w:t>
      </w:r>
    </w:p>
  </w:footnote>
  <w:footnote w:id="84">
    <w:p w14:paraId="58C1DD07" w14:textId="786CB73F" w:rsidR="00F02C87" w:rsidRDefault="00F02C87" w:rsidP="00F02C87">
      <w:pPr>
        <w:pStyle w:val="FootnoteText"/>
      </w:pPr>
      <w:r>
        <w:rPr>
          <w:rStyle w:val="FootnoteReference"/>
        </w:rPr>
        <w:footnoteRef/>
      </w:r>
      <w:r>
        <w:t xml:space="preserve"> NERC Standardized Powerflow Parameters and Dynamics Models (explaining that there is a growing need for accurate interconnection‐wide powerflow and dynamics simulations that analyze phenomena such as:  frequency response, inter-area oscillations, and interactions between the growing numbers of wide-area control and protections systems).</w:t>
      </w:r>
    </w:p>
  </w:footnote>
  <w:footnote w:id="85">
    <w:p w14:paraId="18066D9A" w14:textId="261E4EC8" w:rsidR="00EC71CB" w:rsidRDefault="00EC71CB" w:rsidP="00EC71CB">
      <w:pPr>
        <w:pStyle w:val="FootnoteText"/>
      </w:pPr>
      <w:r>
        <w:rPr>
          <w:rStyle w:val="FootnoteReference"/>
        </w:rPr>
        <w:footnoteRef/>
      </w:r>
      <w:r>
        <w:t xml:space="preserve"> Reliability Standard MOD-032-1</w:t>
      </w:r>
      <w:r w:rsidR="004E19AF">
        <w:t>,</w:t>
      </w:r>
      <w:r w:rsidRPr="00522B7E">
        <w:t xml:space="preserve"> </w:t>
      </w:r>
      <w:r>
        <w:t>Attachment 1 (explaining that if a user-written model(s) is submitted in place of a generic or library model, it must include the characteristics of the model, including block diagrams, values and names for all model parameters, and a list of all state variables).</w:t>
      </w:r>
    </w:p>
  </w:footnote>
  <w:footnote w:id="86">
    <w:p w14:paraId="0544E4E6" w14:textId="73C1153C" w:rsidR="00634FAE" w:rsidRDefault="00634FAE">
      <w:pPr>
        <w:pStyle w:val="FootnoteText"/>
      </w:pPr>
      <w:r>
        <w:rPr>
          <w:rStyle w:val="FootnoteReference"/>
        </w:rPr>
        <w:footnoteRef/>
      </w:r>
      <w:r>
        <w:t xml:space="preserve"> </w:t>
      </w:r>
      <w:r w:rsidR="00153BDD">
        <w:t xml:space="preserve">NERC Standardized Powerflow Parameters and Dynamics Models </w:t>
      </w:r>
      <w:r>
        <w:t>at 1 (explain</w:t>
      </w:r>
      <w:r w:rsidR="00912811">
        <w:t>ing</w:t>
      </w:r>
      <w:r>
        <w:t xml:space="preserve"> </w:t>
      </w:r>
      <w:r w:rsidR="00111F2F">
        <w:t xml:space="preserve">that </w:t>
      </w:r>
      <w:r w:rsidR="00C42002">
        <w:t xml:space="preserve">the </w:t>
      </w:r>
      <w:r w:rsidR="00C42002" w:rsidRPr="00C42002">
        <w:t xml:space="preserve">NERC Modeling Working Group </w:t>
      </w:r>
      <w:r w:rsidR="00EB271A">
        <w:t xml:space="preserve">was tasked </w:t>
      </w:r>
      <w:r w:rsidR="00C42002" w:rsidRPr="00C42002">
        <w:t xml:space="preserve">to develop, validate, and maintain a library of standardized component models and parameters for powerflow and dynamics cases. </w:t>
      </w:r>
      <w:r w:rsidR="00814E41">
        <w:t xml:space="preserve"> </w:t>
      </w:r>
      <w:r w:rsidR="00C42002" w:rsidRPr="00C42002">
        <w:t>The standardized models in these libraries have documentation describing their model structure, parameters, and operation. This information has been vetted by the industry and thus deemed appropriate for widespread use in interconnection‐wide analysis.</w:t>
      </w:r>
      <w:r w:rsidR="00A328E2">
        <w:t>)</w:t>
      </w:r>
      <w:r w:rsidR="00A162FC">
        <w:t>.</w:t>
      </w:r>
    </w:p>
  </w:footnote>
  <w:footnote w:id="87">
    <w:p w14:paraId="543CF69F" w14:textId="567FAB70" w:rsidR="007A4FB6" w:rsidRDefault="007A4FB6" w:rsidP="007A4FB6">
      <w:pPr>
        <w:pStyle w:val="FootnoteText"/>
      </w:pPr>
      <w:r>
        <w:rPr>
          <w:rStyle w:val="FootnoteReference"/>
        </w:rPr>
        <w:footnoteRef/>
      </w:r>
      <w:r>
        <w:t xml:space="preserve"> Reliability Standard MOD-026-1 </w:t>
      </w:r>
      <w:r w:rsidR="00273984">
        <w:t>(</w:t>
      </w:r>
      <w:r>
        <w:t>Verification of Models and Data for Generator Excitation Control System or Plant Volt/Var Control Functions</w:t>
      </w:r>
      <w:r w:rsidR="00273984">
        <w:t>)</w:t>
      </w:r>
      <w:r>
        <w:t xml:space="preserve">. </w:t>
      </w:r>
    </w:p>
  </w:footnote>
  <w:footnote w:id="88">
    <w:p w14:paraId="41CE0EF9" w14:textId="1F5E1C53" w:rsidR="007A4FB6" w:rsidRDefault="007A4FB6" w:rsidP="007A4FB6">
      <w:pPr>
        <w:pStyle w:val="FootnoteText"/>
      </w:pPr>
      <w:r>
        <w:rPr>
          <w:rStyle w:val="FootnoteReference"/>
        </w:rPr>
        <w:footnoteRef/>
      </w:r>
      <w:r>
        <w:t xml:space="preserve"> Reliability Standard MOD-027-1 </w:t>
      </w:r>
      <w:r w:rsidR="00273984">
        <w:t>(</w:t>
      </w:r>
      <w:r w:rsidRPr="004749C1">
        <w:t>Verification of Models and Data for Turbine/Governor and Load Control or Active Power/Frequency Control Functions</w:t>
      </w:r>
      <w:r w:rsidR="00273984">
        <w:t>)</w:t>
      </w:r>
      <w:r w:rsidR="00E52E08">
        <w:t>.</w:t>
      </w:r>
    </w:p>
  </w:footnote>
  <w:footnote w:id="89">
    <w:p w14:paraId="19213ECD" w14:textId="0BD77CE9" w:rsidR="007A4FB6" w:rsidRPr="00CC06DD" w:rsidRDefault="007A4FB6" w:rsidP="007A4FB6">
      <w:pPr>
        <w:pStyle w:val="FootnoteText"/>
      </w:pPr>
      <w:r>
        <w:rPr>
          <w:rStyle w:val="FootnoteReference"/>
        </w:rPr>
        <w:footnoteRef/>
      </w:r>
      <w:r>
        <w:t xml:space="preserve"> </w:t>
      </w:r>
      <w:r w:rsidR="00665384">
        <w:t>WI</w:t>
      </w:r>
      <w:r w:rsidR="00CF0A66">
        <w:t xml:space="preserve"> Base Case</w:t>
      </w:r>
      <w:r w:rsidR="00C233DA">
        <w:t xml:space="preserve"> IBR Review</w:t>
      </w:r>
      <w:r w:rsidR="00081323">
        <w:t xml:space="preserve"> at </w:t>
      </w:r>
      <w:r w:rsidR="00F40139">
        <w:t>18</w:t>
      </w:r>
      <w:r w:rsidR="00A162FC">
        <w:t>,</w:t>
      </w:r>
      <w:r w:rsidR="00F40139">
        <w:t xml:space="preserve"> 25</w:t>
      </w:r>
      <w:r>
        <w:rPr>
          <w:i/>
          <w:iCs/>
        </w:rPr>
        <w:t xml:space="preserve"> </w:t>
      </w:r>
      <w:r>
        <w:t>(finding</w:t>
      </w:r>
      <w:r w:rsidRPr="002E12DC">
        <w:t xml:space="preserve"> that the models are not parameterized with as-built settings and that verification of dynamic models is not capturing errors</w:t>
      </w:r>
      <w:r>
        <w:t xml:space="preserve">); </w:t>
      </w:r>
      <w:r>
        <w:rPr>
          <w:i/>
          <w:iCs/>
        </w:rPr>
        <w:t xml:space="preserve">see also </w:t>
      </w:r>
      <w:r>
        <w:t xml:space="preserve">Modeling and Studies Report at 34 (finding </w:t>
      </w:r>
      <w:r w:rsidRPr="00CC06DD">
        <w:t>that a significant number of generator owners submitted data in response to the Loss of Solar Resources Alert II “indicating that they could eliminate the use of [momentary cessation] for existing resources; however, either no model of proposed changes was provided, or the provided model did not meet [transmission planner] and [planning coordinator] requirements for model performance.”</w:t>
      </w:r>
      <w:r>
        <w:t>).</w:t>
      </w:r>
    </w:p>
  </w:footnote>
  <w:footnote w:id="90">
    <w:p w14:paraId="2B72F7DF" w14:textId="03D5F47E" w:rsidR="007A4FB6" w:rsidRPr="00CA3781" w:rsidRDefault="007A4FB6" w:rsidP="007A4FB6">
      <w:pPr>
        <w:pStyle w:val="FootnoteText"/>
      </w:pPr>
      <w:r>
        <w:rPr>
          <w:rStyle w:val="FootnoteReference"/>
        </w:rPr>
        <w:footnoteRef/>
      </w:r>
      <w:r>
        <w:t xml:space="preserve"> </w:t>
      </w:r>
      <w:r w:rsidR="007B7769">
        <w:t xml:space="preserve">NERC, </w:t>
      </w:r>
      <w:r w:rsidR="007B7769" w:rsidRPr="00AD0F00">
        <w:rPr>
          <w:i/>
          <w:iCs/>
        </w:rPr>
        <w:t>Distributed Energy Resources: Connection Modeling and Reliability Considerations</w:t>
      </w:r>
      <w:r w:rsidR="007B7769">
        <w:t>, 7 (Feb. 2017)</w:t>
      </w:r>
      <w:r w:rsidR="007B7769">
        <w:rPr>
          <w:szCs w:val="22"/>
        </w:rPr>
        <w:t xml:space="preserve">, </w:t>
      </w:r>
      <w:r w:rsidR="007B7769" w:rsidRPr="00C42D39">
        <w:t>https://www.nerc.com/comm/Other/essntlrlbltysrvcstskfrcDL/Distributed_Energy_Resources_Report.pdf</w:t>
      </w:r>
      <w:r w:rsidR="007B7769" w:rsidRPr="00870B81">
        <w:rPr>
          <w:rStyle w:val="Hyperlink"/>
          <w:color w:val="auto"/>
          <w:u w:val="none"/>
        </w:rPr>
        <w:t xml:space="preserve"> (</w:t>
      </w:r>
      <w:r w:rsidR="00C441DE" w:rsidRPr="002C3119">
        <w:t xml:space="preserve">NERC </w:t>
      </w:r>
      <w:r w:rsidRPr="002C3119">
        <w:t>DER Report</w:t>
      </w:r>
      <w:r w:rsidR="007B7769" w:rsidRPr="002C3119">
        <w:t>)</w:t>
      </w:r>
      <w:r w:rsidRPr="002C3119">
        <w:t xml:space="preserve"> at 6 (explaining that “[a]n assessment of the expected impact will have to be scenario-based, and the time horizon of interest may vary between study types.  For long-term planning studies, expected DER deployment levels looking 5–10 years ahead may reasonably be considered.”). </w:t>
      </w:r>
      <w:r w:rsidRPr="002C3119">
        <w:rPr>
          <w:szCs w:val="22"/>
        </w:rPr>
        <w:t xml:space="preserve"> </w:t>
      </w:r>
      <w:r w:rsidRPr="002C3119">
        <w:t xml:space="preserve">The </w:t>
      </w:r>
      <w:r w:rsidR="00C441DE" w:rsidRPr="002C3119">
        <w:t xml:space="preserve">NERC </w:t>
      </w:r>
      <w:r w:rsidRPr="002C3119">
        <w:t>DER Report also noted that modeling the modern Bulk-Power System “with a detailed representation of a large number of [IBR-]DER[s] and distribution feeders can increase the complexity, dimension, and handling of the system models beyond practical limits in terms of computational time, operability, and data availability.”</w:t>
      </w:r>
      <w:r w:rsidR="00AD6D21" w:rsidRPr="002C3119">
        <w:t xml:space="preserve">  </w:t>
      </w:r>
      <w:r w:rsidR="00AD6D21" w:rsidRPr="002C3119">
        <w:rPr>
          <w:i/>
        </w:rPr>
        <w:t>Id</w:t>
      </w:r>
      <w:r w:rsidR="00AD6D21" w:rsidRPr="002C3119">
        <w:t>.</w:t>
      </w:r>
    </w:p>
  </w:footnote>
  <w:footnote w:id="91">
    <w:p w14:paraId="749BDEBB" w14:textId="51E2CBD2" w:rsidR="007A4FB6" w:rsidRPr="00480A7D" w:rsidRDefault="007A4FB6" w:rsidP="007A4FB6">
      <w:pPr>
        <w:pStyle w:val="FootnoteText"/>
      </w:pPr>
      <w:r>
        <w:rPr>
          <w:rStyle w:val="FootnoteReference"/>
        </w:rPr>
        <w:footnoteRef/>
      </w:r>
      <w:r>
        <w:t xml:space="preserve"> </w:t>
      </w:r>
      <w:r>
        <w:rPr>
          <w:i/>
          <w:iCs/>
        </w:rPr>
        <w:t>See, e.g.</w:t>
      </w:r>
      <w:r w:rsidRPr="00D471D1">
        <w:t>,</w:t>
      </w:r>
      <w:r>
        <w:rPr>
          <w:i/>
          <w:iCs/>
        </w:rPr>
        <w:t xml:space="preserve"> </w:t>
      </w:r>
      <w:r w:rsidRPr="007D2AD2">
        <w:t>Loss of Solar Resources Alert II</w:t>
      </w:r>
      <w:r w:rsidRPr="007D2AD2" w:rsidDel="007D2AD2">
        <w:t xml:space="preserve"> </w:t>
      </w:r>
      <w:r>
        <w:t>at</w:t>
      </w:r>
      <w:r w:rsidRPr="00FF537F">
        <w:t xml:space="preserve"> 2</w:t>
      </w:r>
      <w:r>
        <w:t xml:space="preserve"> (generators should “[e]</w:t>
      </w:r>
      <w:r w:rsidRPr="00FF537F">
        <w:t>nsure that the dynamic model(s) being used accurately represent the dynamic performance of the solar facilities.</w:t>
      </w:r>
      <w:r>
        <w:t>” T</w:t>
      </w:r>
      <w:r w:rsidRPr="00896069">
        <w:t xml:space="preserve">he generator owners should </w:t>
      </w:r>
      <w:r>
        <w:t>“</w:t>
      </w:r>
      <w:r w:rsidRPr="00896069">
        <w:t xml:space="preserve">update the dynamic model(s) to accurately represent momentary cessation and provide the model(s) to the Transmission Planner and Planning Coordinator (to support </w:t>
      </w:r>
      <w:r w:rsidR="000E3FAD">
        <w:t>.</w:t>
      </w:r>
      <w:r w:rsidR="000E4F10">
        <w:t xml:space="preserve"> </w:t>
      </w:r>
      <w:r w:rsidR="000E3FAD">
        <w:t>.</w:t>
      </w:r>
      <w:r w:rsidR="000E4F10">
        <w:t xml:space="preserve"> </w:t>
      </w:r>
      <w:r w:rsidR="000E3FAD">
        <w:t>.</w:t>
      </w:r>
      <w:r w:rsidR="000E3FAD" w:rsidRPr="00896069">
        <w:t xml:space="preserve"> </w:t>
      </w:r>
      <w:r w:rsidRPr="00896069">
        <w:t xml:space="preserve">Reliability Standard TPL-001-4 studies) and to the Reliability Coordinator, Transmission Operator, and Balancing Authority (in accordance with </w:t>
      </w:r>
      <w:r w:rsidR="000E4F10">
        <w:t>. . .</w:t>
      </w:r>
      <w:r w:rsidR="000E4F10" w:rsidRPr="00896069">
        <w:t xml:space="preserve"> </w:t>
      </w:r>
      <w:r w:rsidRPr="00896069">
        <w:t>Reliability Standards TOP-003-3 and IRO</w:t>
      </w:r>
      <w:r w:rsidRPr="00896069">
        <w:noBreakHyphen/>
        <w:t>010-2)</w:t>
      </w:r>
      <w:r>
        <w:t>.</w:t>
      </w:r>
      <w:r w:rsidRPr="00896069">
        <w:t>”</w:t>
      </w:r>
      <w:r>
        <w:t>)</w:t>
      </w:r>
      <w:r w:rsidR="00086CDE">
        <w:t xml:space="preserve">; </w:t>
      </w:r>
      <w:r w:rsidR="00A37552">
        <w:rPr>
          <w:i/>
          <w:iCs/>
        </w:rPr>
        <w:t>s</w:t>
      </w:r>
      <w:r w:rsidRPr="003406AD">
        <w:rPr>
          <w:i/>
          <w:iCs/>
        </w:rPr>
        <w:t xml:space="preserve">ee also </w:t>
      </w:r>
      <w:r w:rsidRPr="00953262">
        <w:t>WI Base Case IBR Review</w:t>
      </w:r>
      <w:r w:rsidRPr="00953262" w:rsidDel="00612B15">
        <w:t xml:space="preserve"> </w:t>
      </w:r>
      <w:r w:rsidRPr="003406AD">
        <w:t>at 18, 25 (recommending that the IBR generator owners update their generic models as soon as possible</w:t>
      </w:r>
      <w:r>
        <w:t>)</w:t>
      </w:r>
      <w:r w:rsidRPr="003406AD">
        <w:t>.</w:t>
      </w:r>
    </w:p>
  </w:footnote>
  <w:footnote w:id="92">
    <w:p w14:paraId="1ABC9908" w14:textId="42350378" w:rsidR="007A4FB6" w:rsidRDefault="007A4FB6" w:rsidP="007A4FB6">
      <w:pPr>
        <w:pStyle w:val="FootnoteText"/>
      </w:pPr>
      <w:r>
        <w:rPr>
          <w:rStyle w:val="FootnoteReference"/>
        </w:rPr>
        <w:footnoteRef/>
      </w:r>
      <w:r>
        <w:t xml:space="preserve"> </w:t>
      </w:r>
      <w:r>
        <w:rPr>
          <w:i/>
          <w:iCs/>
        </w:rPr>
        <w:t>See, e.g.</w:t>
      </w:r>
      <w:r w:rsidRPr="00F6426F">
        <w:t>,</w:t>
      </w:r>
      <w:r>
        <w:rPr>
          <w:i/>
          <w:iCs/>
        </w:rPr>
        <w:t xml:space="preserve"> </w:t>
      </w:r>
      <w:r>
        <w:t>Modeling and Studies Report</w:t>
      </w:r>
      <w:r w:rsidRPr="00CC3664">
        <w:t xml:space="preserve"> at 33</w:t>
      </w:r>
      <w:r>
        <w:t xml:space="preserve"> (</w:t>
      </w:r>
      <w:r w:rsidR="00086CDE">
        <w:t>r</w:t>
      </w:r>
      <w:r>
        <w:t xml:space="preserve">ecommending that “[Generator </w:t>
      </w:r>
      <w:r w:rsidR="00086CDE">
        <w:t>o</w:t>
      </w:r>
      <w:r>
        <w:t xml:space="preserve">wners] </w:t>
      </w:r>
      <w:r w:rsidRPr="007B796A">
        <w:t xml:space="preserve">should submit updated models to the </w:t>
      </w:r>
      <w:r>
        <w:t>[</w:t>
      </w:r>
      <w:r w:rsidR="00086CDE">
        <w:t>t</w:t>
      </w:r>
      <w:r>
        <w:t xml:space="preserve">ransmission </w:t>
      </w:r>
      <w:r w:rsidR="00086CDE">
        <w:t>p</w:t>
      </w:r>
      <w:r>
        <w:t xml:space="preserve">lanners] </w:t>
      </w:r>
      <w:r w:rsidRPr="007B796A">
        <w:t xml:space="preserve">and </w:t>
      </w:r>
      <w:r>
        <w:t>[</w:t>
      </w:r>
      <w:r w:rsidR="00086CDE">
        <w:t>p</w:t>
      </w:r>
      <w:r>
        <w:t xml:space="preserve">lanning </w:t>
      </w:r>
      <w:r w:rsidR="00086CDE">
        <w:t>c</w:t>
      </w:r>
      <w:r>
        <w:t xml:space="preserve">oordinators] </w:t>
      </w:r>
      <w:r w:rsidRPr="007B796A">
        <w:t xml:space="preserve">as quickly as possible to accurately reflect the large disturbance behavior of </w:t>
      </w:r>
      <w:r w:rsidR="00086CDE">
        <w:t>[Bulk-Power System]</w:t>
      </w:r>
      <w:r w:rsidRPr="007B796A">
        <w:t xml:space="preserve">-connected solar PV resources in the interconnection-wide base cases used for planning assessments. </w:t>
      </w:r>
      <w:r>
        <w:t xml:space="preserve"> </w:t>
      </w:r>
      <w:r w:rsidRPr="007B796A">
        <w:t xml:space="preserve">This applies to </w:t>
      </w:r>
      <w:r w:rsidR="00D86AD2">
        <w:t>[bulk electric system]</w:t>
      </w:r>
      <w:r w:rsidRPr="00D86AD2">
        <w:t xml:space="preserve"> </w:t>
      </w:r>
      <w:r w:rsidRPr="007B796A">
        <w:t>resources as well as non</w:t>
      </w:r>
      <w:r w:rsidRPr="00D86AD2">
        <w:t>-</w:t>
      </w:r>
      <w:r w:rsidR="00A772E7">
        <w:t>[bulk electric system]</w:t>
      </w:r>
      <w:r w:rsidRPr="007B796A">
        <w:t xml:space="preserve"> resources connected to the </w:t>
      </w:r>
      <w:r w:rsidR="00086CDE">
        <w:t>[Bulk-Power System]</w:t>
      </w:r>
      <w:r w:rsidRPr="007B796A">
        <w:t>.</w:t>
      </w:r>
      <w:r>
        <w:t>”</w:t>
      </w:r>
      <w:r w:rsidR="002F2FC2">
        <w:t xml:space="preserve">).  </w:t>
      </w:r>
      <w:r w:rsidR="00B520A7">
        <w:t>NERC</w:t>
      </w:r>
      <w:r w:rsidR="002F2FC2">
        <w:t xml:space="preserve"> </w:t>
      </w:r>
      <w:r>
        <w:t>further recommend</w:t>
      </w:r>
      <w:r w:rsidR="002F2FC2">
        <w:t>ed</w:t>
      </w:r>
      <w:r>
        <w:t xml:space="preserve"> that “[</w:t>
      </w:r>
      <w:r w:rsidR="00086CDE">
        <w:t>t</w:t>
      </w:r>
      <w:r>
        <w:t xml:space="preserve">ransmission </w:t>
      </w:r>
      <w:r w:rsidR="00086CDE">
        <w:t>p</w:t>
      </w:r>
      <w:r>
        <w:t xml:space="preserve">lanners] </w:t>
      </w:r>
      <w:r w:rsidRPr="007B796A">
        <w:t xml:space="preserve">and </w:t>
      </w:r>
      <w:r>
        <w:t>[</w:t>
      </w:r>
      <w:r w:rsidR="00086CDE">
        <w:t>p</w:t>
      </w:r>
      <w:r>
        <w:t xml:space="preserve">lanning </w:t>
      </w:r>
      <w:r w:rsidR="00086CDE">
        <w:t>c</w:t>
      </w:r>
      <w:r>
        <w:t xml:space="preserve">oordinators] </w:t>
      </w:r>
      <w:r w:rsidRPr="007B796A">
        <w:t xml:space="preserve">should proactively work with all </w:t>
      </w:r>
      <w:r w:rsidR="00086CDE">
        <w:t>[Bulk-Power System]</w:t>
      </w:r>
      <w:r w:rsidRPr="007B796A">
        <w:t xml:space="preserve">-connected solar PV resources connected to their system to ensure that the dynamic models correctly represent the large disturbance behavior of the actual installed equipment. </w:t>
      </w:r>
      <w:r w:rsidR="00086CDE">
        <w:t xml:space="preserve"> [Generator owners]</w:t>
      </w:r>
      <w:r w:rsidRPr="007B796A">
        <w:t xml:space="preserve"> should verify the dynamic model parameters with actual equipment and control settings. </w:t>
      </w:r>
      <w:r w:rsidR="00086CDE">
        <w:t xml:space="preserve"> </w:t>
      </w:r>
      <w:r w:rsidRPr="007B796A">
        <w:t>These activities should occur on a regular basis.</w:t>
      </w:r>
      <w:r>
        <w:t>”</w:t>
      </w:r>
      <w:r w:rsidR="00B520A7">
        <w:t xml:space="preserve">  </w:t>
      </w:r>
      <w:r w:rsidR="00B520A7">
        <w:rPr>
          <w:i/>
          <w:iCs/>
        </w:rPr>
        <w:t>Id.</w:t>
      </w:r>
    </w:p>
  </w:footnote>
  <w:footnote w:id="93">
    <w:p w14:paraId="50478D5D" w14:textId="18364B01" w:rsidR="007A4FB6" w:rsidRDefault="007A4FB6" w:rsidP="007A4FB6">
      <w:pPr>
        <w:pStyle w:val="FootnoteText"/>
      </w:pPr>
      <w:r>
        <w:rPr>
          <w:rStyle w:val="FootnoteReference"/>
        </w:rPr>
        <w:footnoteRef/>
      </w:r>
      <w:r>
        <w:t xml:space="preserve"> </w:t>
      </w:r>
      <w:r>
        <w:rPr>
          <w:i/>
          <w:iCs/>
        </w:rPr>
        <w:t>Id.</w:t>
      </w:r>
      <w:r>
        <w:t xml:space="preserve"> at 34</w:t>
      </w:r>
      <w:r w:rsidR="00086CDE">
        <w:t>;</w:t>
      </w:r>
      <w:r>
        <w:t xml:space="preserve"> </w:t>
      </w:r>
      <w:r w:rsidR="00665B0A">
        <w:rPr>
          <w:i/>
          <w:iCs/>
        </w:rPr>
        <w:t>s</w:t>
      </w:r>
      <w:r w:rsidRPr="00B55014">
        <w:rPr>
          <w:i/>
          <w:iCs/>
        </w:rPr>
        <w:t>ee also</w:t>
      </w:r>
      <w:r>
        <w:t xml:space="preserve"> </w:t>
      </w:r>
      <w:r w:rsidRPr="007D2AD2">
        <w:t>Loss of Solar Resources Alert II</w:t>
      </w:r>
      <w:r w:rsidRPr="007D2AD2" w:rsidDel="007D2AD2">
        <w:t xml:space="preserve"> </w:t>
      </w:r>
      <w:r>
        <w:t>at</w:t>
      </w:r>
      <w:r w:rsidRPr="00FF537F">
        <w:t xml:space="preserve"> </w:t>
      </w:r>
      <w:r>
        <w:t>3.</w:t>
      </w:r>
    </w:p>
  </w:footnote>
  <w:footnote w:id="94">
    <w:p w14:paraId="6407113C" w14:textId="1FD9A862" w:rsidR="007A4FB6" w:rsidRDefault="007A4FB6" w:rsidP="007A4FB6">
      <w:pPr>
        <w:pStyle w:val="FootnoteText"/>
      </w:pPr>
      <w:r>
        <w:rPr>
          <w:rStyle w:val="FootnoteReference"/>
        </w:rPr>
        <w:footnoteRef/>
      </w:r>
      <w:r>
        <w:t xml:space="preserve"> </w:t>
      </w:r>
      <w:r w:rsidR="003F46C5">
        <w:t>Re</w:t>
      </w:r>
      <w:r w:rsidR="006878AA">
        <w:t>liability Stand</w:t>
      </w:r>
      <w:r w:rsidR="00736899">
        <w:t>ard</w:t>
      </w:r>
      <w:r>
        <w:t xml:space="preserve"> MOD-033-2</w:t>
      </w:r>
      <w:r w:rsidR="003D167C">
        <w:t xml:space="preserve"> </w:t>
      </w:r>
      <w:r w:rsidR="00A97C98">
        <w:t>(</w:t>
      </w:r>
      <w:r>
        <w:t>Steady State and Dynamic System Model Validation</w:t>
      </w:r>
      <w:r w:rsidR="00A97C98">
        <w:t>)</w:t>
      </w:r>
      <w:r w:rsidR="0084248C">
        <w:t xml:space="preserve">, </w:t>
      </w:r>
      <w:r w:rsidR="001415A5">
        <w:t>Requirement</w:t>
      </w:r>
      <w:r w:rsidR="003A6A32">
        <w:t>s</w:t>
      </w:r>
      <w:r w:rsidR="001415A5">
        <w:t xml:space="preserve"> R1</w:t>
      </w:r>
      <w:r w:rsidR="00725528">
        <w:t>,</w:t>
      </w:r>
      <w:r w:rsidR="00844AE8">
        <w:t xml:space="preserve"> R</w:t>
      </w:r>
      <w:r w:rsidR="0093246C">
        <w:t>2</w:t>
      </w:r>
      <w:r w:rsidR="006920DD">
        <w:t>.</w:t>
      </w:r>
    </w:p>
  </w:footnote>
  <w:footnote w:id="95">
    <w:p w14:paraId="7E2D0C93" w14:textId="2B0D2F91" w:rsidR="007A4FB6" w:rsidRDefault="007A4FB6" w:rsidP="007A4FB6">
      <w:pPr>
        <w:pStyle w:val="FootnoteText"/>
        <w:rPr>
          <w:rFonts w:cs="Arial"/>
          <w:sz w:val="20"/>
        </w:rPr>
      </w:pPr>
      <w:r>
        <w:rPr>
          <w:rStyle w:val="FootnoteReference"/>
        </w:rPr>
        <w:footnoteRef/>
      </w:r>
      <w:r>
        <w:t xml:space="preserve"> NERC annually assesses the interconnection-wide case quality and publishes a report to help entities responsible for complying with </w:t>
      </w:r>
      <w:r w:rsidR="006920DD">
        <w:t xml:space="preserve">Reliability Standard </w:t>
      </w:r>
      <w:r>
        <w:t>MOD-032 to resolve model issues and improve the cases.</w:t>
      </w:r>
      <w:r w:rsidR="006920DD">
        <w:t xml:space="preserve"> </w:t>
      </w:r>
      <w:r>
        <w:t xml:space="preserve"> </w:t>
      </w:r>
      <w:r w:rsidRPr="00D33D23">
        <w:t>As NERC’s 2021 Case Quality Metrics Assessment asserts, currently planners are neither able to develop accurate system models that account for the IBRs on their system, nor facilitate the analysis of Bulk-Power System disturbances.</w:t>
      </w:r>
      <w:r>
        <w:t xml:space="preserve">  </w:t>
      </w:r>
      <w:r>
        <w:rPr>
          <w:i/>
          <w:iCs/>
        </w:rPr>
        <w:t>See</w:t>
      </w:r>
      <w:r>
        <w:t xml:space="preserve"> NERC, </w:t>
      </w:r>
      <w:r w:rsidRPr="00BB3E22">
        <w:rPr>
          <w:i/>
          <w:iCs/>
        </w:rPr>
        <w:t>Case Quality Metrics Annual Interconnection-wide Model Assessment</w:t>
      </w:r>
      <w:r>
        <w:t xml:space="preserve">, (Oct. 2021), </w:t>
      </w:r>
      <w:r w:rsidRPr="00C42D39">
        <w:t>https://www.nerc.com/pa/RAPA/ModelAssessment/ModAssessments/2021_Case_Quality_Metrics_Assessment-FINAL.pdf</w:t>
      </w:r>
      <w:r>
        <w:t>.</w:t>
      </w:r>
    </w:p>
  </w:footnote>
  <w:footnote w:id="96">
    <w:p w14:paraId="2148652E" w14:textId="095A2ECF" w:rsidR="007A4FB6" w:rsidRDefault="007A4FB6" w:rsidP="005A217E">
      <w:pPr>
        <w:pStyle w:val="FootnoteText"/>
      </w:pPr>
      <w:r>
        <w:rPr>
          <w:rStyle w:val="FootnoteReference"/>
        </w:rPr>
        <w:footnoteRef/>
      </w:r>
      <w:r>
        <w:t xml:space="preserve"> </w:t>
      </w:r>
      <w:r w:rsidR="005A217E" w:rsidRPr="00AE5A6C">
        <w:t xml:space="preserve">NERC, Petition for Approval of Proposed Reliability Standards MOD-032-1 </w:t>
      </w:r>
      <w:r w:rsidR="005A217E">
        <w:t>a</w:t>
      </w:r>
      <w:r w:rsidR="005A217E" w:rsidRPr="00AE5A6C">
        <w:t>nd MOD-033-1</w:t>
      </w:r>
      <w:r w:rsidR="005A217E">
        <w:t>, Docket No. RD14-5-000, at 2, 9-10 (filed Feb. 25, 2014).</w:t>
      </w:r>
    </w:p>
  </w:footnote>
  <w:footnote w:id="97">
    <w:p w14:paraId="715E6043" w14:textId="0D3E7D86" w:rsidR="007A4FB6" w:rsidRPr="00827935" w:rsidRDefault="007A4FB6" w:rsidP="007A4FB6">
      <w:pPr>
        <w:pStyle w:val="FootnoteText"/>
      </w:pPr>
      <w:r>
        <w:rPr>
          <w:rStyle w:val="FootnoteReference"/>
        </w:rPr>
        <w:footnoteRef/>
      </w:r>
      <w:r>
        <w:t xml:space="preserve"> </w:t>
      </w:r>
      <w:r w:rsidRPr="00262134">
        <w:t>San Fernando Disturbance Report</w:t>
      </w:r>
      <w:r>
        <w:t xml:space="preserve"> at ix; Odessa Disturbance Report at 22-28</w:t>
      </w:r>
      <w:r w:rsidR="00BF29A3">
        <w:t>,</w:t>
      </w:r>
      <w:r>
        <w:t xml:space="preserve"> 29-31.</w:t>
      </w:r>
    </w:p>
  </w:footnote>
  <w:footnote w:id="98">
    <w:p w14:paraId="212897CF" w14:textId="33D50344" w:rsidR="00F25A21" w:rsidRDefault="00F25A21">
      <w:pPr>
        <w:pStyle w:val="FootnoteText"/>
      </w:pPr>
      <w:r>
        <w:rPr>
          <w:rStyle w:val="FootnoteReference"/>
        </w:rPr>
        <w:footnoteRef/>
      </w:r>
      <w:r>
        <w:t xml:space="preserve"> </w:t>
      </w:r>
      <w:r w:rsidR="004B3752" w:rsidRPr="00262134">
        <w:t>San Fernando Disturbance Report</w:t>
      </w:r>
      <w:r w:rsidR="004B3752">
        <w:t xml:space="preserve"> at ix.</w:t>
      </w:r>
    </w:p>
  </w:footnote>
  <w:footnote w:id="99">
    <w:p w14:paraId="61272437" w14:textId="77302782" w:rsidR="00580B54" w:rsidRDefault="00580B54">
      <w:pPr>
        <w:pStyle w:val="FootnoteText"/>
      </w:pPr>
      <w:r>
        <w:rPr>
          <w:rStyle w:val="FootnoteReference"/>
        </w:rPr>
        <w:footnoteRef/>
      </w:r>
      <w:r>
        <w:t xml:space="preserve"> </w:t>
      </w:r>
      <w:r w:rsidR="004A143B" w:rsidRPr="002C1809">
        <w:rPr>
          <w:i/>
        </w:rPr>
        <w:t>See</w:t>
      </w:r>
      <w:r w:rsidR="004A143B">
        <w:t xml:space="preserve"> </w:t>
      </w:r>
      <w:r w:rsidR="00A9782F">
        <w:t xml:space="preserve">Reliability Standard </w:t>
      </w:r>
      <w:r w:rsidR="0050412E">
        <w:t>MOD-032-1</w:t>
      </w:r>
      <w:r w:rsidR="00A9782F">
        <w:t>,</w:t>
      </w:r>
      <w:r w:rsidR="0050412E">
        <w:t xml:space="preserve"> Requirement R4</w:t>
      </w:r>
      <w:r w:rsidR="008E0A35">
        <w:t xml:space="preserve">. </w:t>
      </w:r>
    </w:p>
  </w:footnote>
  <w:footnote w:id="100">
    <w:p w14:paraId="2E725886" w14:textId="557F7B03" w:rsidR="00D0550C" w:rsidRDefault="00D0550C">
      <w:pPr>
        <w:pStyle w:val="FootnoteText"/>
      </w:pPr>
      <w:r>
        <w:rPr>
          <w:rStyle w:val="FootnoteReference"/>
        </w:rPr>
        <w:footnoteRef/>
      </w:r>
      <w:r>
        <w:t xml:space="preserve"> </w:t>
      </w:r>
      <w:r w:rsidR="00C02E53">
        <w:t>In this NOPR</w:t>
      </w:r>
      <w:r w:rsidR="0090004D">
        <w:t>,</w:t>
      </w:r>
      <w:r>
        <w:t xml:space="preserve"> </w:t>
      </w:r>
      <w:r w:rsidR="007C2908">
        <w:t>the terms</w:t>
      </w:r>
      <w:r>
        <w:t xml:space="preserve"> </w:t>
      </w:r>
      <w:r w:rsidR="00DE3961">
        <w:t>“</w:t>
      </w:r>
      <w:r w:rsidR="0090004D">
        <w:t>i</w:t>
      </w:r>
      <w:r w:rsidR="00582675">
        <w:t>nterconnection-wide</w:t>
      </w:r>
      <w:r>
        <w:t xml:space="preserve"> case</w:t>
      </w:r>
      <w:r w:rsidR="00C13CB2">
        <w:t>”</w:t>
      </w:r>
      <w:r>
        <w:t xml:space="preserve"> </w:t>
      </w:r>
      <w:r w:rsidR="00C13CB2">
        <w:t>and</w:t>
      </w:r>
      <w:r w:rsidR="00582675">
        <w:t xml:space="preserve"> </w:t>
      </w:r>
      <w:r w:rsidR="00DE3961">
        <w:t>“</w:t>
      </w:r>
      <w:r w:rsidR="0090004D">
        <w:t>i</w:t>
      </w:r>
      <w:r w:rsidR="00C02E53">
        <w:t xml:space="preserve">nterconnection-wide </w:t>
      </w:r>
      <w:r w:rsidR="00582675">
        <w:t>model</w:t>
      </w:r>
      <w:r w:rsidR="00C13CB2">
        <w:t>”</w:t>
      </w:r>
      <w:r w:rsidR="00582675">
        <w:t xml:space="preserve"> are interchangeable</w:t>
      </w:r>
      <w:r w:rsidR="00DE3961">
        <w:t xml:space="preserve">. </w:t>
      </w:r>
      <w:r w:rsidR="00E83868">
        <w:t xml:space="preserve"> </w:t>
      </w:r>
      <w:r w:rsidR="00F44C43">
        <w:t xml:space="preserve">Both </w:t>
      </w:r>
      <w:r w:rsidR="00DE3961">
        <w:t>refer to</w:t>
      </w:r>
      <w:r w:rsidR="00E83868">
        <w:t xml:space="preserve"> </w:t>
      </w:r>
      <w:r>
        <w:t>a collection of electric power system model</w:t>
      </w:r>
      <w:r w:rsidR="007D159F">
        <w:t>s and requisite data</w:t>
      </w:r>
      <w:r>
        <w:t xml:space="preserve"> </w:t>
      </w:r>
      <w:r w:rsidR="00DE714D">
        <w:t>developed to represent</w:t>
      </w:r>
      <w:r>
        <w:t xml:space="preserve"> </w:t>
      </w:r>
      <w:r w:rsidR="00FD7307">
        <w:t xml:space="preserve">either </w:t>
      </w:r>
      <w:r>
        <w:t xml:space="preserve">a snapshot </w:t>
      </w:r>
      <w:r w:rsidR="00DE714D">
        <w:t>of the electric power system at a particular point of</w:t>
      </w:r>
      <w:r>
        <w:t xml:space="preserve"> time</w:t>
      </w:r>
      <w:r w:rsidR="00DE714D">
        <w:t xml:space="preserve"> </w:t>
      </w:r>
      <w:r w:rsidR="002C532E">
        <w:t>(</w:t>
      </w:r>
      <w:r w:rsidR="00DE714D">
        <w:t>e.g.</w:t>
      </w:r>
      <w:r w:rsidR="003B15A5">
        <w:t>,</w:t>
      </w:r>
      <w:r w:rsidR="00DE714D">
        <w:t xml:space="preserve"> year</w:t>
      </w:r>
      <w:r w:rsidR="00721F6B">
        <w:t>, season</w:t>
      </w:r>
      <w:r w:rsidR="002C532E">
        <w:t>)</w:t>
      </w:r>
      <w:r w:rsidR="00721F6B">
        <w:t xml:space="preserve"> </w:t>
      </w:r>
      <w:r w:rsidR="00AA1D8F">
        <w:t>or</w:t>
      </w:r>
      <w:r w:rsidR="00FD7307">
        <w:t xml:space="preserve"> to represent the</w:t>
      </w:r>
      <w:r w:rsidR="00721F6B">
        <w:t xml:space="preserve"> power system </w:t>
      </w:r>
      <w:r w:rsidR="00FD7307">
        <w:t xml:space="preserve">at a particular </w:t>
      </w:r>
      <w:r w:rsidR="00BE7766">
        <w:t xml:space="preserve">operating </w:t>
      </w:r>
      <w:r w:rsidR="00721F6B">
        <w:t>condition</w:t>
      </w:r>
      <w:r w:rsidR="002C532E">
        <w:t xml:space="preserve"> </w:t>
      </w:r>
      <w:r w:rsidR="00BE7766">
        <w:t xml:space="preserve">(i.e., </w:t>
      </w:r>
      <w:r w:rsidR="002C532E">
        <w:t>normal</w:t>
      </w:r>
      <w:r w:rsidR="00E66E06">
        <w:t xml:space="preserve"> or</w:t>
      </w:r>
      <w:r w:rsidR="002C532E">
        <w:t xml:space="preserve"> abnormal</w:t>
      </w:r>
      <w:r w:rsidR="00BE7766">
        <w:t>)</w:t>
      </w:r>
      <w:r w:rsidR="00721F6B">
        <w:t>.</w:t>
      </w:r>
    </w:p>
  </w:footnote>
  <w:footnote w:id="101">
    <w:p w14:paraId="65BB182A" w14:textId="6B76FDE1" w:rsidR="00597C45" w:rsidRDefault="00597C45" w:rsidP="00597C45">
      <w:pPr>
        <w:pStyle w:val="FootnoteText"/>
      </w:pPr>
      <w:r>
        <w:rPr>
          <w:rStyle w:val="FootnoteReference"/>
        </w:rPr>
        <w:footnoteRef/>
      </w:r>
      <w:r>
        <w:t xml:space="preserve"> Reliability Standard </w:t>
      </w:r>
      <w:r w:rsidRPr="008554B1">
        <w:t>MOD-032-1</w:t>
      </w:r>
      <w:r>
        <w:t xml:space="preserve"> is applicable to the following entities:  (1)</w:t>
      </w:r>
      <w:r w:rsidR="005817BC">
        <w:t> </w:t>
      </w:r>
      <w:r>
        <w:t>balancing authority, (2) generator owner, (3) load serving entity, (4) planning authority/planning coordinator, (5) resource planner, (6) transmission owner, (7)</w:t>
      </w:r>
      <w:r w:rsidR="005C6D0A">
        <w:t> </w:t>
      </w:r>
      <w:r>
        <w:t>transmission planner, and (8) transmission service provider.</w:t>
      </w:r>
    </w:p>
  </w:footnote>
  <w:footnote w:id="102">
    <w:p w14:paraId="1EA23F62" w14:textId="4C7B026C" w:rsidR="00981FB0" w:rsidRDefault="00981FB0" w:rsidP="00981FB0">
      <w:pPr>
        <w:pStyle w:val="FootnoteText"/>
      </w:pPr>
      <w:r>
        <w:rPr>
          <w:rStyle w:val="FootnoteReference"/>
        </w:rPr>
        <w:footnoteRef/>
      </w:r>
      <w:r>
        <w:t xml:space="preserve"> </w:t>
      </w:r>
      <w:r w:rsidRPr="00292FAD">
        <w:rPr>
          <w:i/>
        </w:rPr>
        <w:t xml:space="preserve">See </w:t>
      </w:r>
      <w:r w:rsidRPr="00E35A47">
        <w:t xml:space="preserve">Modeling and Studies Report at </w:t>
      </w:r>
      <w:r>
        <w:t>27</w:t>
      </w:r>
      <w:r w:rsidRPr="00E35A47">
        <w:t xml:space="preserve"> (finding that “</w:t>
      </w:r>
      <w:r>
        <w:t>[t]</w:t>
      </w:r>
      <w:r w:rsidRPr="000C6BA8">
        <w:t xml:space="preserve">he feedback loops developed in MOD-032-1 are not being used by </w:t>
      </w:r>
      <w:r>
        <w:t xml:space="preserve">[transmission planners] </w:t>
      </w:r>
      <w:r w:rsidRPr="000C6BA8">
        <w:t xml:space="preserve">and </w:t>
      </w:r>
      <w:r>
        <w:t xml:space="preserve">[planning coordinators] </w:t>
      </w:r>
      <w:r w:rsidRPr="000C6BA8">
        <w:t xml:space="preserve">to correct modeling issues, nor are </w:t>
      </w:r>
      <w:r>
        <w:t xml:space="preserve">[transmission planners] </w:t>
      </w:r>
      <w:r w:rsidRPr="000C6BA8">
        <w:t xml:space="preserve">and </w:t>
      </w:r>
      <w:r>
        <w:t xml:space="preserve">[planning coordinators] </w:t>
      </w:r>
      <w:r w:rsidRPr="000C6BA8">
        <w:t>being proactive to address identified issues on a widespread basis</w:t>
      </w:r>
      <w:r w:rsidRPr="00E35A47">
        <w:t>.”)</w:t>
      </w:r>
      <w:r w:rsidR="001061DD">
        <w:t>.</w:t>
      </w:r>
    </w:p>
  </w:footnote>
  <w:footnote w:id="103">
    <w:p w14:paraId="02ED036C" w14:textId="01D09A20" w:rsidR="00600694" w:rsidRDefault="00600694" w:rsidP="00FB56C0">
      <w:pPr>
        <w:pStyle w:val="FootnoteText"/>
      </w:pPr>
      <w:r>
        <w:rPr>
          <w:rStyle w:val="FootnoteReference"/>
        </w:rPr>
        <w:footnoteRef/>
      </w:r>
      <w:r>
        <w:t xml:space="preserve"> </w:t>
      </w:r>
      <w:r w:rsidR="00FB56C0">
        <w:t>NERC</w:t>
      </w:r>
      <w:r w:rsidR="00556E40">
        <w:t>,</w:t>
      </w:r>
      <w:r w:rsidR="00FB56C0">
        <w:t xml:space="preserve"> </w:t>
      </w:r>
      <w:r w:rsidR="000D69D0" w:rsidRPr="00625671">
        <w:rPr>
          <w:i/>
        </w:rPr>
        <w:t>Case Quality Metrics Annual Interconnection-Wide Model Assessment</w:t>
      </w:r>
      <w:r w:rsidR="00556E40">
        <w:t>, vii (</w:t>
      </w:r>
      <w:r w:rsidR="000D69D0">
        <w:t>Oct</w:t>
      </w:r>
      <w:r w:rsidR="00556E40">
        <w:t>.</w:t>
      </w:r>
      <w:r w:rsidR="000D69D0">
        <w:t xml:space="preserve"> </w:t>
      </w:r>
      <w:r w:rsidR="00FB56C0">
        <w:t>2020</w:t>
      </w:r>
      <w:r w:rsidR="00556E40">
        <w:t>),</w:t>
      </w:r>
      <w:r w:rsidR="00556E40" w:rsidRPr="00556E40">
        <w:t xml:space="preserve"> </w:t>
      </w:r>
      <w:r w:rsidR="00556E40" w:rsidRPr="00293B2F">
        <w:t>https://www.nerc.com/pa/RAPA/ModelAssessment/ModAssessments/2020_Case_Quality_Metrics_Assessment-FINAL_postpubs.pdf</w:t>
      </w:r>
      <w:r w:rsidR="00556E40">
        <w:t xml:space="preserve"> </w:t>
      </w:r>
      <w:r w:rsidR="00FB56C0">
        <w:t xml:space="preserve">(explaining that </w:t>
      </w:r>
      <w:r w:rsidR="00556E40">
        <w:t xml:space="preserve">the </w:t>
      </w:r>
      <w:r w:rsidR="000D69D0">
        <w:t xml:space="preserve">report </w:t>
      </w:r>
      <w:r w:rsidR="00FB56C0" w:rsidRPr="00FB56C0">
        <w:t>focus</w:t>
      </w:r>
      <w:r w:rsidR="00556E40">
        <w:t>es</w:t>
      </w:r>
      <w:r w:rsidR="00FB56C0" w:rsidRPr="00FB56C0">
        <w:t xml:space="preserve"> solely on the case data quality of the individual component models comprising the base case</w:t>
      </w:r>
      <w:r w:rsidR="00556E40">
        <w:t xml:space="preserve"> and </w:t>
      </w:r>
      <w:r w:rsidR="000D69D0">
        <w:t>that v</w:t>
      </w:r>
      <w:r w:rsidR="00FB56C0" w:rsidRPr="00FB56C0">
        <w:t>alidation of</w:t>
      </w:r>
      <w:r w:rsidR="00F64E74">
        <w:t xml:space="preserve"> an</w:t>
      </w:r>
      <w:r w:rsidR="00FB56C0" w:rsidRPr="00FB56C0">
        <w:t xml:space="preserve"> </w:t>
      </w:r>
      <w:r w:rsidR="00F64E74">
        <w:t xml:space="preserve">interconnection-wide </w:t>
      </w:r>
      <w:r w:rsidR="00FB56C0" w:rsidRPr="00FB56C0">
        <w:t>case or overall model performance requires comparison of the cases to actual measured system</w:t>
      </w:r>
      <w:r w:rsidR="000D69D0">
        <w:t xml:space="preserve"> </w:t>
      </w:r>
      <w:r w:rsidR="00FB56C0" w:rsidRPr="00FB56C0">
        <w:t>conditions and are not included in th</w:t>
      </w:r>
      <w:r w:rsidR="00137AB7">
        <w:t>e</w:t>
      </w:r>
      <w:r w:rsidR="00FB56C0" w:rsidRPr="00FB56C0">
        <w:t xml:space="preserve"> report. </w:t>
      </w:r>
      <w:r w:rsidR="00556E40">
        <w:t xml:space="preserve"> Nevertheless, the report does encourage</w:t>
      </w:r>
      <w:r w:rsidR="000C1691">
        <w:t xml:space="preserve"> </w:t>
      </w:r>
      <w:r w:rsidR="00556E40">
        <w:t>planning c</w:t>
      </w:r>
      <w:r w:rsidR="00FB56C0" w:rsidRPr="00FB56C0">
        <w:t xml:space="preserve">oordinators </w:t>
      </w:r>
      <w:r w:rsidR="00556E40">
        <w:t>“</w:t>
      </w:r>
      <w:r w:rsidR="00FB56C0" w:rsidRPr="00FB56C0">
        <w:t>to consider these metrics in</w:t>
      </w:r>
      <w:r w:rsidR="000D69D0">
        <w:t xml:space="preserve"> </w:t>
      </w:r>
      <w:r w:rsidR="00FB56C0" w:rsidRPr="00FB56C0">
        <w:t>their MOD-033 evaluation and to also include metrics on case fidelity</w:t>
      </w:r>
      <w:r w:rsidR="00E91FF1">
        <w:t>.”</w:t>
      </w:r>
      <w:r w:rsidR="000D69D0">
        <w:t>).</w:t>
      </w:r>
      <w:r w:rsidR="00E91FF1">
        <w:t xml:space="preserve"> </w:t>
      </w:r>
    </w:p>
  </w:footnote>
  <w:footnote w:id="104">
    <w:p w14:paraId="46EA1D18" w14:textId="57766568" w:rsidR="00424B97" w:rsidRDefault="004C2476">
      <w:pPr>
        <w:pStyle w:val="FootnoteText"/>
      </w:pPr>
      <w:r>
        <w:rPr>
          <w:rStyle w:val="FootnoteReference"/>
        </w:rPr>
        <w:footnoteRef/>
      </w:r>
      <w:r>
        <w:t xml:space="preserve"> </w:t>
      </w:r>
      <w:r w:rsidRPr="00953262">
        <w:t xml:space="preserve">WI Base Case IBR Review </w:t>
      </w:r>
      <w:r>
        <w:t>at 1-4.</w:t>
      </w:r>
    </w:p>
  </w:footnote>
  <w:footnote w:id="105">
    <w:p w14:paraId="72BBB47E" w14:textId="1114622F" w:rsidR="00524B1C" w:rsidRDefault="00524B1C" w:rsidP="00524B1C">
      <w:pPr>
        <w:pStyle w:val="FootnoteText"/>
      </w:pPr>
      <w:r>
        <w:rPr>
          <w:rStyle w:val="FootnoteReference"/>
        </w:rPr>
        <w:footnoteRef/>
      </w:r>
      <w:r>
        <w:t xml:space="preserve"> </w:t>
      </w:r>
      <w:r w:rsidR="00481538" w:rsidRPr="00D617CA">
        <w:rPr>
          <w:i/>
        </w:rPr>
        <w:t>See</w:t>
      </w:r>
      <w:r w:rsidR="00481538">
        <w:t xml:space="preserve"> </w:t>
      </w:r>
      <w:r w:rsidR="00A96935">
        <w:t>BESS</w:t>
      </w:r>
      <w:r w:rsidR="0053590F">
        <w:t xml:space="preserve"> Performance Modeling</w:t>
      </w:r>
      <w:r w:rsidR="0056126C">
        <w:t xml:space="preserve"> Guideline</w:t>
      </w:r>
      <w:r w:rsidR="00715DDC">
        <w:rPr>
          <w:iCs/>
        </w:rPr>
        <w:t xml:space="preserve">, </w:t>
      </w:r>
      <w:r w:rsidR="008178F5">
        <w:t>ix</w:t>
      </w:r>
      <w:r w:rsidR="008178F5">
        <w:rPr>
          <w:iCs/>
        </w:rPr>
        <w:t xml:space="preserve"> </w:t>
      </w:r>
      <w:r w:rsidR="008178F5">
        <w:t xml:space="preserve">Recommendation S1 and S2 </w:t>
      </w:r>
      <w:r w:rsidR="00FB3B26" w:rsidRPr="00051613">
        <w:t>(</w:t>
      </w:r>
      <w:r w:rsidR="0056126C">
        <w:t>e</w:t>
      </w:r>
      <w:r w:rsidR="00284575">
        <w:t>xplaining study process enhancements</w:t>
      </w:r>
      <w:r w:rsidR="00C151C7">
        <w:t xml:space="preserve"> and expansion of study conditions are needed</w:t>
      </w:r>
      <w:r w:rsidR="003148E7">
        <w:t xml:space="preserve"> for both interconnection</w:t>
      </w:r>
      <w:r w:rsidR="00E84413">
        <w:t>-w</w:t>
      </w:r>
      <w:r w:rsidR="004F364F">
        <w:t>ide and</w:t>
      </w:r>
      <w:r w:rsidR="003658DD">
        <w:t xml:space="preserve"> annual planning assessments</w:t>
      </w:r>
      <w:r w:rsidR="00B952C7">
        <w:t xml:space="preserve"> </w:t>
      </w:r>
      <w:r w:rsidR="00A30D06">
        <w:t>to ensure that</w:t>
      </w:r>
      <w:r w:rsidR="00F54515">
        <w:t xml:space="preserve"> the </w:t>
      </w:r>
      <w:r w:rsidR="005E34EE" w:rsidRPr="005E34EE">
        <w:t>variability and uncertainty of renewable energy resources</w:t>
      </w:r>
      <w:r w:rsidR="005E34EE">
        <w:t xml:space="preserve"> (</w:t>
      </w:r>
      <w:r w:rsidR="00DC1CC7">
        <w:t xml:space="preserve">e.g., </w:t>
      </w:r>
      <w:r w:rsidR="00B520A7">
        <w:t xml:space="preserve">registered </w:t>
      </w:r>
      <w:r w:rsidR="005E34EE">
        <w:t>IBRs</w:t>
      </w:r>
      <w:r w:rsidR="009D1BCE" w:rsidRPr="009D1BCE">
        <w:t xml:space="preserve">, </w:t>
      </w:r>
      <w:r w:rsidR="00B520A7">
        <w:t>unregistered</w:t>
      </w:r>
      <w:r w:rsidR="009D1BCE" w:rsidRPr="009D1BCE">
        <w:t xml:space="preserve"> IBRs, </w:t>
      </w:r>
      <w:r w:rsidR="00FD3FFA">
        <w:t>and IBR-DERs in the aggregate</w:t>
      </w:r>
      <w:r w:rsidR="005E34EE">
        <w:t xml:space="preserve">) </w:t>
      </w:r>
      <w:r w:rsidR="00FF7CBE">
        <w:t>are reflected</w:t>
      </w:r>
      <w:r w:rsidR="00E80570">
        <w:t xml:space="preserve"> in planning analyses</w:t>
      </w:r>
      <w:r w:rsidR="00FF7CBE">
        <w:t xml:space="preserve"> </w:t>
      </w:r>
      <w:r w:rsidR="00F37BD4">
        <w:t xml:space="preserve">with appropriate dispatch conditions and under </w:t>
      </w:r>
      <w:r w:rsidR="00EB4DF0">
        <w:t>stressed operating conditions</w:t>
      </w:r>
      <w:r w:rsidR="00FF7CBE">
        <w:t xml:space="preserve">. </w:t>
      </w:r>
      <w:r w:rsidR="00E80570">
        <w:t xml:space="preserve"> NERC f</w:t>
      </w:r>
      <w:r w:rsidR="00FF7CBE">
        <w:t>urther explain</w:t>
      </w:r>
      <w:r w:rsidR="0056126C">
        <w:t>ed</w:t>
      </w:r>
      <w:r w:rsidR="00FF7CBE">
        <w:t xml:space="preserve"> that</w:t>
      </w:r>
      <w:r w:rsidR="005E7176">
        <w:t xml:space="preserve"> renewable energy resources</w:t>
      </w:r>
      <w:r w:rsidR="00FF7CBE">
        <w:t xml:space="preserve"> </w:t>
      </w:r>
      <w:r w:rsidR="0091553E">
        <w:t>have led to different</w:t>
      </w:r>
      <w:r w:rsidR="006452EC">
        <w:t xml:space="preserve"> operating conditions than were</w:t>
      </w:r>
      <w:r w:rsidR="00A34A29">
        <w:t xml:space="preserve"> previously used in planning assessments</w:t>
      </w:r>
      <w:r w:rsidR="0093392E">
        <w:t xml:space="preserve"> and </w:t>
      </w:r>
      <w:r w:rsidR="00B41BE0">
        <w:t>“</w:t>
      </w:r>
      <w:r w:rsidR="0093392E">
        <w:t xml:space="preserve">indicates that </w:t>
      </w:r>
      <w:r w:rsidR="00B00080">
        <w:t>developing suitable and reasonable study assumptions will become a significant challenge for future planning</w:t>
      </w:r>
      <w:r w:rsidR="00313A8C">
        <w:t xml:space="preserve"> analyses</w:t>
      </w:r>
      <w:r w:rsidR="008178F5">
        <w:t>.</w:t>
      </w:r>
      <w:r w:rsidR="00B41BE0">
        <w:t>”</w:t>
      </w:r>
      <w:r w:rsidR="00313A8C">
        <w:t>)</w:t>
      </w:r>
      <w:r w:rsidR="00A34A29">
        <w:t>.</w:t>
      </w:r>
    </w:p>
  </w:footnote>
  <w:footnote w:id="106">
    <w:p w14:paraId="350342DE" w14:textId="1EBEFC6A" w:rsidR="00C93C16" w:rsidRDefault="00C93C16" w:rsidP="00C93C16">
      <w:pPr>
        <w:pStyle w:val="FootnoteText"/>
      </w:pPr>
      <w:r>
        <w:rPr>
          <w:rStyle w:val="FootnoteReference"/>
        </w:rPr>
        <w:footnoteRef/>
      </w:r>
      <w:r>
        <w:t xml:space="preserve"> Reliability Standard TPL-001-5</w:t>
      </w:r>
      <w:r w:rsidR="001B5ED9">
        <w:t>.1</w:t>
      </w:r>
      <w:r>
        <w:t xml:space="preserve"> (</w:t>
      </w:r>
      <w:r w:rsidRPr="00837E28">
        <w:t>Transmission System Planning Performance Requirements</w:t>
      </w:r>
      <w:r w:rsidR="00837E28" w:rsidRPr="00837E28">
        <w:t>)</w:t>
      </w:r>
      <w:r w:rsidR="001B5ED9">
        <w:t xml:space="preserve"> </w:t>
      </w:r>
      <w:r w:rsidR="00233FFB">
        <w:t xml:space="preserve">was approved by the Commission </w:t>
      </w:r>
      <w:r w:rsidR="00F451CF">
        <w:t xml:space="preserve">to become effective </w:t>
      </w:r>
      <w:r w:rsidR="00837E28">
        <w:t xml:space="preserve">on </w:t>
      </w:r>
      <w:r w:rsidR="00747B33">
        <w:t>July 1, 2023</w:t>
      </w:r>
      <w:r w:rsidR="00352B70">
        <w:t xml:space="preserve">.  </w:t>
      </w:r>
      <w:r w:rsidR="00352B70">
        <w:rPr>
          <w:i/>
          <w:iCs/>
        </w:rPr>
        <w:t>See</w:t>
      </w:r>
      <w:r w:rsidR="00D562D3">
        <w:rPr>
          <w:i/>
          <w:iCs/>
        </w:rPr>
        <w:t xml:space="preserve"> N. Am. Elec. Reliability Corp.</w:t>
      </w:r>
      <w:r w:rsidR="00D562D3">
        <w:t>, Docket No. RD20-</w:t>
      </w:r>
      <w:r w:rsidR="008030AC">
        <w:t>8</w:t>
      </w:r>
      <w:r w:rsidR="00D562D3">
        <w:t>-000 (Ju</w:t>
      </w:r>
      <w:r w:rsidR="008030AC">
        <w:t>ne</w:t>
      </w:r>
      <w:r w:rsidR="00D562D3">
        <w:t xml:space="preserve"> </w:t>
      </w:r>
      <w:r w:rsidR="008030AC">
        <w:t>10</w:t>
      </w:r>
      <w:r w:rsidR="00D562D3">
        <w:t>, 2020) (delegated letter order)</w:t>
      </w:r>
      <w:r w:rsidR="00CA66DD">
        <w:t xml:space="preserve"> (approving </w:t>
      </w:r>
      <w:r w:rsidR="00022A39">
        <w:t xml:space="preserve">a NERC-proposed erratum to Reliability Standard </w:t>
      </w:r>
      <w:r w:rsidR="003B2513">
        <w:t>TPL-001-5)</w:t>
      </w:r>
      <w:r w:rsidR="00EB4ECA">
        <w:t xml:space="preserve">; </w:t>
      </w:r>
      <w:r w:rsidR="007301D0" w:rsidRPr="007301D0">
        <w:rPr>
          <w:i/>
          <w:iCs/>
        </w:rPr>
        <w:t>Transmission Planning Reliability Standard TPL-001-5</w:t>
      </w:r>
      <w:r w:rsidR="007301D0" w:rsidRPr="007301D0">
        <w:t xml:space="preserve">, Order No. 867, </w:t>
      </w:r>
      <w:r w:rsidR="00D36F0F" w:rsidRPr="00D36F0F">
        <w:t>85 FR 8155</w:t>
      </w:r>
      <w:r w:rsidR="00D36F0F">
        <w:t xml:space="preserve"> (</w:t>
      </w:r>
      <w:r w:rsidR="00FE18D2">
        <w:t xml:space="preserve">Feb. 13, 2020), </w:t>
      </w:r>
      <w:r w:rsidR="007301D0" w:rsidRPr="007301D0">
        <w:t>170 FERC ¶ 61,030 (2020)</w:t>
      </w:r>
      <w:r w:rsidR="00685700">
        <w:t xml:space="preserve"> (approving Reliability Standard</w:t>
      </w:r>
      <w:r w:rsidR="000623BA">
        <w:t xml:space="preserve"> TPL-00</w:t>
      </w:r>
      <w:r w:rsidR="004B781C">
        <w:t>1-</w:t>
      </w:r>
      <w:r w:rsidR="000623BA">
        <w:t>5</w:t>
      </w:r>
      <w:r w:rsidR="004151E8">
        <w:t>)</w:t>
      </w:r>
      <w:r w:rsidR="007301D0" w:rsidRPr="007301D0">
        <w:t>.</w:t>
      </w:r>
    </w:p>
  </w:footnote>
  <w:footnote w:id="107">
    <w:p w14:paraId="2D4DBC7C" w14:textId="04446AA2" w:rsidR="00A71F10" w:rsidRDefault="00A71F10">
      <w:pPr>
        <w:pStyle w:val="FootnoteText"/>
      </w:pPr>
      <w:r>
        <w:rPr>
          <w:rStyle w:val="FootnoteReference"/>
        </w:rPr>
        <w:footnoteRef/>
      </w:r>
      <w:r>
        <w:t xml:space="preserve"> </w:t>
      </w:r>
      <w:r w:rsidRPr="00A71F10">
        <w:t>2021 Solar PV Disturbances Report</w:t>
      </w:r>
      <w:r>
        <w:t xml:space="preserve"> at </w:t>
      </w:r>
      <w:r w:rsidR="00347FDB">
        <w:t xml:space="preserve">8 and </w:t>
      </w:r>
      <w:r w:rsidR="005D251D">
        <w:t>21.</w:t>
      </w:r>
    </w:p>
  </w:footnote>
  <w:footnote w:id="108">
    <w:p w14:paraId="0B2D75A8" w14:textId="56A8FDAE" w:rsidR="009B07EA" w:rsidRDefault="009B07EA">
      <w:pPr>
        <w:pStyle w:val="FootnoteText"/>
      </w:pPr>
      <w:r>
        <w:rPr>
          <w:rStyle w:val="FootnoteReference"/>
        </w:rPr>
        <w:footnoteRef/>
      </w:r>
      <w:r>
        <w:t xml:space="preserve"> Odessa Disturbance Report at </w:t>
      </w:r>
      <w:r w:rsidR="009F6B86">
        <w:t>43.</w:t>
      </w:r>
    </w:p>
  </w:footnote>
  <w:footnote w:id="109">
    <w:p w14:paraId="74CB7E05" w14:textId="43352CF2" w:rsidR="002E3A7E" w:rsidRDefault="002E3A7E">
      <w:pPr>
        <w:pStyle w:val="FootnoteText"/>
      </w:pPr>
      <w:r>
        <w:rPr>
          <w:rStyle w:val="FootnoteReference"/>
        </w:rPr>
        <w:footnoteRef/>
      </w:r>
      <w:r>
        <w:t xml:space="preserve"> Panhandle </w:t>
      </w:r>
      <w:r w:rsidR="00A54E2C">
        <w:t xml:space="preserve">Report </w:t>
      </w:r>
      <w:r>
        <w:t>at 8.</w:t>
      </w:r>
    </w:p>
  </w:footnote>
  <w:footnote w:id="110">
    <w:p w14:paraId="510A2E37" w14:textId="2158C0E3" w:rsidR="00C93C16" w:rsidRDefault="00C93C16" w:rsidP="00C93C16">
      <w:pPr>
        <w:pStyle w:val="FootnoteText"/>
      </w:pPr>
      <w:r w:rsidRPr="002C1234">
        <w:rPr>
          <w:rStyle w:val="FootnoteReference"/>
        </w:rPr>
        <w:footnoteRef/>
      </w:r>
      <w:r w:rsidRPr="002C1234">
        <w:t xml:space="preserve"> </w:t>
      </w:r>
      <w:r w:rsidR="00C441DE" w:rsidRPr="002C1234">
        <w:t xml:space="preserve">NERC </w:t>
      </w:r>
      <w:r w:rsidRPr="002C1234">
        <w:t>DER Report at</w:t>
      </w:r>
      <w:r>
        <w:t xml:space="preserve"> </w:t>
      </w:r>
      <w:r w:rsidR="00EE728C">
        <w:t>3</w:t>
      </w:r>
      <w:r>
        <w:t>.</w:t>
      </w:r>
    </w:p>
  </w:footnote>
  <w:footnote w:id="111">
    <w:p w14:paraId="0E9BD730" w14:textId="3CFE4831" w:rsidR="00C93C16" w:rsidRDefault="00C93C16" w:rsidP="00C93C16">
      <w:pPr>
        <w:pStyle w:val="FootnoteText"/>
      </w:pPr>
      <w:r>
        <w:rPr>
          <w:rStyle w:val="FootnoteReference"/>
        </w:rPr>
        <w:footnoteRef/>
      </w:r>
      <w:r>
        <w:t xml:space="preserve"> </w:t>
      </w:r>
      <w:r>
        <w:rPr>
          <w:i/>
          <w:iCs/>
        </w:rPr>
        <w:t>Id</w:t>
      </w:r>
      <w:r>
        <w:t>.</w:t>
      </w:r>
      <w:r w:rsidR="003B6D11">
        <w:t xml:space="preserve"> at 9.</w:t>
      </w:r>
    </w:p>
  </w:footnote>
  <w:footnote w:id="112">
    <w:p w14:paraId="0B9B12CC" w14:textId="77777777" w:rsidR="00C93C16" w:rsidRDefault="00C93C16" w:rsidP="00C93C16">
      <w:pPr>
        <w:pStyle w:val="FootnoteText"/>
      </w:pPr>
      <w:r>
        <w:rPr>
          <w:rStyle w:val="FootnoteReference"/>
        </w:rPr>
        <w:footnoteRef/>
      </w:r>
      <w:r>
        <w:t xml:space="preserve"> </w:t>
      </w:r>
      <w:r>
        <w:rPr>
          <w:i/>
          <w:iCs/>
        </w:rPr>
        <w:t>Id.</w:t>
      </w:r>
      <w:r>
        <w:t xml:space="preserve"> at 35.</w:t>
      </w:r>
    </w:p>
  </w:footnote>
  <w:footnote w:id="113">
    <w:p w14:paraId="572CE517" w14:textId="77777777" w:rsidR="00C93C16" w:rsidRDefault="00C93C16" w:rsidP="00C93C16">
      <w:pPr>
        <w:pStyle w:val="FootnoteText"/>
      </w:pPr>
      <w:r>
        <w:rPr>
          <w:rStyle w:val="FootnoteReference"/>
        </w:rPr>
        <w:footnoteRef/>
      </w:r>
      <w:r>
        <w:t xml:space="preserve"> </w:t>
      </w:r>
      <w:r>
        <w:rPr>
          <w:rFonts w:eastAsia="Calibri"/>
          <w:szCs w:val="22"/>
        </w:rPr>
        <w:t>WI</w:t>
      </w:r>
      <w:r w:rsidRPr="00D03C93">
        <w:rPr>
          <w:rFonts w:eastAsia="Calibri"/>
          <w:szCs w:val="22"/>
        </w:rPr>
        <w:t xml:space="preserve"> Base Case </w:t>
      </w:r>
      <w:r>
        <w:rPr>
          <w:rFonts w:eastAsia="Calibri"/>
          <w:szCs w:val="22"/>
        </w:rPr>
        <w:t xml:space="preserve">IBR </w:t>
      </w:r>
      <w:r w:rsidRPr="00D03C93">
        <w:rPr>
          <w:rFonts w:eastAsia="Calibri"/>
          <w:szCs w:val="22"/>
        </w:rPr>
        <w:t>Re</w:t>
      </w:r>
      <w:r>
        <w:rPr>
          <w:rFonts w:eastAsia="Calibri"/>
          <w:szCs w:val="22"/>
        </w:rPr>
        <w:t>view</w:t>
      </w:r>
      <w:r w:rsidDel="00612B15">
        <w:t xml:space="preserve"> </w:t>
      </w:r>
      <w:r>
        <w:t>at 2.</w:t>
      </w:r>
    </w:p>
  </w:footnote>
  <w:footnote w:id="114">
    <w:p w14:paraId="705D7A0B" w14:textId="77777777" w:rsidR="00C93C16" w:rsidRDefault="00C93C16" w:rsidP="00C93C16">
      <w:pPr>
        <w:pStyle w:val="FootnoteText"/>
      </w:pPr>
      <w:r>
        <w:rPr>
          <w:rStyle w:val="FootnoteReference"/>
        </w:rPr>
        <w:footnoteRef/>
      </w:r>
      <w:r>
        <w:t xml:space="preserve"> </w:t>
      </w:r>
      <w:r>
        <w:rPr>
          <w:i/>
          <w:iCs/>
        </w:rPr>
        <w:t>Id.</w:t>
      </w:r>
      <w:r>
        <w:t xml:space="preserve"> at 1-4.</w:t>
      </w:r>
    </w:p>
  </w:footnote>
  <w:footnote w:id="115">
    <w:p w14:paraId="1E573944" w14:textId="501A2C39" w:rsidR="00C569EC" w:rsidRDefault="00C569EC">
      <w:pPr>
        <w:pStyle w:val="FootnoteText"/>
      </w:pPr>
      <w:r>
        <w:rPr>
          <w:rStyle w:val="FootnoteReference"/>
        </w:rPr>
        <w:footnoteRef/>
      </w:r>
      <w:r>
        <w:t xml:space="preserve"> </w:t>
      </w:r>
      <w:r w:rsidR="00F62A3B" w:rsidRPr="00044665">
        <w:rPr>
          <w:i/>
        </w:rPr>
        <w:t>See</w:t>
      </w:r>
      <w:r w:rsidR="00F62A3B">
        <w:t xml:space="preserve"> Reliability Standard </w:t>
      </w:r>
      <w:r w:rsidR="000B3774">
        <w:t>TOP-001</w:t>
      </w:r>
      <w:r w:rsidR="005A776E">
        <w:t xml:space="preserve">-5 </w:t>
      </w:r>
      <w:r w:rsidR="00635F14">
        <w:t>(</w:t>
      </w:r>
      <w:r w:rsidR="003A07F4">
        <w:t xml:space="preserve">Transmission Operations), </w:t>
      </w:r>
      <w:r w:rsidR="003D6372">
        <w:t>Requirement</w:t>
      </w:r>
      <w:r w:rsidR="00B54180">
        <w:t>s</w:t>
      </w:r>
      <w:r w:rsidR="003D6372">
        <w:t xml:space="preserve"> R</w:t>
      </w:r>
      <w:r w:rsidR="00EF77D7">
        <w:t>1</w:t>
      </w:r>
      <w:r w:rsidR="000B7FA6">
        <w:t xml:space="preserve">0, </w:t>
      </w:r>
      <w:r w:rsidR="000638AC">
        <w:t>R11</w:t>
      </w:r>
      <w:r w:rsidR="006867EC">
        <w:t>,</w:t>
      </w:r>
      <w:r w:rsidR="00861231">
        <w:t xml:space="preserve"> </w:t>
      </w:r>
      <w:r w:rsidR="000B7FA6">
        <w:t>R1</w:t>
      </w:r>
      <w:r w:rsidR="00EF77D7">
        <w:t>3</w:t>
      </w:r>
      <w:r w:rsidR="0002648D">
        <w:t xml:space="preserve">; </w:t>
      </w:r>
      <w:r w:rsidR="00861231">
        <w:t xml:space="preserve">Reliability </w:t>
      </w:r>
      <w:r w:rsidR="00E22878">
        <w:t xml:space="preserve">Standard </w:t>
      </w:r>
      <w:r w:rsidR="00861231">
        <w:t>TOP-002</w:t>
      </w:r>
      <w:r w:rsidR="00B37E15">
        <w:t>-4</w:t>
      </w:r>
      <w:r w:rsidR="00E22878">
        <w:t xml:space="preserve"> (</w:t>
      </w:r>
      <w:r w:rsidR="00C33C04">
        <w:t xml:space="preserve">Operations </w:t>
      </w:r>
      <w:r w:rsidR="00695313">
        <w:t>Planning)</w:t>
      </w:r>
      <w:r w:rsidR="002520D8">
        <w:t>, Requirements R1</w:t>
      </w:r>
      <w:r w:rsidR="00F44D32">
        <w:t>,</w:t>
      </w:r>
      <w:r w:rsidR="009A1A85">
        <w:t xml:space="preserve"> R4</w:t>
      </w:r>
      <w:r w:rsidR="00D108C5">
        <w:t xml:space="preserve">; </w:t>
      </w:r>
      <w:r w:rsidR="008B32B1">
        <w:t xml:space="preserve">Reliability Standard </w:t>
      </w:r>
      <w:r w:rsidR="00BA5B48">
        <w:t>IRO-008</w:t>
      </w:r>
      <w:r w:rsidR="00200BAE">
        <w:t>-2</w:t>
      </w:r>
      <w:r w:rsidR="008B32B1">
        <w:t xml:space="preserve"> (</w:t>
      </w:r>
      <w:r w:rsidR="00603EE4">
        <w:t>Reliability Coordinator</w:t>
      </w:r>
      <w:r w:rsidR="003E62B4">
        <w:t xml:space="preserve"> Operational Analyses and Real-time</w:t>
      </w:r>
      <w:r w:rsidR="004830B9">
        <w:t xml:space="preserve"> Assessments</w:t>
      </w:r>
      <w:r w:rsidR="00427C0A">
        <w:t xml:space="preserve">), </w:t>
      </w:r>
      <w:r w:rsidR="008F4E49">
        <w:t xml:space="preserve">Requirements </w:t>
      </w:r>
      <w:r w:rsidR="001F1944">
        <w:t>R1</w:t>
      </w:r>
      <w:r w:rsidR="00F44D32">
        <w:t>,</w:t>
      </w:r>
      <w:r w:rsidR="001F1944">
        <w:t xml:space="preserve"> R4</w:t>
      </w:r>
      <w:r w:rsidR="00763199">
        <w:t>; Reliability St</w:t>
      </w:r>
      <w:r w:rsidR="00C273E2">
        <w:t>andard IRO-00</w:t>
      </w:r>
      <w:r w:rsidR="00EF5E9A">
        <w:t>2-7 (</w:t>
      </w:r>
      <w:r w:rsidR="009605E0">
        <w:t xml:space="preserve">Reliability Coordination – Monitoring and Analysis), </w:t>
      </w:r>
      <w:r w:rsidR="00004AAE">
        <w:t>Requirement R5</w:t>
      </w:r>
      <w:r w:rsidR="00F46F9E">
        <w:t>.</w:t>
      </w:r>
    </w:p>
  </w:footnote>
  <w:footnote w:id="116">
    <w:p w14:paraId="659F27F2" w14:textId="6F6CEA7F" w:rsidR="00C34CE7" w:rsidRDefault="00C34CE7">
      <w:pPr>
        <w:pStyle w:val="FootnoteText"/>
      </w:pPr>
      <w:r>
        <w:rPr>
          <w:rStyle w:val="FootnoteReference"/>
        </w:rPr>
        <w:footnoteRef/>
      </w:r>
      <w:r>
        <w:t xml:space="preserve"> </w:t>
      </w:r>
      <w:r w:rsidR="00F86A16">
        <w:rPr>
          <w:i/>
          <w:iCs/>
        </w:rPr>
        <w:t xml:space="preserve">See </w:t>
      </w:r>
      <w:r w:rsidR="00E65F5C">
        <w:t xml:space="preserve">Modeling and Studies Report </w:t>
      </w:r>
      <w:r w:rsidRPr="00C34CE7">
        <w:t xml:space="preserve">at </w:t>
      </w:r>
      <w:r w:rsidR="00FC24DE">
        <w:t>iv</w:t>
      </w:r>
      <w:r w:rsidRPr="00C34CE7">
        <w:t xml:space="preserve"> (</w:t>
      </w:r>
      <w:r w:rsidR="00906412">
        <w:t>finding</w:t>
      </w:r>
      <w:r w:rsidRPr="00C34CE7">
        <w:t xml:space="preserve"> that “</w:t>
      </w:r>
      <w:r w:rsidR="00365DEF" w:rsidRPr="00365DEF">
        <w:t>Many of</w:t>
      </w:r>
      <w:r w:rsidRPr="00C34CE7">
        <w:t xml:space="preserve"> the </w:t>
      </w:r>
      <w:r w:rsidR="00365DEF" w:rsidRPr="00365DEF">
        <w:t xml:space="preserve">dynamic models that were supplied by </w:t>
      </w:r>
      <w:r w:rsidR="00BD582E">
        <w:t>[generator owners]</w:t>
      </w:r>
      <w:r w:rsidR="00365DEF" w:rsidRPr="00365DEF">
        <w:t xml:space="preserve"> as part of the NERC Alert process had </w:t>
      </w:r>
      <w:r w:rsidRPr="00C34CE7">
        <w:t xml:space="preserve">modeling </w:t>
      </w:r>
      <w:r w:rsidR="00365DEF" w:rsidRPr="00365DEF">
        <w:t xml:space="preserve">errors or inaccuracies and were unusable to the </w:t>
      </w:r>
      <w:r w:rsidR="00BD582E">
        <w:t>[transmission planner</w:t>
      </w:r>
      <w:r w:rsidR="00B67D68">
        <w:t>]</w:t>
      </w:r>
      <w:r w:rsidR="00365DEF" w:rsidRPr="00365DEF">
        <w:t xml:space="preserve"> and </w:t>
      </w:r>
      <w:r w:rsidR="00B67D68">
        <w:t>[planning coordinator]</w:t>
      </w:r>
      <w:r w:rsidRPr="00C34CE7">
        <w:t>.”)</w:t>
      </w:r>
      <w:r w:rsidR="00F86A16">
        <w:t xml:space="preserve">; </w:t>
      </w:r>
      <w:r w:rsidR="00F86A16">
        <w:rPr>
          <w:i/>
          <w:iCs/>
        </w:rPr>
        <w:t>see also</w:t>
      </w:r>
      <w:r w:rsidDel="00F86A16">
        <w:rPr>
          <w:i/>
        </w:rPr>
        <w:t xml:space="preserve"> </w:t>
      </w:r>
      <w:r w:rsidR="00C441DE">
        <w:t xml:space="preserve">NERC </w:t>
      </w:r>
      <w:r w:rsidR="00437F3F">
        <w:t>DER Report</w:t>
      </w:r>
      <w:r w:rsidR="003D043C">
        <w:t xml:space="preserve"> </w:t>
      </w:r>
      <w:r w:rsidR="00703E87">
        <w:t xml:space="preserve">at </w:t>
      </w:r>
      <w:r w:rsidR="00363E89">
        <w:t>vi (express</w:t>
      </w:r>
      <w:r w:rsidR="00015F8A">
        <w:t>ing</w:t>
      </w:r>
      <w:r w:rsidR="00363E89">
        <w:t xml:space="preserve"> that “</w:t>
      </w:r>
      <w:r w:rsidR="00363E89" w:rsidRPr="00363E89">
        <w:t xml:space="preserve">Today, the effect of aggregated </w:t>
      </w:r>
      <w:r w:rsidR="004916A5">
        <w:t>[IBR-]</w:t>
      </w:r>
      <w:r w:rsidR="00363E89" w:rsidRPr="00363E89">
        <w:t xml:space="preserve">DER is not fully represented in </w:t>
      </w:r>
      <w:r w:rsidR="004916A5">
        <w:t>[Bulk-Power System]</w:t>
      </w:r>
      <w:r w:rsidR="00B940C5">
        <w:t xml:space="preserve"> </w:t>
      </w:r>
      <w:r w:rsidR="00363E89" w:rsidRPr="00363E89">
        <w:t>models and operating tools</w:t>
      </w:r>
      <w:r w:rsidR="00363E89">
        <w:t>.”</w:t>
      </w:r>
      <w:r w:rsidR="00C03747">
        <w:t>).</w:t>
      </w:r>
    </w:p>
  </w:footnote>
  <w:footnote w:id="117">
    <w:p w14:paraId="51F774B9" w14:textId="5C92F1B3" w:rsidR="00187F8F" w:rsidRDefault="00187F8F">
      <w:pPr>
        <w:pStyle w:val="FootnoteText"/>
      </w:pPr>
      <w:r>
        <w:rPr>
          <w:rStyle w:val="FootnoteReference"/>
        </w:rPr>
        <w:footnoteRef/>
      </w:r>
      <w:r>
        <w:t xml:space="preserve"> </w:t>
      </w:r>
      <w:r w:rsidR="00A40743" w:rsidRPr="00A40743">
        <w:t>FERC</w:t>
      </w:r>
      <w:r w:rsidR="003C5EB9">
        <w:t>, NERC, Regional Entities</w:t>
      </w:r>
      <w:r w:rsidR="00B97B94">
        <w:t xml:space="preserve">, </w:t>
      </w:r>
      <w:r w:rsidR="00A40743" w:rsidRPr="003D0E4E">
        <w:rPr>
          <w:i/>
        </w:rPr>
        <w:t>Joint Report on Real-time Assessments</w:t>
      </w:r>
      <w:r w:rsidR="00B97B94">
        <w:t>, 13-14</w:t>
      </w:r>
      <w:r w:rsidR="00800DF5">
        <w:t xml:space="preserve"> </w:t>
      </w:r>
      <w:r w:rsidR="00B97B94">
        <w:t>(</w:t>
      </w:r>
      <w:r w:rsidR="00A40743">
        <w:t>July 2021</w:t>
      </w:r>
      <w:r w:rsidR="00B97B94">
        <w:t>),</w:t>
      </w:r>
      <w:r w:rsidR="00C71B31">
        <w:t xml:space="preserve"> </w:t>
      </w:r>
      <w:r w:rsidR="00C71B31" w:rsidRPr="00293B2F">
        <w:t>https://www.ferc.gov/media/ferc-and-ero-enterprise-joint-report-real-time-assessments</w:t>
      </w:r>
      <w:r w:rsidR="006150FA">
        <w:t>.</w:t>
      </w:r>
    </w:p>
  </w:footnote>
  <w:footnote w:id="118">
    <w:p w14:paraId="4500E999" w14:textId="77777777" w:rsidR="00FC3BD6" w:rsidRDefault="00FC3BD6" w:rsidP="00FC3BD6">
      <w:pPr>
        <w:pStyle w:val="FootnoteText"/>
      </w:pPr>
      <w:r>
        <w:rPr>
          <w:rStyle w:val="FootnoteReference"/>
        </w:rPr>
        <w:footnoteRef/>
      </w:r>
      <w:r>
        <w:t xml:space="preserve"> </w:t>
      </w:r>
      <w:r w:rsidRPr="0041295F">
        <w:rPr>
          <w:rFonts w:eastAsia="Calibri"/>
          <w:szCs w:val="22"/>
        </w:rPr>
        <w:t>Loss of Solar Resources Alert II</w:t>
      </w:r>
      <w:r>
        <w:t xml:space="preserve"> at 4-5.</w:t>
      </w:r>
    </w:p>
  </w:footnote>
  <w:footnote w:id="119">
    <w:p w14:paraId="551F9467" w14:textId="70E3F7BF" w:rsidR="0031663E" w:rsidRDefault="0031663E" w:rsidP="0031663E">
      <w:pPr>
        <w:pStyle w:val="FootnoteText"/>
      </w:pPr>
      <w:r>
        <w:rPr>
          <w:rStyle w:val="FootnoteReference"/>
        </w:rPr>
        <w:footnoteRef/>
      </w:r>
      <w:r>
        <w:t xml:space="preserve"> </w:t>
      </w:r>
      <w:r w:rsidR="001D29EA">
        <w:t xml:space="preserve">NERC </w:t>
      </w:r>
      <w:r>
        <w:t xml:space="preserve">DER Report at 3; </w:t>
      </w:r>
      <w:r>
        <w:rPr>
          <w:i/>
          <w:iCs/>
        </w:rPr>
        <w:t xml:space="preserve">see also </w:t>
      </w:r>
      <w:r>
        <w:t>IBR Performance Guideline at 65.</w:t>
      </w:r>
    </w:p>
  </w:footnote>
  <w:footnote w:id="120">
    <w:p w14:paraId="378D0816" w14:textId="5D9F0259" w:rsidR="0031663E" w:rsidRDefault="0031663E" w:rsidP="0031663E">
      <w:pPr>
        <w:pStyle w:val="FootnoteText"/>
      </w:pPr>
      <w:r>
        <w:rPr>
          <w:rStyle w:val="FootnoteReference"/>
        </w:rPr>
        <w:footnoteRef/>
      </w:r>
      <w:r>
        <w:t xml:space="preserve"> </w:t>
      </w:r>
      <w:r w:rsidR="001D29EA">
        <w:t xml:space="preserve">NERC </w:t>
      </w:r>
      <w:r>
        <w:t>DER Report at iv, 9.</w:t>
      </w:r>
    </w:p>
  </w:footnote>
  <w:footnote w:id="121">
    <w:p w14:paraId="2D84DA26" w14:textId="2A2A8686" w:rsidR="00F57772" w:rsidRDefault="00F57772">
      <w:pPr>
        <w:pStyle w:val="FootnoteText"/>
      </w:pPr>
      <w:r>
        <w:rPr>
          <w:rStyle w:val="FootnoteReference"/>
        </w:rPr>
        <w:footnoteRef/>
      </w:r>
      <w:r>
        <w:t xml:space="preserve"> </w:t>
      </w:r>
      <w:r w:rsidRPr="00F57772">
        <w:t>Essential Reliability Services Concept Paper</w:t>
      </w:r>
      <w:r>
        <w:t xml:space="preserve"> at iii.</w:t>
      </w:r>
    </w:p>
  </w:footnote>
  <w:footnote w:id="122">
    <w:p w14:paraId="45114531" w14:textId="62414375" w:rsidR="00442C6F" w:rsidRDefault="00442C6F" w:rsidP="00442C6F">
      <w:pPr>
        <w:pStyle w:val="FootnoteText"/>
      </w:pPr>
      <w:r>
        <w:rPr>
          <w:rStyle w:val="FootnoteReference"/>
        </w:rPr>
        <w:footnoteRef/>
      </w:r>
      <w:r>
        <w:t xml:space="preserve"> </w:t>
      </w:r>
      <w:r w:rsidR="00D24EFB">
        <w:rPr>
          <w:i/>
          <w:iCs/>
        </w:rPr>
        <w:t>Id</w:t>
      </w:r>
      <w:r w:rsidRPr="00D8051B">
        <w:t>.</w:t>
      </w:r>
    </w:p>
  </w:footnote>
  <w:footnote w:id="123">
    <w:p w14:paraId="65612956" w14:textId="08C80C78" w:rsidR="00442C6F" w:rsidRPr="00B552CF" w:rsidRDefault="00442C6F" w:rsidP="00442C6F">
      <w:pPr>
        <w:pStyle w:val="FootnoteText"/>
      </w:pPr>
      <w:r>
        <w:rPr>
          <w:rStyle w:val="FootnoteReference"/>
        </w:rPr>
        <w:footnoteRef/>
      </w:r>
      <w:r>
        <w:t xml:space="preserve"> </w:t>
      </w:r>
      <w:r w:rsidR="00634C41" w:rsidRPr="003D0E4E">
        <w:rPr>
          <w:i/>
        </w:rPr>
        <w:t>Reactive Power Requirements for Non-Synchronous Generation</w:t>
      </w:r>
      <w:r w:rsidR="00634C41">
        <w:t>,</w:t>
      </w:r>
      <w:r w:rsidR="00634C41" w:rsidRPr="00634C41">
        <w:t xml:space="preserve"> </w:t>
      </w:r>
      <w:r>
        <w:t xml:space="preserve">Order No. 827, </w:t>
      </w:r>
      <w:r w:rsidR="00F84D9D" w:rsidRPr="00F84D9D">
        <w:t>81 FR 40793</w:t>
      </w:r>
      <w:r w:rsidR="00F84D9D">
        <w:t xml:space="preserve"> (</w:t>
      </w:r>
      <w:r w:rsidR="00D46739">
        <w:t>June 23, 20</w:t>
      </w:r>
      <w:r w:rsidR="00F041CB">
        <w:t>16),</w:t>
      </w:r>
      <w:r>
        <w:t xml:space="preserve"> </w:t>
      </w:r>
      <w:r w:rsidRPr="00DE632F">
        <w:t>155 FERC ¶ 61,277</w:t>
      </w:r>
      <w:r w:rsidR="00634C41">
        <w:t>,</w:t>
      </w:r>
      <w:r>
        <w:t xml:space="preserve"> at P</w:t>
      </w:r>
      <w:r w:rsidR="006C13F4">
        <w:t>P</w:t>
      </w:r>
      <w:r>
        <w:t xml:space="preserve"> 1</w:t>
      </w:r>
      <w:r w:rsidR="006C13F4">
        <w:t>-2</w:t>
      </w:r>
      <w:r w:rsidR="00634C41">
        <w:t xml:space="preserve"> (2016)</w:t>
      </w:r>
      <w:r>
        <w:t>.</w:t>
      </w:r>
    </w:p>
  </w:footnote>
  <w:footnote w:id="124">
    <w:p w14:paraId="5B7BB02B" w14:textId="01A11694" w:rsidR="00442C6F" w:rsidRDefault="00442C6F" w:rsidP="00442C6F">
      <w:pPr>
        <w:pStyle w:val="FootnoteText"/>
      </w:pPr>
      <w:r>
        <w:rPr>
          <w:rStyle w:val="FootnoteReference"/>
        </w:rPr>
        <w:footnoteRef/>
      </w:r>
      <w:r>
        <w:t xml:space="preserve"> </w:t>
      </w:r>
      <w:r w:rsidR="00D70097" w:rsidRPr="00F57772">
        <w:rPr>
          <w:i/>
          <w:iCs/>
        </w:rPr>
        <w:t xml:space="preserve">Requirements for Frequency </w:t>
      </w:r>
      <w:r w:rsidR="00293B2F">
        <w:rPr>
          <w:i/>
          <w:iCs/>
        </w:rPr>
        <w:t>&amp;</w:t>
      </w:r>
      <w:r w:rsidR="00D70097" w:rsidRPr="00F57772">
        <w:rPr>
          <w:i/>
          <w:iCs/>
        </w:rPr>
        <w:t xml:space="preserve"> Voltage Ride Through Capability of Small Generating Facilities</w:t>
      </w:r>
      <w:r w:rsidR="00D70097">
        <w:t>,</w:t>
      </w:r>
      <w:r w:rsidR="00D70097" w:rsidRPr="00D70097">
        <w:t xml:space="preserve"> </w:t>
      </w:r>
      <w:r>
        <w:t xml:space="preserve">Order No. 828, </w:t>
      </w:r>
      <w:r w:rsidR="00331C5B" w:rsidRPr="00331C5B">
        <w:t>81 FR 50290</w:t>
      </w:r>
      <w:r w:rsidR="00331C5B">
        <w:t xml:space="preserve"> </w:t>
      </w:r>
      <w:r w:rsidR="00806662">
        <w:t>(Aug. 1, 2016),</w:t>
      </w:r>
      <w:r>
        <w:t xml:space="preserve"> </w:t>
      </w:r>
      <w:r w:rsidRPr="00DE632F">
        <w:t>156 FERC ¶ 61,062</w:t>
      </w:r>
      <w:r w:rsidR="00D70097">
        <w:t>,</w:t>
      </w:r>
      <w:r>
        <w:t xml:space="preserve"> at P 1</w:t>
      </w:r>
      <w:r w:rsidR="00D70097">
        <w:t xml:space="preserve"> (2016)</w:t>
      </w:r>
      <w:r w:rsidR="007338B3">
        <w:t xml:space="preserve">. </w:t>
      </w:r>
      <w:r>
        <w:t>The</w:t>
      </w:r>
      <w:r w:rsidRPr="005175CF">
        <w:t xml:space="preserve"> Commission </w:t>
      </w:r>
      <w:r w:rsidR="00D70097">
        <w:t>went</w:t>
      </w:r>
      <w:r>
        <w:t xml:space="preserve"> on to explain that it “</w:t>
      </w:r>
      <w:r w:rsidRPr="005175CF">
        <w:t xml:space="preserve">continues to affirm that this Final Rule is not intended to interfere with state interconnection procedures or agreements in any way. </w:t>
      </w:r>
      <w:r>
        <w:t xml:space="preserve"> </w:t>
      </w:r>
      <w:r w:rsidRPr="005175CF">
        <w:t xml:space="preserve">The </w:t>
      </w:r>
      <w:r w:rsidRPr="005175CF">
        <w:rPr>
          <w:i/>
          <w:iCs/>
        </w:rPr>
        <w:t xml:space="preserve">pro forma </w:t>
      </w:r>
      <w:r w:rsidRPr="005175CF">
        <w:t>SGIA applies only to interconnections made</w:t>
      </w:r>
      <w:r w:rsidR="00EA188F">
        <w:br/>
      </w:r>
      <w:r w:rsidR="00EA188F">
        <w:br/>
      </w:r>
      <w:r w:rsidR="00EA188F">
        <w:br/>
      </w:r>
      <w:r w:rsidRPr="005175CF">
        <w:t>subject to a jurisdictional open access transmission tariff (OATT) for the purposes of jurisdictional wholesale sales</w:t>
      </w:r>
      <w:r>
        <w:t xml:space="preserve">.” </w:t>
      </w:r>
      <w:r w:rsidR="007338B3">
        <w:t xml:space="preserve"> </w:t>
      </w:r>
      <w:r>
        <w:rPr>
          <w:i/>
          <w:iCs/>
        </w:rPr>
        <w:t xml:space="preserve">Id. </w:t>
      </w:r>
      <w:r>
        <w:t>P 12.</w:t>
      </w:r>
    </w:p>
  </w:footnote>
  <w:footnote w:id="125">
    <w:p w14:paraId="332238FD" w14:textId="499674D1" w:rsidR="00442C6F" w:rsidRDefault="00442C6F" w:rsidP="00442C6F">
      <w:pPr>
        <w:pStyle w:val="FootnoteText"/>
      </w:pPr>
      <w:r>
        <w:rPr>
          <w:rStyle w:val="FootnoteReference"/>
        </w:rPr>
        <w:footnoteRef/>
      </w:r>
      <w:r>
        <w:t xml:space="preserve"> </w:t>
      </w:r>
      <w:r w:rsidR="00EE6C95" w:rsidRPr="00F57772">
        <w:rPr>
          <w:i/>
          <w:iCs/>
        </w:rPr>
        <w:t>Essential Reliability Servs</w:t>
      </w:r>
      <w:r w:rsidR="00293B2F">
        <w:rPr>
          <w:i/>
          <w:iCs/>
        </w:rPr>
        <w:t>.</w:t>
      </w:r>
      <w:r w:rsidR="00EE6C95" w:rsidRPr="00F57772">
        <w:rPr>
          <w:i/>
          <w:iCs/>
        </w:rPr>
        <w:t xml:space="preserve"> </w:t>
      </w:r>
      <w:r w:rsidR="00293B2F">
        <w:rPr>
          <w:i/>
          <w:iCs/>
        </w:rPr>
        <w:t>&amp;</w:t>
      </w:r>
      <w:r w:rsidR="00EE6C95" w:rsidRPr="00F57772">
        <w:rPr>
          <w:i/>
          <w:iCs/>
        </w:rPr>
        <w:t xml:space="preserve"> the Evolving Bulk-Power Sys</w:t>
      </w:r>
      <w:r w:rsidR="00293B2F">
        <w:rPr>
          <w:i/>
          <w:iCs/>
        </w:rPr>
        <w:t>.</w:t>
      </w:r>
      <w:r w:rsidR="00EE6C95" w:rsidRPr="00F57772">
        <w:rPr>
          <w:i/>
          <w:iCs/>
        </w:rPr>
        <w:t>—Primary Frequency Response</w:t>
      </w:r>
      <w:r w:rsidR="00EE6C95">
        <w:t>,</w:t>
      </w:r>
      <w:r w:rsidR="00EE6C95" w:rsidRPr="00EE6C95">
        <w:t xml:space="preserve"> </w:t>
      </w:r>
      <w:r>
        <w:t xml:space="preserve">Order No. 842, </w:t>
      </w:r>
      <w:r w:rsidRPr="00DE632F">
        <w:t>162 FERC ¶ 61,128</w:t>
      </w:r>
      <w:r>
        <w:t xml:space="preserve"> at P 1.</w:t>
      </w:r>
    </w:p>
  </w:footnote>
  <w:footnote w:id="126">
    <w:p w14:paraId="6E50595A" w14:textId="09D17877" w:rsidR="003362BD" w:rsidRDefault="003362BD">
      <w:pPr>
        <w:pStyle w:val="FootnoteText"/>
      </w:pPr>
      <w:r>
        <w:rPr>
          <w:rStyle w:val="FootnoteReference"/>
        </w:rPr>
        <w:footnoteRef/>
      </w:r>
      <w:r>
        <w:t xml:space="preserve"> Reliability Standard PRC-024-3, Attachment 1</w:t>
      </w:r>
      <w:r w:rsidR="0066498E">
        <w:t>,</w:t>
      </w:r>
      <w:r w:rsidR="00476F12">
        <w:t xml:space="preserve"> n</w:t>
      </w:r>
      <w:r w:rsidR="00DE496F">
        <w:t>n</w:t>
      </w:r>
      <w:r w:rsidR="00476F12">
        <w:t>.</w:t>
      </w:r>
      <w:r>
        <w:t>8</w:t>
      </w:r>
      <w:r w:rsidR="00476F12">
        <w:t xml:space="preserve">, </w:t>
      </w:r>
      <w:r>
        <w:t>9</w:t>
      </w:r>
      <w:r w:rsidR="00573A69">
        <w:t xml:space="preserve">. </w:t>
      </w:r>
      <w:r>
        <w:t xml:space="preserve"> </w:t>
      </w:r>
      <w:r w:rsidR="00573A69">
        <w:t>T</w:t>
      </w:r>
      <w:r w:rsidR="00476F12">
        <w:t>he</w:t>
      </w:r>
      <w:r w:rsidR="005D5AE6">
        <w:t>re is no</w:t>
      </w:r>
      <w:r>
        <w:t xml:space="preserve"> explicitly state</w:t>
      </w:r>
      <w:r w:rsidR="005D5AE6">
        <w:t>d</w:t>
      </w:r>
      <w:r>
        <w:t xml:space="preserve"> expected performance requirements </w:t>
      </w:r>
      <w:r w:rsidR="00D833DE">
        <w:t xml:space="preserve">for </w:t>
      </w:r>
      <w:r>
        <w:t>IBRs while system operating conditions are within the no-trip zone.  Therefore, IBR</w:t>
      </w:r>
      <w:r w:rsidR="00575002">
        <w:t>s</w:t>
      </w:r>
      <w:r>
        <w:t xml:space="preserve"> could continue to act adversely in response to normally cleared faults by continuing to exhibit momentary cessation and power reduction behaviors.</w:t>
      </w:r>
    </w:p>
  </w:footnote>
  <w:footnote w:id="127">
    <w:p w14:paraId="058B3C2A" w14:textId="5CBC7C9D" w:rsidR="00B27B43" w:rsidRDefault="00B27B43" w:rsidP="00B27B43">
      <w:pPr>
        <w:pStyle w:val="FootnoteText"/>
      </w:pPr>
      <w:r>
        <w:rPr>
          <w:rStyle w:val="FootnoteReference"/>
        </w:rPr>
        <w:footnoteRef/>
      </w:r>
      <w:r>
        <w:t xml:space="preserve"> Blue Cut Fire Event Report at </w:t>
      </w:r>
      <w:r w:rsidR="00B07427">
        <w:t>v</w:t>
      </w:r>
      <w:r w:rsidR="007D4F20">
        <w:t>,</w:t>
      </w:r>
      <w:r w:rsidR="00B07427">
        <w:t xml:space="preserve"> </w:t>
      </w:r>
      <w:r>
        <w:t>15.</w:t>
      </w:r>
    </w:p>
  </w:footnote>
  <w:footnote w:id="128">
    <w:p w14:paraId="498FBB99" w14:textId="77777777" w:rsidR="00B27B43" w:rsidRDefault="00B27B43" w:rsidP="00B27B43">
      <w:pPr>
        <w:pStyle w:val="FootnoteText"/>
      </w:pPr>
      <w:r>
        <w:rPr>
          <w:rStyle w:val="FootnoteReference"/>
        </w:rPr>
        <w:footnoteRef/>
      </w:r>
      <w:r>
        <w:t xml:space="preserve"> </w:t>
      </w:r>
      <w:r>
        <w:rPr>
          <w:i/>
          <w:iCs/>
        </w:rPr>
        <w:t>Id</w:t>
      </w:r>
      <w:r>
        <w:t>.</w:t>
      </w:r>
    </w:p>
  </w:footnote>
  <w:footnote w:id="129">
    <w:p w14:paraId="2A1CBA18" w14:textId="77777777" w:rsidR="00B27B43" w:rsidRDefault="00B27B43" w:rsidP="00B27B43">
      <w:pPr>
        <w:pStyle w:val="FootnoteText"/>
      </w:pPr>
      <w:r>
        <w:rPr>
          <w:rStyle w:val="FootnoteReference"/>
        </w:rPr>
        <w:footnoteRef/>
      </w:r>
      <w:r>
        <w:t xml:space="preserve"> </w:t>
      </w:r>
      <w:r w:rsidRPr="006B047B">
        <w:t>Loss of Solar Resources Alert I</w:t>
      </w:r>
      <w:r w:rsidRPr="006B047B" w:rsidDel="006B047B">
        <w:t xml:space="preserve"> </w:t>
      </w:r>
      <w:r>
        <w:t>at 1-2.</w:t>
      </w:r>
    </w:p>
  </w:footnote>
  <w:footnote w:id="130">
    <w:p w14:paraId="2B1BF892" w14:textId="2F478070" w:rsidR="00B27B43" w:rsidRPr="000407DB" w:rsidRDefault="00B27B43" w:rsidP="00B27B43">
      <w:pPr>
        <w:pStyle w:val="FootnoteText"/>
      </w:pPr>
      <w:r>
        <w:rPr>
          <w:rStyle w:val="FootnoteReference"/>
        </w:rPr>
        <w:footnoteRef/>
      </w:r>
      <w:r>
        <w:t xml:space="preserve"> </w:t>
      </w:r>
      <w:r>
        <w:rPr>
          <w:i/>
          <w:iCs/>
        </w:rPr>
        <w:t>N</w:t>
      </w:r>
      <w:r w:rsidR="00D05CEF">
        <w:rPr>
          <w:i/>
          <w:iCs/>
        </w:rPr>
        <w:t>.</w:t>
      </w:r>
      <w:r>
        <w:rPr>
          <w:i/>
          <w:iCs/>
        </w:rPr>
        <w:t xml:space="preserve"> Am</w:t>
      </w:r>
      <w:r w:rsidR="00D05CEF">
        <w:rPr>
          <w:i/>
          <w:iCs/>
        </w:rPr>
        <w:t>.</w:t>
      </w:r>
      <w:r>
        <w:rPr>
          <w:i/>
          <w:iCs/>
        </w:rPr>
        <w:t xml:space="preserve"> Elec</w:t>
      </w:r>
      <w:r w:rsidR="00D05CEF">
        <w:rPr>
          <w:i/>
          <w:iCs/>
        </w:rPr>
        <w:t>.</w:t>
      </w:r>
      <w:r>
        <w:rPr>
          <w:i/>
          <w:iCs/>
        </w:rPr>
        <w:t xml:space="preserve"> Reliability Corp.</w:t>
      </w:r>
      <w:r>
        <w:t xml:space="preserve">, Docket No. RD20-7-000 </w:t>
      </w:r>
      <w:r w:rsidR="00D05CEF">
        <w:t>(</w:t>
      </w:r>
      <w:r>
        <w:t>July 9, 2020</w:t>
      </w:r>
      <w:r w:rsidR="00D05CEF">
        <w:t>)</w:t>
      </w:r>
      <w:r>
        <w:t xml:space="preserve"> (delegated letter order).</w:t>
      </w:r>
    </w:p>
  </w:footnote>
  <w:footnote w:id="131">
    <w:p w14:paraId="6B1BC850" w14:textId="4E2987F8" w:rsidR="00B27B43" w:rsidRDefault="00B27B43" w:rsidP="00B27B43">
      <w:pPr>
        <w:pStyle w:val="FootnoteText"/>
      </w:pPr>
      <w:r>
        <w:rPr>
          <w:rStyle w:val="FootnoteReference"/>
        </w:rPr>
        <w:footnoteRef/>
      </w:r>
      <w:r>
        <w:t xml:space="preserve"> Cessation of current </w:t>
      </w:r>
      <w:r w:rsidRPr="00E443D3">
        <w:t>inject</w:t>
      </w:r>
      <w:r>
        <w:t>ion was not included in Reliability Standard PRC</w:t>
      </w:r>
      <w:r w:rsidR="00D8185B">
        <w:noBreakHyphen/>
      </w:r>
      <w:r>
        <w:t xml:space="preserve">024-2.  </w:t>
      </w:r>
      <w:r w:rsidRPr="00DF3720">
        <w:rPr>
          <w:i/>
          <w:iCs/>
        </w:rPr>
        <w:t>See also</w:t>
      </w:r>
      <w:r>
        <w:t xml:space="preserve"> Reliability Standard PRC-024-3, Requirement R1 </w:t>
      </w:r>
      <w:r w:rsidR="00A4193B">
        <w:t xml:space="preserve">&amp; </w:t>
      </w:r>
      <w:r>
        <w:t>Attachment 1, n.9.</w:t>
      </w:r>
    </w:p>
  </w:footnote>
  <w:footnote w:id="132">
    <w:p w14:paraId="23E085A6" w14:textId="77777777" w:rsidR="00B27B43" w:rsidRDefault="00B27B43" w:rsidP="00B27B43">
      <w:pPr>
        <w:pStyle w:val="FootnoteText"/>
      </w:pPr>
      <w:r>
        <w:rPr>
          <w:rStyle w:val="FootnoteReference"/>
        </w:rPr>
        <w:footnoteRef/>
      </w:r>
      <w:r>
        <w:t xml:space="preserve"> Reliability Standard PRC-024-3, Attachment 1, n.9.</w:t>
      </w:r>
    </w:p>
  </w:footnote>
  <w:footnote w:id="133">
    <w:p w14:paraId="1B0ADC13" w14:textId="6A90107F" w:rsidR="00CA3581" w:rsidRDefault="00CA3581" w:rsidP="00CA3581">
      <w:pPr>
        <w:pStyle w:val="FootnoteText"/>
      </w:pPr>
      <w:r>
        <w:rPr>
          <w:rStyle w:val="FootnoteReference"/>
        </w:rPr>
        <w:footnoteRef/>
      </w:r>
      <w:r>
        <w:t xml:space="preserve"> Odessa Disturbance Report at</w:t>
      </w:r>
      <w:r w:rsidRPr="00540FDA">
        <w:t xml:space="preserve"> </w:t>
      </w:r>
      <w:r>
        <w:t>30.</w:t>
      </w:r>
    </w:p>
  </w:footnote>
  <w:footnote w:id="134">
    <w:p w14:paraId="5BDE6352" w14:textId="3198AC5D" w:rsidR="002E3C4F" w:rsidRDefault="002E3C4F" w:rsidP="002E3C4F">
      <w:pPr>
        <w:pStyle w:val="FERCNopara"/>
      </w:pPr>
      <w:r>
        <w:rPr>
          <w:rStyle w:val="FootnoteReference"/>
        </w:rPr>
        <w:footnoteRef/>
      </w:r>
      <w:r>
        <w:t xml:space="preserve"> Blue Cut Fire Event Report at 9; </w:t>
      </w:r>
      <w:r w:rsidRPr="00464526">
        <w:t>Canyon 2 Fire Event Report at 14, 16-17, 20</w:t>
      </w:r>
      <w:r>
        <w:t xml:space="preserve">; </w:t>
      </w:r>
      <w:r w:rsidRPr="00B93F24">
        <w:t>Angeles Forest and Palmdale Roost Events Report</w:t>
      </w:r>
      <w:r>
        <w:t xml:space="preserve"> at </w:t>
      </w:r>
      <w:r w:rsidRPr="00B93F24">
        <w:t>13, 15, 19</w:t>
      </w:r>
      <w:r>
        <w:t xml:space="preserve">; </w:t>
      </w:r>
      <w:r w:rsidRPr="00B93F24">
        <w:t>San Fernando Disturbance Report</w:t>
      </w:r>
      <w:r>
        <w:t xml:space="preserve"> at iv, 2-9</w:t>
      </w:r>
      <w:r w:rsidR="00D97A9E" w:rsidDel="00960E18">
        <w:t>.</w:t>
      </w:r>
      <w:r>
        <w:t xml:space="preserve">  </w:t>
      </w:r>
    </w:p>
  </w:footnote>
  <w:footnote w:id="135">
    <w:p w14:paraId="7D9538E5" w14:textId="77777777" w:rsidR="002E3C4F" w:rsidRDefault="002E3C4F" w:rsidP="002E3C4F">
      <w:pPr>
        <w:pStyle w:val="FootnoteText"/>
      </w:pPr>
      <w:r>
        <w:rPr>
          <w:rStyle w:val="FootnoteReference"/>
        </w:rPr>
        <w:footnoteRef/>
      </w:r>
      <w:r>
        <w:t xml:space="preserve"> </w:t>
      </w:r>
      <w:r w:rsidRPr="00C00CD2">
        <w:t>Canyon 2 Fire Event Report</w:t>
      </w:r>
      <w:r>
        <w:t xml:space="preserve"> at 19.</w:t>
      </w:r>
    </w:p>
  </w:footnote>
  <w:footnote w:id="136">
    <w:p w14:paraId="60B4AFE9" w14:textId="77777777" w:rsidR="002E3C4F" w:rsidRDefault="002E3C4F" w:rsidP="002E3C4F">
      <w:pPr>
        <w:pStyle w:val="FootnoteText"/>
      </w:pPr>
      <w:r>
        <w:rPr>
          <w:rStyle w:val="FootnoteReference"/>
        </w:rPr>
        <w:footnoteRef/>
      </w:r>
      <w:r>
        <w:t xml:space="preserve"> </w:t>
      </w:r>
      <w:r w:rsidRPr="003C6999">
        <w:rPr>
          <w:rFonts w:eastAsia="Calibri"/>
        </w:rPr>
        <w:t>Loss of Solar Resources Alert II</w:t>
      </w:r>
      <w:r w:rsidRPr="00401556" w:rsidDel="0041295F">
        <w:t xml:space="preserve"> </w:t>
      </w:r>
      <w:r>
        <w:t>at 1.</w:t>
      </w:r>
    </w:p>
  </w:footnote>
  <w:footnote w:id="137">
    <w:p w14:paraId="0ECD6E44" w14:textId="77777777" w:rsidR="002E3C4F" w:rsidRDefault="002E3C4F" w:rsidP="002E3C4F">
      <w:pPr>
        <w:pStyle w:val="FootnoteText"/>
      </w:pPr>
      <w:r>
        <w:rPr>
          <w:rStyle w:val="FootnoteReference"/>
        </w:rPr>
        <w:footnoteRef/>
      </w:r>
      <w:r>
        <w:t xml:space="preserve"> </w:t>
      </w:r>
      <w:r>
        <w:rPr>
          <w:i/>
          <w:iCs/>
        </w:rPr>
        <w:t>Id.</w:t>
      </w:r>
      <w:r>
        <w:t xml:space="preserve"> at 2-3.</w:t>
      </w:r>
    </w:p>
  </w:footnote>
  <w:footnote w:id="138">
    <w:p w14:paraId="7A0BDA67" w14:textId="77777777" w:rsidR="002E3C4F" w:rsidRDefault="002E3C4F" w:rsidP="002E3C4F">
      <w:pPr>
        <w:pStyle w:val="FootnoteText"/>
      </w:pPr>
      <w:r>
        <w:rPr>
          <w:rStyle w:val="FootnoteReference"/>
        </w:rPr>
        <w:footnoteRef/>
      </w:r>
      <w:r>
        <w:t xml:space="preserve"> </w:t>
      </w:r>
      <w:r w:rsidRPr="00464526">
        <w:rPr>
          <w:i/>
          <w:iCs/>
        </w:rPr>
        <w:t>Id.</w:t>
      </w:r>
      <w:r w:rsidRPr="00464526">
        <w:t xml:space="preserve"> </w:t>
      </w:r>
      <w:r>
        <w:t>at 3.</w:t>
      </w:r>
    </w:p>
  </w:footnote>
  <w:footnote w:id="139">
    <w:p w14:paraId="33C687FF" w14:textId="77777777" w:rsidR="002E3C4F" w:rsidRDefault="002E3C4F" w:rsidP="002E3C4F">
      <w:pPr>
        <w:pStyle w:val="FootnoteText"/>
      </w:pPr>
      <w:r>
        <w:rPr>
          <w:rStyle w:val="FootnoteReference"/>
        </w:rPr>
        <w:footnoteRef/>
      </w:r>
      <w:r>
        <w:t xml:space="preserve"> </w:t>
      </w:r>
      <w:r w:rsidRPr="00464526">
        <w:rPr>
          <w:i/>
          <w:iCs/>
        </w:rPr>
        <w:t>Id.</w:t>
      </w:r>
      <w:r w:rsidRPr="00464526">
        <w:t xml:space="preserve"> </w:t>
      </w:r>
      <w:r>
        <w:t>at 4.</w:t>
      </w:r>
    </w:p>
  </w:footnote>
  <w:footnote w:id="140">
    <w:p w14:paraId="3B70AC25" w14:textId="77777777" w:rsidR="00EC0B67" w:rsidRDefault="00EC0B67" w:rsidP="00EC0B67">
      <w:pPr>
        <w:pStyle w:val="FootnoteText"/>
      </w:pPr>
      <w:r w:rsidRPr="703B9A3F">
        <w:rPr>
          <w:rStyle w:val="FootnoteReference"/>
        </w:rPr>
        <w:footnoteRef/>
      </w:r>
      <w:r>
        <w:t xml:space="preserve"> NERC IBR Performance Guideline at 13, 68.</w:t>
      </w:r>
    </w:p>
  </w:footnote>
  <w:footnote w:id="141">
    <w:p w14:paraId="32A95428" w14:textId="77777777" w:rsidR="00B32DC3" w:rsidRDefault="00B32DC3" w:rsidP="00B32DC3">
      <w:pPr>
        <w:pStyle w:val="FootnoteText"/>
      </w:pPr>
      <w:r>
        <w:rPr>
          <w:rStyle w:val="FootnoteReference"/>
        </w:rPr>
        <w:footnoteRef/>
      </w:r>
      <w:r>
        <w:t xml:space="preserve"> Canyon 2 Fire Event Report at 9.</w:t>
      </w:r>
    </w:p>
  </w:footnote>
  <w:footnote w:id="142">
    <w:p w14:paraId="2C1F8419" w14:textId="56074EE2" w:rsidR="00101C54" w:rsidRDefault="00101C54" w:rsidP="00DE76CF">
      <w:pPr>
        <w:pStyle w:val="FootnoteText"/>
      </w:pPr>
      <w:r>
        <w:rPr>
          <w:rStyle w:val="FootnoteReference"/>
        </w:rPr>
        <w:footnoteRef/>
      </w:r>
      <w:r>
        <w:t xml:space="preserve"> </w:t>
      </w:r>
      <w:r w:rsidR="00DE76CF" w:rsidRPr="00FF0652">
        <w:rPr>
          <w:i/>
          <w:iCs/>
        </w:rPr>
        <w:t>Id.</w:t>
      </w:r>
      <w:r w:rsidR="00DE76CF">
        <w:t xml:space="preserve"> at 9-11, 19;</w:t>
      </w:r>
      <w:r>
        <w:t xml:space="preserve"> </w:t>
      </w:r>
      <w:r>
        <w:rPr>
          <w:i/>
          <w:iCs/>
        </w:rPr>
        <w:t>s</w:t>
      </w:r>
      <w:r w:rsidRPr="00EC4F3C">
        <w:rPr>
          <w:i/>
          <w:iCs/>
        </w:rPr>
        <w:t>ee also</w:t>
      </w:r>
      <w:r>
        <w:t xml:space="preserve"> Blue Cut Fire Event Report at 15 (observing </w:t>
      </w:r>
      <w:r w:rsidRPr="00CF42DD">
        <w:t>that during the Blue Cut Fire Event, some inverters that went into momentary cessation mode returned to pre-disturbance levels at a slow ramp rate</w:t>
      </w:r>
      <w:r>
        <w:t>)</w:t>
      </w:r>
      <w:r w:rsidRPr="00CF42DD">
        <w:t>.</w:t>
      </w:r>
    </w:p>
  </w:footnote>
  <w:footnote w:id="143">
    <w:p w14:paraId="501B8A86" w14:textId="7056BCC7" w:rsidR="00101C54" w:rsidRDefault="00101C54" w:rsidP="00101C54">
      <w:pPr>
        <w:pStyle w:val="FootnoteText"/>
      </w:pPr>
      <w:r>
        <w:rPr>
          <w:rStyle w:val="FootnoteReference"/>
        </w:rPr>
        <w:footnoteRef/>
      </w:r>
      <w:r>
        <w:t xml:space="preserve"> </w:t>
      </w:r>
      <w:r w:rsidRPr="00EF1443">
        <w:t>Canyon 2 Fire Event Report at</w:t>
      </w:r>
      <w:r>
        <w:t xml:space="preserve"> v</w:t>
      </w:r>
      <w:r w:rsidR="00B90411">
        <w:t>.</w:t>
      </w:r>
    </w:p>
  </w:footnote>
  <w:footnote w:id="144">
    <w:p w14:paraId="4B9E0F8B" w14:textId="35C52141" w:rsidR="00101C54" w:rsidRDefault="00101C54" w:rsidP="00101C54">
      <w:pPr>
        <w:pStyle w:val="FootnoteText"/>
      </w:pPr>
      <w:r>
        <w:rPr>
          <w:rStyle w:val="FootnoteReference"/>
        </w:rPr>
        <w:footnoteRef/>
      </w:r>
      <w:r>
        <w:t xml:space="preserve"> </w:t>
      </w:r>
      <w:r>
        <w:rPr>
          <w:i/>
          <w:iCs/>
        </w:rPr>
        <w:t>Id</w:t>
      </w:r>
      <w:r>
        <w:t>.</w:t>
      </w:r>
      <w:r w:rsidR="00B90411">
        <w:t xml:space="preserve">  </w:t>
      </w:r>
      <w:r w:rsidR="00B90411" w:rsidRPr="00D24EBA">
        <w:rPr>
          <w:i/>
          <w:iCs/>
        </w:rPr>
        <w:t>See also</w:t>
      </w:r>
      <w:r w:rsidR="00B90411">
        <w:rPr>
          <w:i/>
          <w:iCs/>
        </w:rPr>
        <w:t xml:space="preserve"> </w:t>
      </w:r>
      <w:r w:rsidR="00B90411" w:rsidRPr="0041295F">
        <w:rPr>
          <w:rFonts w:eastAsia="Calibri"/>
          <w:szCs w:val="22"/>
        </w:rPr>
        <w:t>Loss of Solar Resources Alert II</w:t>
      </w:r>
      <w:r w:rsidR="00B90411">
        <w:t xml:space="preserve"> at 3 (</w:t>
      </w:r>
      <w:r w:rsidR="002F733A">
        <w:t>recommending that</w:t>
      </w:r>
      <w:r w:rsidR="002F733A" w:rsidRPr="002F733A">
        <w:t xml:space="preserve"> IBR solar PV generators owners ensure that inverter restoration from momentary cessation should not be impeded by plant-level control ramp rates</w:t>
      </w:r>
      <w:r w:rsidR="002F733A">
        <w:t>)</w:t>
      </w:r>
      <w:r w:rsidR="00B95986">
        <w:t xml:space="preserve">; </w:t>
      </w:r>
      <w:r w:rsidR="00B95986" w:rsidRPr="00B23B35">
        <w:rPr>
          <w:i/>
          <w:iCs/>
        </w:rPr>
        <w:t>s</w:t>
      </w:r>
      <w:r w:rsidR="00D66680" w:rsidRPr="00B23B35">
        <w:rPr>
          <w:i/>
          <w:iCs/>
        </w:rPr>
        <w:t>ee also</w:t>
      </w:r>
      <w:r w:rsidR="00D66680">
        <w:t xml:space="preserve"> </w:t>
      </w:r>
      <w:r w:rsidR="00B95986" w:rsidRPr="002F1FD6">
        <w:t>Angeles Forest and Palmdale Roost Events Report</w:t>
      </w:r>
      <w:r w:rsidR="00B95986">
        <w:t xml:space="preserve"> at 14-15 (</w:t>
      </w:r>
      <w:r w:rsidR="0016128F">
        <w:t xml:space="preserve">reiterating the findings and recommendations </w:t>
      </w:r>
      <w:r w:rsidR="008A19D2">
        <w:t>from the</w:t>
      </w:r>
      <w:r w:rsidR="008A19D2" w:rsidRPr="008A19D2">
        <w:rPr>
          <w:szCs w:val="22"/>
        </w:rPr>
        <w:t xml:space="preserve"> </w:t>
      </w:r>
      <w:r w:rsidR="008A19D2" w:rsidRPr="008A19D2">
        <w:t>Loss of Solar Resources Alert II</w:t>
      </w:r>
      <w:r w:rsidR="008A19D2">
        <w:t>)</w:t>
      </w:r>
      <w:r w:rsidR="00F7368B">
        <w:t xml:space="preserve">; </w:t>
      </w:r>
      <w:r w:rsidR="00F7368B" w:rsidRPr="0070782A">
        <w:rPr>
          <w:i/>
          <w:iCs/>
        </w:rPr>
        <w:t>see also</w:t>
      </w:r>
      <w:r w:rsidR="00F7368B">
        <w:t xml:space="preserve"> </w:t>
      </w:r>
      <w:r w:rsidR="00F7368B" w:rsidRPr="007267BA">
        <w:t>San Fernando Disturbance Report</w:t>
      </w:r>
      <w:r w:rsidR="00F7368B">
        <w:t xml:space="preserve"> at iv</w:t>
      </w:r>
      <w:r w:rsidR="00F7368B" w:rsidRPr="002F1FD6">
        <w:t xml:space="preserve"> </w:t>
      </w:r>
      <w:r w:rsidR="00F7368B">
        <w:t>(</w:t>
      </w:r>
      <w:r w:rsidR="00C10581">
        <w:t xml:space="preserve">explaining that some </w:t>
      </w:r>
      <w:r w:rsidR="00C10581" w:rsidRPr="00C10581">
        <w:t>IBRs returned to pre-disturbance power output levels quickly</w:t>
      </w:r>
      <w:r w:rsidR="00EA188F">
        <w:br/>
      </w:r>
      <w:r w:rsidR="00EA188F">
        <w:br/>
      </w:r>
      <w:r w:rsidR="00EA188F">
        <w:br/>
      </w:r>
      <w:r w:rsidR="00C10581" w:rsidRPr="00C10581">
        <w:t>(i.e., around one second) while the majority of IBRs had longer ramp rates and required substantially more time to return to pre-disturbance power output levels</w:t>
      </w:r>
      <w:r w:rsidR="00A94915">
        <w:t>).</w:t>
      </w:r>
    </w:p>
  </w:footnote>
  <w:footnote w:id="145">
    <w:p w14:paraId="13D049D7" w14:textId="77777777" w:rsidR="00890815" w:rsidRDefault="00890815" w:rsidP="00890815">
      <w:pPr>
        <w:pStyle w:val="FootnoteText"/>
      </w:pPr>
      <w:r>
        <w:rPr>
          <w:rStyle w:val="FootnoteReference"/>
        </w:rPr>
        <w:footnoteRef/>
      </w:r>
      <w:r>
        <w:t xml:space="preserve"> Odessa Report at 8.</w:t>
      </w:r>
    </w:p>
  </w:footnote>
  <w:footnote w:id="146">
    <w:p w14:paraId="284E89B0" w14:textId="77777777" w:rsidR="00356504" w:rsidRDefault="00356504" w:rsidP="00356504">
      <w:pPr>
        <w:pStyle w:val="FootnoteText"/>
      </w:pPr>
      <w:r>
        <w:rPr>
          <w:rStyle w:val="FootnoteReference"/>
        </w:rPr>
        <w:footnoteRef/>
      </w:r>
      <w:r>
        <w:t xml:space="preserve"> </w:t>
      </w:r>
      <w:r w:rsidRPr="00B01380">
        <w:t xml:space="preserve">IBR Interconnection </w:t>
      </w:r>
      <w:r w:rsidRPr="00F35C7D">
        <w:t xml:space="preserve">Requirements </w:t>
      </w:r>
      <w:r w:rsidRPr="00B01380">
        <w:t xml:space="preserve">Guideline </w:t>
      </w:r>
      <w:r>
        <w:t>at 9 (footnotes omitted).</w:t>
      </w:r>
    </w:p>
  </w:footnote>
  <w:footnote w:id="147">
    <w:p w14:paraId="6804F196" w14:textId="77777777" w:rsidR="00356504" w:rsidRDefault="00356504" w:rsidP="00356504">
      <w:pPr>
        <w:pStyle w:val="FootnoteText"/>
      </w:pPr>
      <w:r>
        <w:rPr>
          <w:rStyle w:val="FootnoteReference"/>
        </w:rPr>
        <w:footnoteRef/>
      </w:r>
      <w:r>
        <w:t xml:space="preserve"> </w:t>
      </w:r>
      <w:r>
        <w:rPr>
          <w:i/>
          <w:iCs/>
        </w:rPr>
        <w:t>Id.</w:t>
      </w:r>
    </w:p>
  </w:footnote>
  <w:footnote w:id="148">
    <w:p w14:paraId="20B500BA" w14:textId="6EAAABE4" w:rsidR="00356504" w:rsidRDefault="00356504" w:rsidP="00356504">
      <w:pPr>
        <w:pStyle w:val="FootnoteText"/>
      </w:pPr>
      <w:r>
        <w:rPr>
          <w:rStyle w:val="FootnoteReference"/>
        </w:rPr>
        <w:footnoteRef/>
      </w:r>
      <w:r>
        <w:t xml:space="preserve"> Edvard, </w:t>
      </w:r>
      <w:r w:rsidRPr="008D249A">
        <w:rPr>
          <w:i/>
          <w:iCs/>
        </w:rPr>
        <w:t>Mysterious Synchronous Operation of Generator Solved</w:t>
      </w:r>
      <w:r>
        <w:t>, Electrical-Engineering-Portal.com, (Jun. 2013)</w:t>
      </w:r>
      <w:r w:rsidR="00D72E7C">
        <w:t>,</w:t>
      </w:r>
      <w:r>
        <w:t xml:space="preserve"> </w:t>
      </w:r>
      <w:r w:rsidRPr="00293B2F">
        <w:t>https://electrical-engineering-portal.com/mysterious-synchronous-operation-of-generator</w:t>
      </w:r>
      <w:r>
        <w:t>.</w:t>
      </w:r>
    </w:p>
  </w:footnote>
  <w:footnote w:id="149">
    <w:p w14:paraId="5AE9B55D" w14:textId="77777777" w:rsidR="00356504" w:rsidRDefault="00356504" w:rsidP="00356504">
      <w:pPr>
        <w:pStyle w:val="FootnoteText"/>
      </w:pPr>
      <w:r>
        <w:rPr>
          <w:rStyle w:val="FootnoteReference"/>
        </w:rPr>
        <w:footnoteRef/>
      </w:r>
      <w:r>
        <w:t xml:space="preserve"> </w:t>
      </w:r>
      <w:r w:rsidRPr="00B01380">
        <w:t xml:space="preserve">IBR Interconnection </w:t>
      </w:r>
      <w:r w:rsidRPr="00F35C7D">
        <w:t xml:space="preserve">Requirements </w:t>
      </w:r>
      <w:r w:rsidRPr="00B01380">
        <w:t xml:space="preserve">Guideline </w:t>
      </w:r>
      <w:r>
        <w:t>at 9.</w:t>
      </w:r>
    </w:p>
  </w:footnote>
  <w:footnote w:id="150">
    <w:p w14:paraId="52DF89CD" w14:textId="025D7242" w:rsidR="00356504" w:rsidRDefault="00356504" w:rsidP="00356504">
      <w:pPr>
        <w:pStyle w:val="FootnoteText"/>
      </w:pPr>
      <w:r>
        <w:rPr>
          <w:rStyle w:val="FootnoteReference"/>
        </w:rPr>
        <w:footnoteRef/>
      </w:r>
      <w:r>
        <w:t xml:space="preserve"> </w:t>
      </w:r>
      <w:r>
        <w:rPr>
          <w:i/>
          <w:iCs/>
        </w:rPr>
        <w:t>Id.</w:t>
      </w:r>
      <w:r w:rsidRPr="00B01380">
        <w:t xml:space="preserve"> </w:t>
      </w:r>
      <w:r>
        <w:t>at 10 (t</w:t>
      </w:r>
      <w:r w:rsidRPr="00417164">
        <w:t>his is a protective function that operates when the angle difference between the phase generated by the phase lock loop</w:t>
      </w:r>
      <w:r>
        <w:t xml:space="preserve"> </w:t>
      </w:r>
      <w:r w:rsidRPr="00417164">
        <w:t>and the grid phase exceeds a threshold for a predetermined period</w:t>
      </w:r>
      <w:r w:rsidR="00680EC9">
        <w:t>, typically</w:t>
      </w:r>
      <w:r w:rsidRPr="00417164">
        <w:t xml:space="preserve"> on the order of a couple </w:t>
      </w:r>
      <w:r w:rsidR="00EA7F07">
        <w:t xml:space="preserve">of </w:t>
      </w:r>
      <w:r w:rsidRPr="00417164">
        <w:t>milliseconds</w:t>
      </w:r>
      <w:r>
        <w:t>).</w:t>
      </w:r>
    </w:p>
  </w:footnote>
  <w:footnote w:id="151">
    <w:p w14:paraId="64B64F38" w14:textId="77777777" w:rsidR="00356504" w:rsidRDefault="00356504" w:rsidP="00356504">
      <w:pPr>
        <w:pStyle w:val="FootnoteText"/>
      </w:pPr>
      <w:r>
        <w:rPr>
          <w:rStyle w:val="FootnoteReference"/>
        </w:rPr>
        <w:footnoteRef/>
      </w:r>
      <w:r>
        <w:t xml:space="preserve"> </w:t>
      </w:r>
      <w:r w:rsidRPr="000D4F1C">
        <w:t xml:space="preserve">Canyon 2 Fire Event Report </w:t>
      </w:r>
      <w:r>
        <w:t>at 15-16, 20.</w:t>
      </w:r>
    </w:p>
  </w:footnote>
  <w:footnote w:id="152">
    <w:p w14:paraId="4109F7B4" w14:textId="77777777" w:rsidR="00356504" w:rsidRDefault="00356504" w:rsidP="00356504">
      <w:pPr>
        <w:pStyle w:val="FootnoteText"/>
      </w:pPr>
      <w:r>
        <w:rPr>
          <w:rStyle w:val="FootnoteReference"/>
        </w:rPr>
        <w:footnoteRef/>
      </w:r>
      <w:r>
        <w:t xml:space="preserve"> </w:t>
      </w:r>
      <w:r>
        <w:rPr>
          <w:i/>
          <w:iCs/>
        </w:rPr>
        <w:t>Id</w:t>
      </w:r>
      <w:r w:rsidRPr="00706AD7">
        <w:t>.</w:t>
      </w:r>
    </w:p>
  </w:footnote>
  <w:footnote w:id="153">
    <w:p w14:paraId="4083B618" w14:textId="1C240839" w:rsidR="006E6050" w:rsidRPr="00480A7D" w:rsidRDefault="006E6050">
      <w:pPr>
        <w:pStyle w:val="FootnoteText"/>
      </w:pPr>
      <w:r>
        <w:rPr>
          <w:rStyle w:val="FootnoteReference"/>
        </w:rPr>
        <w:footnoteRef/>
      </w:r>
      <w:r>
        <w:t xml:space="preserve"> </w:t>
      </w:r>
      <w:r w:rsidRPr="009A4B36">
        <w:rPr>
          <w:i/>
          <w:iCs/>
        </w:rPr>
        <w:t>See</w:t>
      </w:r>
      <w:r w:rsidR="006F4022">
        <w:rPr>
          <w:i/>
          <w:iCs/>
        </w:rPr>
        <w:t>,</w:t>
      </w:r>
      <w:r w:rsidRPr="009A4B36">
        <w:rPr>
          <w:i/>
          <w:iCs/>
        </w:rPr>
        <w:t xml:space="preserve"> e.g.</w:t>
      </w:r>
      <w:r w:rsidRPr="00CA1717">
        <w:t>,</w:t>
      </w:r>
      <w:r w:rsidRPr="009A4B36">
        <w:rPr>
          <w:i/>
          <w:iCs/>
        </w:rPr>
        <w:t xml:space="preserve"> </w:t>
      </w:r>
      <w:r w:rsidRPr="008C0B07">
        <w:t>2020 LTRA Report</w:t>
      </w:r>
      <w:r w:rsidRPr="009A4B36">
        <w:t xml:space="preserve"> at 9.</w:t>
      </w:r>
    </w:p>
  </w:footnote>
  <w:footnote w:id="154">
    <w:p w14:paraId="6C15CF00" w14:textId="705DD17B" w:rsidR="006E6050" w:rsidRDefault="006E6050">
      <w:pPr>
        <w:pStyle w:val="FootnoteText"/>
      </w:pPr>
      <w:r>
        <w:rPr>
          <w:rStyle w:val="FootnoteReference"/>
        </w:rPr>
        <w:footnoteRef/>
      </w:r>
      <w:r w:rsidR="006C10CC">
        <w:t xml:space="preserve"> </w:t>
      </w:r>
      <w:r w:rsidR="00ED2A91" w:rsidRPr="00ED2A91">
        <w:t>NERC 2022-2024 Reliability Standards Development Plan</w:t>
      </w:r>
      <w:r w:rsidR="0096051A">
        <w:t>.</w:t>
      </w:r>
    </w:p>
  </w:footnote>
  <w:footnote w:id="155">
    <w:p w14:paraId="041D2510" w14:textId="7E7DB71F" w:rsidR="00586D79" w:rsidRPr="009A4B36" w:rsidRDefault="00586D79" w:rsidP="00586D79">
      <w:pPr>
        <w:pStyle w:val="FootnoteText"/>
      </w:pPr>
      <w:r>
        <w:rPr>
          <w:rStyle w:val="FootnoteReference"/>
        </w:rPr>
        <w:footnoteRef/>
      </w:r>
      <w:r>
        <w:t xml:space="preserve"> </w:t>
      </w:r>
      <w:r>
        <w:rPr>
          <w:i/>
          <w:iCs/>
        </w:rPr>
        <w:t xml:space="preserve">See </w:t>
      </w:r>
      <w:r>
        <w:t>2021 Solar PV Disturbances Report</w:t>
      </w:r>
      <w:r w:rsidR="002333BC">
        <w:t>,</w:t>
      </w:r>
      <w:r>
        <w:t xml:space="preserve"> vi, 30 (</w:t>
      </w:r>
      <w:r w:rsidR="00CA1717">
        <w:t xml:space="preserve">stating that </w:t>
      </w:r>
      <w:r>
        <w:t>the report “</w:t>
      </w:r>
      <w:r w:rsidRPr="009A4B36">
        <w:t xml:space="preserve">strongly reiterates the recommendations in the Odessa Disturbance Report regarding the need to modernize and update the </w:t>
      </w:r>
      <w:r w:rsidR="00E96BE3">
        <w:t>. . .</w:t>
      </w:r>
      <w:r w:rsidR="00E96BE3" w:rsidRPr="009A4B36">
        <w:t xml:space="preserve"> </w:t>
      </w:r>
      <w:r w:rsidRPr="009A4B36">
        <w:t>Reliability Standards</w:t>
      </w:r>
      <w:r w:rsidR="00CA1717">
        <w:t>.</w:t>
      </w:r>
      <w:r>
        <w:t>”).</w:t>
      </w:r>
    </w:p>
  </w:footnote>
  <w:footnote w:id="156">
    <w:p w14:paraId="573C4659" w14:textId="507E8C13" w:rsidR="006E6050" w:rsidRPr="00A02071" w:rsidRDefault="006E6050" w:rsidP="00A02071">
      <w:pPr>
        <w:pStyle w:val="FootnoteText"/>
        <w:rPr>
          <w:highlight w:val="yellow"/>
        </w:rPr>
      </w:pPr>
      <w:r w:rsidRPr="004708FD">
        <w:rPr>
          <w:rStyle w:val="FootnoteReference"/>
        </w:rPr>
        <w:footnoteRef/>
      </w:r>
      <w:r w:rsidRPr="004708FD">
        <w:t xml:space="preserve"> </w:t>
      </w:r>
      <w:r w:rsidRPr="004708FD">
        <w:rPr>
          <w:i/>
          <w:iCs/>
        </w:rPr>
        <w:t>See Registration of Inverter-based Resources</w:t>
      </w:r>
      <w:r w:rsidRPr="004708FD">
        <w:t xml:space="preserve">, </w:t>
      </w:r>
      <w:r w:rsidR="00293B2F" w:rsidRPr="004708FD">
        <w:t>181 FERC ¶ 61,124</w:t>
      </w:r>
      <w:r w:rsidR="00A02071" w:rsidRPr="004708FD">
        <w:t xml:space="preserve"> at P 32</w:t>
      </w:r>
      <w:r w:rsidR="00A02071">
        <w:t xml:space="preserve"> </w:t>
      </w:r>
      <w:r>
        <w:t>(directing that NERC</w:t>
      </w:r>
      <w:r w:rsidRPr="0037220F">
        <w:t xml:space="preserve"> </w:t>
      </w:r>
      <w:bookmarkStart w:id="86" w:name="_Hlk101592879"/>
      <w:r w:rsidR="004318F1">
        <w:t xml:space="preserve">identify and register </w:t>
      </w:r>
      <w:r w:rsidR="004318F1" w:rsidRPr="004318F1">
        <w:t xml:space="preserve">unregistered IBRs that, in the aggregate, have a material impact on the reliable operation of the Bulk-Power System, but that are not currently required to be registered with NERC under </w:t>
      </w:r>
      <w:r w:rsidR="0088455B">
        <w:t>the [bulk electric system]</w:t>
      </w:r>
      <w:r w:rsidR="004318F1" w:rsidRPr="004318F1">
        <w:t xml:space="preserve"> definition</w:t>
      </w:r>
      <w:r w:rsidR="000F7004">
        <w:t>.</w:t>
      </w:r>
      <w:r w:rsidR="0088455B">
        <w:t>”).</w:t>
      </w:r>
      <w:bookmarkEnd w:id="86"/>
    </w:p>
  </w:footnote>
  <w:footnote w:id="157">
    <w:p w14:paraId="42D72A72" w14:textId="782A4A83" w:rsidR="006E6050" w:rsidRPr="00B458BF" w:rsidRDefault="006E6050">
      <w:pPr>
        <w:pStyle w:val="FootnoteText"/>
      </w:pPr>
      <w:r>
        <w:rPr>
          <w:rStyle w:val="FootnoteReference"/>
        </w:rPr>
        <w:footnoteRef/>
      </w:r>
      <w:r>
        <w:t xml:space="preserve"> </w:t>
      </w:r>
      <w:r>
        <w:rPr>
          <w:i/>
          <w:iCs/>
        </w:rPr>
        <w:t xml:space="preserve">Id. </w:t>
      </w:r>
      <w:r>
        <w:t xml:space="preserve">P </w:t>
      </w:r>
      <w:r w:rsidR="00F476BD">
        <w:t>33</w:t>
      </w:r>
      <w:r>
        <w:t xml:space="preserve"> (</w:t>
      </w:r>
      <w:r w:rsidRPr="006D48EB">
        <w:t xml:space="preserve">“NERC may determine that the full set of Reliability Standard Requirements otherwise applicable to generator owners and operators need not apply to </w:t>
      </w:r>
      <w:r w:rsidR="00F476BD">
        <w:t>cu</w:t>
      </w:r>
      <w:r w:rsidR="00F82808">
        <w:t xml:space="preserve">rrently </w:t>
      </w:r>
      <w:r w:rsidR="008F5A90">
        <w:t>unregistered</w:t>
      </w:r>
      <w:r w:rsidRPr="006D48EB">
        <w:t xml:space="preserve"> IBR generator owners and operator</w:t>
      </w:r>
      <w:r w:rsidR="008F5A90">
        <w:t xml:space="preserve">s </w:t>
      </w:r>
      <w:r w:rsidR="00B469EA">
        <w:t>w</w:t>
      </w:r>
      <w:r w:rsidR="00BF5E28">
        <w:t>hen the</w:t>
      </w:r>
      <w:r w:rsidR="00417C88">
        <w:t>y are registered</w:t>
      </w:r>
      <w:r w:rsidRPr="006D48EB">
        <w:t>.”</w:t>
      </w:r>
      <w:r w:rsidR="00417C88">
        <w:rPr>
          <w:rFonts w:eastAsia="Calibri"/>
          <w:szCs w:val="22"/>
        </w:rPr>
        <w:t xml:space="preserve"> (citation omitted</w:t>
      </w:r>
      <w:r w:rsidR="00281B48">
        <w:rPr>
          <w:rFonts w:eastAsia="Calibri"/>
          <w:szCs w:val="22"/>
        </w:rPr>
        <w:t>)</w:t>
      </w:r>
      <w:r w:rsidRPr="006D48EB">
        <w:t>).</w:t>
      </w:r>
    </w:p>
  </w:footnote>
  <w:footnote w:id="158">
    <w:p w14:paraId="739BCF2F" w14:textId="0FBB7AE7" w:rsidR="00167F26" w:rsidRDefault="00167F26" w:rsidP="00720E21">
      <w:pPr>
        <w:pStyle w:val="FootnoteText"/>
        <w:spacing w:before="144"/>
      </w:pPr>
      <w:r>
        <w:rPr>
          <w:rStyle w:val="FootnoteReference"/>
        </w:rPr>
        <w:footnoteRef/>
      </w:r>
      <w:r>
        <w:t xml:space="preserve"> </w:t>
      </w:r>
      <w:r w:rsidRPr="006C75E2">
        <w:t xml:space="preserve">NERC, </w:t>
      </w:r>
      <w:r w:rsidRPr="006C75E2">
        <w:rPr>
          <w:i/>
          <w:iCs/>
        </w:rPr>
        <w:t>Reliability Guideline</w:t>
      </w:r>
      <w:r w:rsidR="008D36F6">
        <w:rPr>
          <w:i/>
          <w:iCs/>
        </w:rPr>
        <w:t xml:space="preserve">: </w:t>
      </w:r>
      <w:r w:rsidRPr="006C75E2">
        <w:t xml:space="preserve"> </w:t>
      </w:r>
      <w:r w:rsidRPr="006C75E2">
        <w:rPr>
          <w:i/>
          <w:iCs/>
        </w:rPr>
        <w:t>Parameterization of the DER</w:t>
      </w:r>
      <w:r>
        <w:rPr>
          <w:i/>
          <w:iCs/>
        </w:rPr>
        <w:t xml:space="preserve"> </w:t>
      </w:r>
      <w:r w:rsidRPr="006C75E2">
        <w:rPr>
          <w:i/>
          <w:iCs/>
        </w:rPr>
        <w:t>A Model</w:t>
      </w:r>
      <w:r>
        <w:t>, 8-16</w:t>
      </w:r>
      <w:r w:rsidRPr="006C75E2">
        <w:t xml:space="preserve"> (Sept. 2019)</w:t>
      </w:r>
      <w:r w:rsidR="00BD7589">
        <w:t xml:space="preserve">, </w:t>
      </w:r>
      <w:r w:rsidR="00AA63BC" w:rsidRPr="00306259">
        <w:t>https://www.nerc.com/comm/RSTC_Reliability_Guidelines/Reliability_Guideline_DER_A_Parameterization.pdf</w:t>
      </w:r>
      <w:r>
        <w:t>.</w:t>
      </w:r>
      <w:r w:rsidR="007E0C2F">
        <w:t xml:space="preserve">  </w:t>
      </w:r>
    </w:p>
  </w:footnote>
  <w:footnote w:id="159">
    <w:p w14:paraId="7267CC48" w14:textId="6B2161FE" w:rsidR="006E6050" w:rsidRDefault="006E6050" w:rsidP="00C2467D">
      <w:pPr>
        <w:pStyle w:val="FootnoteText"/>
      </w:pPr>
      <w:r>
        <w:rPr>
          <w:rStyle w:val="FootnoteReference"/>
        </w:rPr>
        <w:footnoteRef/>
      </w:r>
      <w:r>
        <w:t xml:space="preserve"> </w:t>
      </w:r>
      <w:r w:rsidRPr="00F269CF">
        <w:t>This approach is consistent with certain currently</w:t>
      </w:r>
      <w:r>
        <w:t xml:space="preserve"> </w:t>
      </w:r>
      <w:r w:rsidRPr="00F269CF">
        <w:t xml:space="preserve">effective Reliability Standards.  </w:t>
      </w:r>
      <w:r>
        <w:rPr>
          <w:i/>
          <w:iCs/>
        </w:rPr>
        <w:t>See, e.g.</w:t>
      </w:r>
      <w:r w:rsidRPr="00501B48">
        <w:t>,</w:t>
      </w:r>
      <w:r w:rsidRPr="00F269CF">
        <w:t xml:space="preserve"> Reliability Standard IRO-010-2 (Reliability Coordinator Data Specification and Collection)</w:t>
      </w:r>
      <w:r>
        <w:t xml:space="preserve"> Requirement R1 (</w:t>
      </w:r>
      <w:r w:rsidRPr="00F269CF">
        <w:t>provid</w:t>
      </w:r>
      <w:r>
        <w:t>ing</w:t>
      </w:r>
      <w:r w:rsidRPr="00F269CF">
        <w:t xml:space="preserve"> that “[t]he Reliability Coordinator shall maintain a documented specification for the data</w:t>
      </w:r>
      <w:r w:rsidR="00A57492">
        <w:t>…</w:t>
      </w:r>
      <w:r w:rsidRPr="00F269CF">
        <w:rPr>
          <w:i/>
          <w:iCs/>
        </w:rPr>
        <w:t>including non-[bulk electric system] data</w:t>
      </w:r>
      <w:r w:rsidRPr="00F269CF">
        <w:t>”</w:t>
      </w:r>
      <w:r w:rsidR="006E04D0">
        <w:t>(emphasis added</w:t>
      </w:r>
      <w:r w:rsidR="00501B48">
        <w:t>)</w:t>
      </w:r>
      <w:r>
        <w:t>), Requirement R2 (providing that “[t]he Reliability Coordinator shall distribute its data specification to entities”), Requirement R3 (</w:t>
      </w:r>
      <w:r w:rsidR="00C2467D">
        <w:t>providing that “[e]ach . . . Transmission Owner</w:t>
      </w:r>
      <w:r>
        <w:t xml:space="preserve">, and Distribution Provider receiving a data specification in Requirement R2 shall satisfy the obligations of the documented specifications”); Reliability Standard </w:t>
      </w:r>
      <w:r w:rsidRPr="00F269CF">
        <w:t>PRC-006-3 (Automatic Underfrequency Load Shedding)</w:t>
      </w:r>
      <w:r w:rsidRPr="00F269CF">
        <w:rPr>
          <w:szCs w:val="22"/>
        </w:rPr>
        <w:t xml:space="preserve"> </w:t>
      </w:r>
      <w:r w:rsidRPr="00F269CF">
        <w:t>Requirement R8</w:t>
      </w:r>
      <w:r>
        <w:t xml:space="preserve"> (requiring</w:t>
      </w:r>
      <w:r w:rsidRPr="00F269CF">
        <w:t xml:space="preserve"> that a UFLS entity, i.e., relevant transmission owner and distribution provider, “provide data to its Planning Coordinator(s)”</w:t>
      </w:r>
      <w:r w:rsidR="002962B5">
        <w:t>)</w:t>
      </w:r>
      <w:r w:rsidR="00633206">
        <w:t>.</w:t>
      </w:r>
    </w:p>
  </w:footnote>
  <w:footnote w:id="160">
    <w:p w14:paraId="533D9201" w14:textId="4A4C6EBA" w:rsidR="00B42D52" w:rsidRDefault="00B42D52" w:rsidP="00B42D52">
      <w:pPr>
        <w:pStyle w:val="FootnoteText"/>
      </w:pPr>
      <w:r>
        <w:rPr>
          <w:rStyle w:val="FootnoteReference"/>
        </w:rPr>
        <w:footnoteRef/>
      </w:r>
      <w:r>
        <w:t xml:space="preserve"> </w:t>
      </w:r>
      <w:r w:rsidDel="00B03AB5">
        <w:t>NERC</w:t>
      </w:r>
      <w:r w:rsidR="001D29EA" w:rsidRPr="00BD3EBA">
        <w:t xml:space="preserve"> </w:t>
      </w:r>
      <w:r w:rsidRPr="00482497">
        <w:t>DER Report</w:t>
      </w:r>
      <w:r w:rsidRPr="00E4544E">
        <w:t xml:space="preserve"> </w:t>
      </w:r>
      <w:r w:rsidR="00E7676A">
        <w:t xml:space="preserve">at 7 </w:t>
      </w:r>
      <w:r>
        <w:t>(explaining</w:t>
      </w:r>
      <w:r w:rsidRPr="001F588C">
        <w:t xml:space="preserve"> </w:t>
      </w:r>
      <w:r>
        <w:t xml:space="preserve">“a </w:t>
      </w:r>
      <w:r w:rsidRPr="001F588C">
        <w:t>certain degree of simplification may be needed either by model aggregation (i.e., clustering of models with similar performance), by derivation of equivalent models (i.e., reduced-order representation), or by a combination of the two.</w:t>
      </w:r>
      <w:r>
        <w:t>”).</w:t>
      </w:r>
      <w:r w:rsidR="0008492F">
        <w:t xml:space="preserve">  </w:t>
      </w:r>
      <w:r w:rsidR="0008492F" w:rsidRPr="005714B4">
        <w:rPr>
          <w:i/>
          <w:iCs/>
        </w:rPr>
        <w:t>See also</w:t>
      </w:r>
      <w:r w:rsidR="0008492F">
        <w:t xml:space="preserve"> </w:t>
      </w:r>
      <w:r w:rsidR="005C5B4F" w:rsidRPr="005C5B4F">
        <w:t xml:space="preserve">NERC, </w:t>
      </w:r>
      <w:r w:rsidR="005C5B4F" w:rsidRPr="005C5B4F">
        <w:rPr>
          <w:i/>
          <w:iCs/>
        </w:rPr>
        <w:t xml:space="preserve">Reliability Guideline: </w:t>
      </w:r>
      <w:r w:rsidR="005C5B4F" w:rsidRPr="005C5B4F">
        <w:t xml:space="preserve"> </w:t>
      </w:r>
      <w:r w:rsidR="005C5B4F" w:rsidRPr="005C5B4F">
        <w:rPr>
          <w:i/>
          <w:iCs/>
        </w:rPr>
        <w:t>Parameterization of the DER A Model</w:t>
      </w:r>
      <w:r w:rsidR="005C5B4F" w:rsidRPr="005C5B4F">
        <w:t xml:space="preserve">, (Sept. 2019), </w:t>
      </w:r>
      <w:r w:rsidR="005C5B4F" w:rsidRPr="00306259">
        <w:t>https://www.nerc.com/comm/RSTC_Reliability_Guidelines/Reliability_Guideline_DER_A_Parameterization.pdf</w:t>
      </w:r>
      <w:r w:rsidR="00A7039E">
        <w:t>.</w:t>
      </w:r>
    </w:p>
  </w:footnote>
  <w:footnote w:id="161">
    <w:p w14:paraId="0B810797" w14:textId="758601C1" w:rsidR="004800BE" w:rsidRDefault="004800BE">
      <w:pPr>
        <w:pStyle w:val="FootnoteText"/>
      </w:pPr>
      <w:r>
        <w:rPr>
          <w:rStyle w:val="FootnoteReference"/>
        </w:rPr>
        <w:footnoteRef/>
      </w:r>
      <w:r w:rsidR="00E40D81">
        <w:t xml:space="preserve"> </w:t>
      </w:r>
      <w:r w:rsidR="000159E2" w:rsidRPr="00D3466A">
        <w:t>Panhandle</w:t>
      </w:r>
      <w:r w:rsidR="000159E2">
        <w:t xml:space="preserve"> </w:t>
      </w:r>
      <w:r w:rsidR="007D6B2E">
        <w:t>Report at 19 (</w:t>
      </w:r>
      <w:r w:rsidR="007D6B2E" w:rsidRPr="007D6B2E">
        <w:t>recommend</w:t>
      </w:r>
      <w:r w:rsidR="007D6B2E">
        <w:t>ing</w:t>
      </w:r>
      <w:r w:rsidR="007D6B2E" w:rsidRPr="007D6B2E">
        <w:t xml:space="preserve"> that the performance validation feedback loop is addressed in a timely manner</w:t>
      </w:r>
      <w:r w:rsidR="007D6B2E">
        <w:t>).</w:t>
      </w:r>
    </w:p>
  </w:footnote>
  <w:footnote w:id="162">
    <w:p w14:paraId="29647FE6" w14:textId="77777777" w:rsidR="00C92521" w:rsidRDefault="00C92521" w:rsidP="00C92521">
      <w:pPr>
        <w:pStyle w:val="FootnoteText"/>
      </w:pPr>
      <w:r>
        <w:rPr>
          <w:rStyle w:val="FootnoteReference"/>
        </w:rPr>
        <w:footnoteRef/>
      </w:r>
      <w:r>
        <w:t xml:space="preserve"> NERC Standardized Powerflow Parameters and Dynamics Models (explaining that there is a growing need for accurate interconnection‐wide powerflow and dynamics simulations that analyze phenomena such as:  frequency response, inter-area oscillations, and interactions between the growing numbers of wide-area control and protections systems).</w:t>
      </w:r>
    </w:p>
  </w:footnote>
  <w:footnote w:id="163">
    <w:p w14:paraId="6D4579EC" w14:textId="77777777" w:rsidR="004426F4" w:rsidRDefault="004426F4" w:rsidP="004426F4">
      <w:pPr>
        <w:pStyle w:val="FootnoteText"/>
      </w:pPr>
      <w:r>
        <w:rPr>
          <w:rStyle w:val="FootnoteReference"/>
        </w:rPr>
        <w:footnoteRef/>
      </w:r>
      <w:r>
        <w:t xml:space="preserve"> Reliability Standard MOD-032-1,</w:t>
      </w:r>
      <w:r w:rsidRPr="00522B7E">
        <w:t xml:space="preserve"> </w:t>
      </w:r>
      <w:r>
        <w:t>Attachment 1 (explaining that if a user-written model(s) is submitted in place of a generic or library model, it must include the characteristics of the model, including block diagrams, values and names for all model parameters, and a list of all state variables).</w:t>
      </w:r>
    </w:p>
  </w:footnote>
  <w:footnote w:id="164">
    <w:p w14:paraId="3EA2F941" w14:textId="1E6C9397" w:rsidR="008451CF" w:rsidRPr="009047ED" w:rsidRDefault="008451CF" w:rsidP="008451CF">
      <w:pPr>
        <w:pStyle w:val="FootnoteText"/>
      </w:pPr>
      <w:r>
        <w:rPr>
          <w:rStyle w:val="FootnoteReference"/>
        </w:rPr>
        <w:footnoteRef/>
      </w:r>
      <w:r>
        <w:t xml:space="preserve"> </w:t>
      </w:r>
      <w:r>
        <w:rPr>
          <w:i/>
          <w:iCs/>
        </w:rPr>
        <w:t>See</w:t>
      </w:r>
      <w:r w:rsidR="00DB4C30">
        <w:rPr>
          <w:i/>
          <w:iCs/>
        </w:rPr>
        <w:t>,</w:t>
      </w:r>
      <w:r>
        <w:rPr>
          <w:i/>
          <w:iCs/>
        </w:rPr>
        <w:t xml:space="preserve"> e.g.</w:t>
      </w:r>
      <w:r w:rsidRPr="00845B42">
        <w:t>,</w:t>
      </w:r>
      <w:r>
        <w:rPr>
          <w:i/>
          <w:iCs/>
        </w:rPr>
        <w:t xml:space="preserve"> </w:t>
      </w:r>
      <w:r>
        <w:t>Modeling and Studies Report at 37 (recommending</w:t>
      </w:r>
      <w:r w:rsidRPr="00CC3664">
        <w:t xml:space="preserve"> revising Reliability Standards </w:t>
      </w:r>
      <w:r>
        <w:t xml:space="preserve">to </w:t>
      </w:r>
      <w:r w:rsidRPr="00CC3664">
        <w:t xml:space="preserve">ensure that large disturbance behavior of </w:t>
      </w:r>
      <w:r>
        <w:t>IBRs</w:t>
      </w:r>
      <w:r w:rsidRPr="00CC3664">
        <w:t xml:space="preserve"> is verified</w:t>
      </w:r>
      <w:r>
        <w:t>); WI Base Case IBR Review</w:t>
      </w:r>
      <w:r w:rsidRPr="003406AD">
        <w:t xml:space="preserve"> at v</w:t>
      </w:r>
      <w:r>
        <w:t xml:space="preserve"> </w:t>
      </w:r>
      <w:r w:rsidRPr="003406AD">
        <w:t>(recommending that IBR owners ensure that all data fields are reported correctly</w:t>
      </w:r>
      <w:r>
        <w:t xml:space="preserve"> and </w:t>
      </w:r>
      <w:r w:rsidRPr="003406AD">
        <w:t>that transmission planners and planning coordinators “should verify that the data fields are submitted correctly”</w:t>
      </w:r>
      <w:r>
        <w:t>).</w:t>
      </w:r>
    </w:p>
  </w:footnote>
  <w:footnote w:id="165">
    <w:p w14:paraId="5F77D275" w14:textId="7AB948FA" w:rsidR="00167F26" w:rsidRDefault="00167F26" w:rsidP="00526C0C">
      <w:pPr>
        <w:pStyle w:val="FootnoteText"/>
      </w:pPr>
      <w:r>
        <w:rPr>
          <w:rStyle w:val="FootnoteReference"/>
        </w:rPr>
        <w:footnoteRef/>
      </w:r>
      <w:r>
        <w:t xml:space="preserve"> </w:t>
      </w:r>
      <w:r w:rsidRPr="0061686E">
        <w:t xml:space="preserve">2021 Solar PV Disturbances Report </w:t>
      </w:r>
      <w:r>
        <w:t xml:space="preserve">at </w:t>
      </w:r>
      <w:r w:rsidR="00264D40">
        <w:t>v</w:t>
      </w:r>
      <w:r w:rsidR="00CC3A8D">
        <w:t xml:space="preserve"> (stat</w:t>
      </w:r>
      <w:r w:rsidR="004B6670">
        <w:t>ing</w:t>
      </w:r>
      <w:r w:rsidR="00CC3A8D">
        <w:t xml:space="preserve"> that </w:t>
      </w:r>
      <w:r>
        <w:t>“</w:t>
      </w:r>
      <w:r w:rsidR="00047F8B" w:rsidRPr="00047F8B">
        <w:t>The ongoing widespread reduction of solar PV resources continues to be a notable reliability</w:t>
      </w:r>
      <w:r w:rsidR="00047F8B">
        <w:t xml:space="preserve"> </w:t>
      </w:r>
      <w:r w:rsidR="00047F8B" w:rsidRPr="00047F8B">
        <w:t xml:space="preserve">risk to the </w:t>
      </w:r>
      <w:r w:rsidR="00DC4275">
        <w:t>[</w:t>
      </w:r>
      <w:r w:rsidR="00047F8B" w:rsidRPr="00047F8B">
        <w:t>B</w:t>
      </w:r>
      <w:r w:rsidR="00DC4275">
        <w:t>ulk-Power System]</w:t>
      </w:r>
      <w:r w:rsidR="00EF7D22">
        <w:t xml:space="preserve">, </w:t>
      </w:r>
      <w:r w:rsidR="00EF7D22" w:rsidRPr="00EF7D22">
        <w:t xml:space="preserve">particularly when combined with the additional loss of other generating resources on the </w:t>
      </w:r>
      <w:r w:rsidR="00201821">
        <w:t>[</w:t>
      </w:r>
      <w:r w:rsidR="00EF7D22" w:rsidRPr="00EF7D22">
        <w:t>B</w:t>
      </w:r>
      <w:r w:rsidR="00201821">
        <w:t>ulk-Power System]</w:t>
      </w:r>
      <w:r w:rsidR="00EF7D22" w:rsidRPr="00EF7D22">
        <w:t xml:space="preserve"> and in</w:t>
      </w:r>
      <w:r w:rsidR="00EF7D22">
        <w:t xml:space="preserve"> </w:t>
      </w:r>
      <w:r w:rsidR="00EF7D22" w:rsidRPr="00EF7D22">
        <w:t>aggregate on the distribution system</w:t>
      </w:r>
      <w:r w:rsidR="00EF7D22">
        <w:t>.</w:t>
      </w:r>
      <w:r w:rsidR="00DC4275">
        <w:t>”</w:t>
      </w:r>
      <w:r w:rsidR="004B6670">
        <w:t>);</w:t>
      </w:r>
      <w:r w:rsidR="001C7B01" w:rsidRPr="001C0D31">
        <w:t xml:space="preserve"> </w:t>
      </w:r>
      <w:r w:rsidR="004B6670">
        <w:t>s</w:t>
      </w:r>
      <w:r w:rsidR="00040678">
        <w:rPr>
          <w:i/>
          <w:iCs/>
        </w:rPr>
        <w:t xml:space="preserve">ee also </w:t>
      </w:r>
      <w:r w:rsidR="001C7B01">
        <w:t xml:space="preserve">Odessa </w:t>
      </w:r>
      <w:r w:rsidR="005F60DC">
        <w:t>Disturbance</w:t>
      </w:r>
      <w:r w:rsidR="001C7B01">
        <w:t xml:space="preserve"> Report at v</w:t>
      </w:r>
      <w:r w:rsidR="000947FC">
        <w:t xml:space="preserve"> </w:t>
      </w:r>
      <w:r w:rsidR="00383AD8">
        <w:t>(</w:t>
      </w:r>
      <w:r w:rsidR="000947FC">
        <w:t xml:space="preserve">stating </w:t>
      </w:r>
      <w:r w:rsidR="00CE58B2">
        <w:t xml:space="preserve">that </w:t>
      </w:r>
      <w:r w:rsidR="001C7B01">
        <w:t>“</w:t>
      </w:r>
      <w:r w:rsidR="00383AD8">
        <w:t>[w]</w:t>
      </w:r>
      <w:r w:rsidR="001C7B01" w:rsidRPr="00D73819">
        <w:t>hile the ERO has analyzed multiple similar events in California, this is the first disturbance involving a widespread reduction of solar photovoltaic (PV) resource power output observed in the Texas Interconnection.</w:t>
      </w:r>
      <w:r w:rsidR="001C7B01">
        <w:t>”</w:t>
      </w:r>
      <w:r w:rsidR="00193CA9">
        <w:t>)</w:t>
      </w:r>
      <w:r w:rsidR="00CE58B2">
        <w:t>;</w:t>
      </w:r>
      <w:r w:rsidR="001C7B01">
        <w:t xml:space="preserve"> Blue Cut Fire Event Report at 2 (explaining that the system disturbance event was “impactful because of the </w:t>
      </w:r>
      <w:r w:rsidR="00526C0C">
        <w:t>widespread loss . . . of PV generation.”).</w:t>
      </w:r>
    </w:p>
  </w:footnote>
  <w:footnote w:id="166">
    <w:p w14:paraId="66053023" w14:textId="7E518B00" w:rsidR="001D4CC9" w:rsidRDefault="001D4CC9">
      <w:pPr>
        <w:pStyle w:val="FootnoteText"/>
      </w:pPr>
      <w:r>
        <w:rPr>
          <w:rStyle w:val="FootnoteReference"/>
        </w:rPr>
        <w:footnoteRef/>
      </w:r>
      <w:r>
        <w:t xml:space="preserve"> </w:t>
      </w:r>
      <w:r w:rsidR="00FF1F4F" w:rsidRPr="00A32B7B">
        <w:t>NERC defines operational planning analysis as “An evaluation of projected system conditions to assess anticipated (pre-Contingency) and potential (post-Contingency) conditions for next-day operations. The evaluation shall reflect applicable inputs including, but not limited to, load forecasts; generation output levels; Interchange; known Protection System and Special Protection System status or degradation; Transmission outages; generator outages; Facility Ratings; and identified phase angle and equipment limitations.  (Operational Planning Analysis may be provided through internal systems or through third-party services).”</w:t>
      </w:r>
      <w:r w:rsidR="00FF1F4F">
        <w:t xml:space="preserve">  NERC Glossary.</w:t>
      </w:r>
    </w:p>
  </w:footnote>
  <w:footnote w:id="167">
    <w:p w14:paraId="15D05AD5" w14:textId="31319AD4" w:rsidR="004D6D61" w:rsidRDefault="004D6D61">
      <w:pPr>
        <w:pStyle w:val="FootnoteText"/>
      </w:pPr>
      <w:r>
        <w:rPr>
          <w:rStyle w:val="FootnoteReference"/>
        </w:rPr>
        <w:footnoteRef/>
      </w:r>
      <w:r>
        <w:t xml:space="preserve"> NERC defines r</w:t>
      </w:r>
      <w:r w:rsidRPr="00A32B7B">
        <w:t xml:space="preserve">eal-time assessment </w:t>
      </w:r>
      <w:r>
        <w:t>as an “</w:t>
      </w:r>
      <w:r w:rsidRPr="00A32B7B">
        <w:t xml:space="preserve">evaluation of system conditions using Real-time data to assess existing (pre-Contingency) and potential (post-Contingency) operating conditions.  The assessment shall reflect applicable inputs including, but not limited to: </w:t>
      </w:r>
      <w:r>
        <w:t xml:space="preserve"> </w:t>
      </w:r>
      <w:r w:rsidRPr="00A32B7B">
        <w:t>load, generation output levels, known Protection System and Special Protection System status or degradation, Transmission outages, generator outages, Interchange, Facility Ratings, and identified phase angle and equipment limitations.  (Real-time Assessment may be provided through internal systems or through third-party services).”</w:t>
      </w:r>
      <w:r w:rsidRPr="00E00ABD">
        <w:t xml:space="preserve"> </w:t>
      </w:r>
      <w:r>
        <w:t xml:space="preserve"> </w:t>
      </w:r>
      <w:r w:rsidR="00412650">
        <w:rPr>
          <w:i/>
          <w:iCs/>
        </w:rPr>
        <w:t>Id</w:t>
      </w:r>
      <w:r>
        <w:t>.</w:t>
      </w:r>
    </w:p>
  </w:footnote>
  <w:footnote w:id="168">
    <w:p w14:paraId="78CE64A0" w14:textId="20788EAF" w:rsidR="00756D93" w:rsidRDefault="00756D93">
      <w:pPr>
        <w:pStyle w:val="FootnoteText"/>
      </w:pPr>
      <w:r>
        <w:rPr>
          <w:rStyle w:val="FootnoteReference"/>
        </w:rPr>
        <w:footnoteRef/>
      </w:r>
      <w:r>
        <w:t xml:space="preserve"> </w:t>
      </w:r>
      <w:r>
        <w:rPr>
          <w:i/>
          <w:iCs/>
        </w:rPr>
        <w:t>See, e.g.</w:t>
      </w:r>
      <w:r w:rsidRPr="00CF2000">
        <w:t>,</w:t>
      </w:r>
      <w:r>
        <w:rPr>
          <w:i/>
          <w:iCs/>
        </w:rPr>
        <w:t xml:space="preserve"> </w:t>
      </w:r>
      <w:r>
        <w:t>Reliability Standard IRO-010-2, Requirement R1, part 1.1 and Reliability Standard TOP-003-3 (Operational Reliability Data), Requirement R1, part 1.1.</w:t>
      </w:r>
    </w:p>
  </w:footnote>
  <w:footnote w:id="169">
    <w:p w14:paraId="1B7E3C98" w14:textId="616F52EB" w:rsidR="002F0F7A" w:rsidRDefault="002F0F7A">
      <w:pPr>
        <w:pStyle w:val="FootnoteText"/>
      </w:pPr>
      <w:r>
        <w:rPr>
          <w:rStyle w:val="FootnoteReference"/>
        </w:rPr>
        <w:footnoteRef/>
      </w:r>
      <w:r>
        <w:t xml:space="preserve"> </w:t>
      </w:r>
      <w:r>
        <w:rPr>
          <w:i/>
          <w:iCs/>
        </w:rPr>
        <w:t>See, e.g.</w:t>
      </w:r>
      <w:r w:rsidRPr="00563536">
        <w:t>,</w:t>
      </w:r>
      <w:r>
        <w:rPr>
          <w:i/>
          <w:iCs/>
        </w:rPr>
        <w:t xml:space="preserve"> </w:t>
      </w:r>
      <w:r>
        <w:t>Reliability Standard TOP-003-3, Requirement R2, part 2.1.</w:t>
      </w:r>
    </w:p>
  </w:footnote>
  <w:footnote w:id="170">
    <w:p w14:paraId="5FF9031A" w14:textId="7C6BCE30" w:rsidR="00E853A2" w:rsidRDefault="00E853A2">
      <w:pPr>
        <w:pStyle w:val="FootnoteText"/>
      </w:pPr>
      <w:r>
        <w:rPr>
          <w:rStyle w:val="FootnoteReference"/>
        </w:rPr>
        <w:footnoteRef/>
      </w:r>
      <w:r w:rsidR="311E1DA8">
        <w:t xml:space="preserve"> </w:t>
      </w:r>
      <w:r w:rsidR="003409EC">
        <w:t>Modeling and Studies Report</w:t>
      </w:r>
      <w:r w:rsidR="311E1DA8">
        <w:t xml:space="preserve"> </w:t>
      </w:r>
      <w:r w:rsidR="003409EC">
        <w:t>i</w:t>
      </w:r>
      <w:r w:rsidR="00DF6D6A">
        <w:t>v-</w:t>
      </w:r>
      <w:r w:rsidR="311E1DA8">
        <w:t>v</w:t>
      </w:r>
      <w:r w:rsidR="00812F9D">
        <w:t>.</w:t>
      </w:r>
    </w:p>
  </w:footnote>
  <w:footnote w:id="171">
    <w:p w14:paraId="21EE3171" w14:textId="77777777" w:rsidR="00AF74E2" w:rsidRDefault="00AF74E2" w:rsidP="00AF74E2">
      <w:pPr>
        <w:pStyle w:val="FootnoteText"/>
      </w:pPr>
      <w:r>
        <w:rPr>
          <w:rStyle w:val="FootnoteReference"/>
        </w:rPr>
        <w:footnoteRef/>
      </w:r>
      <w:r>
        <w:t xml:space="preserve"> </w:t>
      </w:r>
      <w:r w:rsidRPr="00F57772">
        <w:t>Essential Reliability Services Concept Paper</w:t>
      </w:r>
      <w:r>
        <w:t xml:space="preserve"> at iii.</w:t>
      </w:r>
    </w:p>
  </w:footnote>
  <w:footnote w:id="172">
    <w:p w14:paraId="072D8AAE" w14:textId="570D822B" w:rsidR="008F6684" w:rsidRPr="008D2DCE" w:rsidRDefault="008F6684" w:rsidP="008F6684">
      <w:pPr>
        <w:pStyle w:val="FootnoteText"/>
      </w:pPr>
      <w:r>
        <w:rPr>
          <w:rStyle w:val="FootnoteReference"/>
        </w:rPr>
        <w:footnoteRef/>
      </w:r>
      <w:r>
        <w:t xml:space="preserve"> </w:t>
      </w:r>
      <w:r w:rsidRPr="00CC35DE">
        <w:t>NERC define</w:t>
      </w:r>
      <w:r>
        <w:t>s</w:t>
      </w:r>
      <w:r w:rsidRPr="00CC35DE">
        <w:t xml:space="preserve"> essential reliability services to include “necessary operating characteristics” provided by “[c]onventional generation with large rotating mass,” which are </w:t>
      </w:r>
      <w:r>
        <w:t>“</w:t>
      </w:r>
      <w:r w:rsidRPr="00CC35DE">
        <w:t xml:space="preserve">needed to reliably operate the North American electric grid.” </w:t>
      </w:r>
      <w:r>
        <w:t xml:space="preserve"> </w:t>
      </w:r>
      <w:r w:rsidR="00736F10">
        <w:t>NERC</w:t>
      </w:r>
      <w:r>
        <w:t xml:space="preserve"> explains that </w:t>
      </w:r>
      <w:r w:rsidRPr="00CC35DE">
        <w:t>essential reliability services “are an integral part of reliable operations to assure the protection of equipment, and are the elemental ‘reliability building blocks’ provided by generation</w:t>
      </w:r>
      <w:r w:rsidRPr="000B2F9A">
        <w:t xml:space="preserve">.”  </w:t>
      </w:r>
      <w:r w:rsidR="00446A2C">
        <w:rPr>
          <w:i/>
          <w:iCs/>
        </w:rPr>
        <w:t>Id</w:t>
      </w:r>
      <w:r w:rsidRPr="000B2F9A">
        <w:t>.</w:t>
      </w:r>
    </w:p>
  </w:footnote>
  <w:footnote w:id="173">
    <w:p w14:paraId="04A8003B" w14:textId="77777777" w:rsidR="00E17B40" w:rsidRDefault="00E17B40">
      <w:pPr>
        <w:pStyle w:val="FootnoteText"/>
      </w:pPr>
      <w:r>
        <w:rPr>
          <w:rStyle w:val="FootnoteReference"/>
        </w:rPr>
        <w:footnoteRef/>
      </w:r>
      <w:r>
        <w:t xml:space="preserve"> T</w:t>
      </w:r>
      <w:r w:rsidRPr="00940B15">
        <w:t xml:space="preserve">here are similar reliability impacts </w:t>
      </w:r>
      <w:r>
        <w:t xml:space="preserve">posed by </w:t>
      </w:r>
      <w:r w:rsidRPr="00940B15">
        <w:t xml:space="preserve">tripping or momentary cessation of </w:t>
      </w:r>
      <w:r>
        <w:t>unregistered IBRs and</w:t>
      </w:r>
      <w:r w:rsidRPr="00940B15">
        <w:t xml:space="preserve"> IBR-DERs during Bulk-Power System disturbances; however, we are not proposing to direct NERC to develop new or modified Reliability Standards that would address </w:t>
      </w:r>
      <w:r>
        <w:t xml:space="preserve">unregistered IBR or </w:t>
      </w:r>
      <w:r w:rsidRPr="00940B15">
        <w:t>IBR-DER</w:t>
      </w:r>
      <w:r>
        <w:t xml:space="preserve"> performance requirements.  </w:t>
      </w:r>
      <w:r w:rsidRPr="008B0C5F">
        <w:t xml:space="preserve">We expect that any currently unregistered IBRs that become registered IBRs in the future following an approved NERC workplan in </w:t>
      </w:r>
      <w:r>
        <w:t xml:space="preserve">Docket No. </w:t>
      </w:r>
      <w:r w:rsidRPr="008B0C5F">
        <w:t>RD22-4-000 would be required to comply with any applicable new or modified IBR performance Reliability Standards proposed in this NOPR once those Reliability Standards become enforceable.</w:t>
      </w:r>
    </w:p>
  </w:footnote>
  <w:footnote w:id="174">
    <w:p w14:paraId="181A91FF" w14:textId="77777777" w:rsidR="008F6684" w:rsidRPr="0008108C" w:rsidRDefault="008F6684" w:rsidP="008F6684">
      <w:pPr>
        <w:pStyle w:val="FootnoteText"/>
      </w:pPr>
      <w:r>
        <w:rPr>
          <w:rStyle w:val="FootnoteReference"/>
        </w:rPr>
        <w:footnoteRef/>
      </w:r>
      <w:r>
        <w:t xml:space="preserve"> Blue Cut Fire </w:t>
      </w:r>
      <w:r w:rsidRPr="0008108C">
        <w:t>Report at 11-13.</w:t>
      </w:r>
    </w:p>
  </w:footnote>
  <w:footnote w:id="175">
    <w:p w14:paraId="4E5FB382" w14:textId="77777777" w:rsidR="008F6684" w:rsidRPr="0008108C" w:rsidRDefault="008F6684" w:rsidP="008F6684">
      <w:pPr>
        <w:pStyle w:val="FootnoteText"/>
      </w:pPr>
      <w:r w:rsidRPr="00CA6A19">
        <w:rPr>
          <w:rStyle w:val="FootnoteReference"/>
        </w:rPr>
        <w:footnoteRef/>
      </w:r>
      <w:r w:rsidRPr="00CA6A19">
        <w:t xml:space="preserve"> Ode</w:t>
      </w:r>
      <w:r w:rsidRPr="0008108C">
        <w:t xml:space="preserve">ssa Disturbance Report at </w:t>
      </w:r>
      <w:r w:rsidRPr="00CA6A19">
        <w:t>vii</w:t>
      </w:r>
      <w:r w:rsidRPr="0008108C">
        <w:t>, 12-13.</w:t>
      </w:r>
    </w:p>
  </w:footnote>
  <w:footnote w:id="176">
    <w:p w14:paraId="48767431" w14:textId="77777777" w:rsidR="008F6684" w:rsidRDefault="008F6684" w:rsidP="008F6684">
      <w:pPr>
        <w:pStyle w:val="FootnoteText"/>
      </w:pPr>
      <w:r w:rsidRPr="00CA6A19">
        <w:rPr>
          <w:rStyle w:val="FootnoteReference"/>
        </w:rPr>
        <w:footnoteRef/>
      </w:r>
      <w:r w:rsidRPr="00CA6A19">
        <w:t xml:space="preserve"> </w:t>
      </w:r>
      <w:r w:rsidRPr="0008108C">
        <w:t xml:space="preserve">2021 Solar PV Disturbances Report at </w:t>
      </w:r>
      <w:r w:rsidRPr="00CA6A19">
        <w:t>vii</w:t>
      </w:r>
      <w:r w:rsidRPr="0008108C">
        <w:t>, 15, 31.</w:t>
      </w:r>
    </w:p>
  </w:footnote>
  <w:footnote w:id="177">
    <w:p w14:paraId="22E47847" w14:textId="3C478C94" w:rsidR="00F6216F" w:rsidRDefault="00F6216F" w:rsidP="008F6684">
      <w:pPr>
        <w:pStyle w:val="FootnoteText"/>
      </w:pPr>
      <w:r>
        <w:rPr>
          <w:rStyle w:val="FootnoteReference"/>
        </w:rPr>
        <w:footnoteRef/>
      </w:r>
      <w:r>
        <w:t xml:space="preserve"> We note that </w:t>
      </w:r>
      <w:r w:rsidRPr="00A97A1E">
        <w:t>Reliability Standard PRC-024-</w:t>
      </w:r>
      <w:r>
        <w:t>3, Attachments 1 and 2 clarify that the area outside the No Trip Zone is not a Must Trip Zone.</w:t>
      </w:r>
    </w:p>
  </w:footnote>
  <w:footnote w:id="178">
    <w:p w14:paraId="448D47AF" w14:textId="0E0DD42B" w:rsidR="00252903" w:rsidRDefault="00252903">
      <w:pPr>
        <w:pStyle w:val="FootnoteText"/>
      </w:pPr>
      <w:r>
        <w:rPr>
          <w:rStyle w:val="FootnoteReference"/>
        </w:rPr>
        <w:footnoteRef/>
      </w:r>
      <w:r>
        <w:t xml:space="preserve"> </w:t>
      </w:r>
      <w:r w:rsidR="00851BCA">
        <w:rPr>
          <w:i/>
          <w:iCs/>
        </w:rPr>
        <w:t>See</w:t>
      </w:r>
      <w:r>
        <w:rPr>
          <w:i/>
        </w:rPr>
        <w:t xml:space="preserve"> </w:t>
      </w:r>
      <w:r>
        <w:t>Canyon 2 Fire Event Report at 9.</w:t>
      </w:r>
    </w:p>
  </w:footnote>
  <w:footnote w:id="179">
    <w:p w14:paraId="5AA91D4A" w14:textId="1FE8E541" w:rsidR="00EA5890" w:rsidRDefault="00EA5890">
      <w:pPr>
        <w:pStyle w:val="FootnoteText"/>
      </w:pPr>
      <w:r>
        <w:rPr>
          <w:rStyle w:val="FootnoteReference"/>
        </w:rPr>
        <w:footnoteRef/>
      </w:r>
      <w:r>
        <w:t xml:space="preserve"> </w:t>
      </w:r>
      <w:r w:rsidR="001354DB">
        <w:rPr>
          <w:i/>
          <w:iCs/>
        </w:rPr>
        <w:t>See</w:t>
      </w:r>
      <w:r w:rsidR="00EC7A51">
        <w:rPr>
          <w:i/>
          <w:iCs/>
        </w:rPr>
        <w:t>,</w:t>
      </w:r>
      <w:r w:rsidR="001354DB">
        <w:rPr>
          <w:i/>
          <w:iCs/>
        </w:rPr>
        <w:t xml:space="preserve"> e.g.</w:t>
      </w:r>
      <w:r w:rsidR="001354DB" w:rsidRPr="00167C2E">
        <w:t>,</w:t>
      </w:r>
      <w:r w:rsidR="001354DB">
        <w:rPr>
          <w:i/>
          <w:iCs/>
        </w:rPr>
        <w:t xml:space="preserve"> </w:t>
      </w:r>
      <w:r w:rsidR="00495F63">
        <w:rPr>
          <w:i/>
          <w:iCs/>
        </w:rPr>
        <w:t>id.</w:t>
      </w:r>
      <w:r w:rsidR="006977C2">
        <w:t xml:space="preserve"> (</w:t>
      </w:r>
      <w:r w:rsidR="006977C2" w:rsidRPr="006977C2">
        <w:t>explain</w:t>
      </w:r>
      <w:r w:rsidR="006977C2">
        <w:t>ing</w:t>
      </w:r>
      <w:r w:rsidR="006977C2" w:rsidRPr="006977C2">
        <w:t xml:space="preserve"> that impeded ramp rates need to be “remediated to ensure [Bulk-Power System] transient and frequency stability”</w:t>
      </w:r>
      <w:r w:rsidR="006977C2">
        <w:t>);</w:t>
      </w:r>
      <w:r w:rsidR="001354DB">
        <w:t xml:space="preserve"> Blue Cut Fire Event Report at 15 (observing </w:t>
      </w:r>
      <w:r w:rsidR="001354DB" w:rsidRPr="00CF42DD">
        <w:t>that during the Blue Cut Fire Event, some inverters that went into momentary cessation mode returned to pre-disturbance levels at a slow ramp rate</w:t>
      </w:r>
      <w:r w:rsidR="001354DB">
        <w:t>)</w:t>
      </w:r>
      <w:r w:rsidR="001354DB" w:rsidRPr="00CF42DD">
        <w:t>.</w:t>
      </w:r>
    </w:p>
  </w:footnote>
  <w:footnote w:id="180">
    <w:p w14:paraId="22B5CB62" w14:textId="5014B62E" w:rsidR="003B634E" w:rsidRPr="00814BCD" w:rsidRDefault="003B634E">
      <w:pPr>
        <w:pStyle w:val="FootnoteText"/>
      </w:pPr>
      <w:r>
        <w:rPr>
          <w:rStyle w:val="FootnoteReference"/>
        </w:rPr>
        <w:footnoteRef/>
      </w:r>
      <w:r>
        <w:t xml:space="preserve"> </w:t>
      </w:r>
      <w:r>
        <w:rPr>
          <w:i/>
          <w:iCs/>
        </w:rPr>
        <w:t xml:space="preserve">See </w:t>
      </w:r>
      <w:r w:rsidR="00814BCD">
        <w:t>Section III.</w:t>
      </w:r>
      <w:r w:rsidR="00FF5307">
        <w:t>B</w:t>
      </w:r>
      <w:r w:rsidR="00814BCD">
        <w:t>.4.d.</w:t>
      </w:r>
    </w:p>
  </w:footnote>
  <w:footnote w:id="181">
    <w:p w14:paraId="58020780" w14:textId="77777777" w:rsidR="00E25E24" w:rsidRDefault="00E25E24" w:rsidP="00E25E24">
      <w:pPr>
        <w:pStyle w:val="FootnoteText"/>
        <w:spacing w:before="144"/>
        <w:rPr>
          <w:rFonts w:asciiTheme="minorHAnsi" w:hAnsiTheme="minorHAnsi" w:cstheme="minorBidi"/>
          <w:sz w:val="20"/>
        </w:rPr>
      </w:pPr>
      <w:r>
        <w:rPr>
          <w:rStyle w:val="FootnoteReference"/>
        </w:rPr>
        <w:footnoteRef/>
      </w:r>
      <w:r>
        <w:t xml:space="preserve"> Reliability Standards Development as described in FERC-725 covers standards development initiated by NERC, the Regional Entities, and industry, as well as standards the Commission may direct NERC to develop or modify.</w:t>
      </w:r>
    </w:p>
  </w:footnote>
  <w:footnote w:id="182">
    <w:p w14:paraId="47C78B48" w14:textId="33358023" w:rsidR="00060A71" w:rsidRDefault="00060A71" w:rsidP="00383A72">
      <w:pPr>
        <w:pStyle w:val="FootnoteText"/>
      </w:pPr>
      <w:r w:rsidRPr="00BF6476">
        <w:rPr>
          <w:rStyle w:val="FootnoteReference"/>
        </w:rPr>
        <w:footnoteRef/>
      </w:r>
      <w:r w:rsidRPr="00A7744D">
        <w:t xml:space="preserve"> </w:t>
      </w:r>
      <w:r w:rsidR="0095280F" w:rsidRPr="00A7744D">
        <w:t xml:space="preserve"> </w:t>
      </w:r>
      <w:r w:rsidR="0095280F" w:rsidRPr="00D1002E">
        <w:rPr>
          <w:i/>
        </w:rPr>
        <w:t>Reguls</w:t>
      </w:r>
      <w:r w:rsidR="0095280F">
        <w:rPr>
          <w:i/>
        </w:rPr>
        <w:t>.</w:t>
      </w:r>
      <w:r w:rsidR="0095280F" w:rsidRPr="00D1002E">
        <w:rPr>
          <w:i/>
        </w:rPr>
        <w:t xml:space="preserve"> Implementing the Nat</w:t>
      </w:r>
      <w:r w:rsidR="0095280F">
        <w:rPr>
          <w:i/>
        </w:rPr>
        <w:t>’</w:t>
      </w:r>
      <w:r w:rsidR="0095280F" w:rsidRPr="00D1002E">
        <w:rPr>
          <w:i/>
        </w:rPr>
        <w:t>l Env</w:t>
      </w:r>
      <w:r w:rsidR="0095280F">
        <w:rPr>
          <w:i/>
        </w:rPr>
        <w:t>’</w:t>
      </w:r>
      <w:r w:rsidR="0095280F" w:rsidRPr="00D1002E">
        <w:rPr>
          <w:i/>
        </w:rPr>
        <w:t>t Pol</w:t>
      </w:r>
      <w:r w:rsidR="0095280F">
        <w:rPr>
          <w:i/>
        </w:rPr>
        <w:t>’</w:t>
      </w:r>
      <w:r w:rsidR="0095280F" w:rsidRPr="00D1002E">
        <w:rPr>
          <w:i/>
        </w:rPr>
        <w:t>y Ac</w:t>
      </w:r>
      <w:r w:rsidR="0095280F">
        <w:rPr>
          <w:i/>
        </w:rPr>
        <w:t>t of 1969</w:t>
      </w:r>
      <w:r w:rsidR="0095280F" w:rsidRPr="00A7744D">
        <w:t xml:space="preserve">, Order No. 486, </w:t>
      </w:r>
      <w:r w:rsidR="0095280F">
        <w:br/>
      </w:r>
      <w:r w:rsidR="0095280F" w:rsidRPr="00A7744D">
        <w:t>52 FR 47897 (Dec. 17, 1987), FERC Stats. &amp; Regs.</w:t>
      </w:r>
      <w:r w:rsidR="0095280F">
        <w:t xml:space="preserve">, </w:t>
      </w:r>
      <w:r w:rsidR="0095280F" w:rsidRPr="00A7744D">
        <w:t>¶ 30,783 (1987)</w:t>
      </w:r>
      <w:r w:rsidR="0095280F" w:rsidRPr="008212CC">
        <w:t xml:space="preserve"> (cross-referenced </w:t>
      </w:r>
      <w:r w:rsidR="0095280F">
        <w:br/>
      </w:r>
      <w:r w:rsidR="0095280F" w:rsidRPr="008212CC">
        <w:t>at 41 FERC ¶ 61,284)</w:t>
      </w:r>
      <w:r w:rsidR="0095280F" w:rsidRPr="00A7744D">
        <w:t>.</w:t>
      </w:r>
    </w:p>
  </w:footnote>
  <w:footnote w:id="183">
    <w:p w14:paraId="40CEC4E9" w14:textId="70FD1D76" w:rsidR="006E6050" w:rsidRPr="00A7744D" w:rsidRDefault="006E6050" w:rsidP="00383A72">
      <w:pPr>
        <w:pStyle w:val="FootnoteText"/>
      </w:pPr>
      <w:r w:rsidRPr="00A7744D">
        <w:rPr>
          <w:rStyle w:val="FootnoteReference"/>
        </w:rPr>
        <w:footnoteRef/>
      </w:r>
      <w:r w:rsidRPr="00A7744D">
        <w:t xml:space="preserve"> 18 CFR 380.4(a)(2)(ii).</w:t>
      </w:r>
    </w:p>
  </w:footnote>
  <w:footnote w:id="184">
    <w:p w14:paraId="3267FB5D" w14:textId="77777777" w:rsidR="006E6050" w:rsidRPr="00060537" w:rsidRDefault="006E6050" w:rsidP="00CA5F0C">
      <w:pPr>
        <w:pStyle w:val="FootnoteText"/>
      </w:pPr>
      <w:r w:rsidRPr="00CA5F0C">
        <w:rPr>
          <w:rStyle w:val="FootnoteReference"/>
        </w:rPr>
        <w:footnoteRef/>
      </w:r>
      <w:r>
        <w:t xml:space="preserve"> 5 U.S.C. 601-612.</w:t>
      </w:r>
    </w:p>
  </w:footnote>
  <w:footnote w:id="185">
    <w:p w14:paraId="1B7DF1BE" w14:textId="51990D86" w:rsidR="006E6050" w:rsidRDefault="006E6050">
      <w:pPr>
        <w:pStyle w:val="FootnoteText"/>
      </w:pPr>
      <w:r>
        <w:rPr>
          <w:rStyle w:val="FootnoteReference"/>
        </w:rPr>
        <w:footnoteRef/>
      </w:r>
      <w:r>
        <w:t xml:space="preserve"> 18 CFR 385.2001(a)(1)(i).</w:t>
      </w:r>
    </w:p>
  </w:footnote>
  <w:footnote w:id="186">
    <w:p w14:paraId="356263E2" w14:textId="2E1389BF" w:rsidR="006E6050" w:rsidRDefault="006E6050">
      <w:pPr>
        <w:pStyle w:val="FootnoteText"/>
      </w:pPr>
      <w:r>
        <w:rPr>
          <w:rStyle w:val="FootnoteReference"/>
        </w:rPr>
        <w:footnoteRef/>
      </w:r>
      <w:r>
        <w:t xml:space="preserve"> 18 CFR 385.2001(a)(1)(ii).</w:t>
      </w:r>
    </w:p>
  </w:footnote>
  <w:footnote w:id="187">
    <w:p w14:paraId="7C33A58A" w14:textId="77777777" w:rsidR="007B16EA" w:rsidRPr="00B34645" w:rsidRDefault="007B16EA">
      <w:pPr>
        <w:pStyle w:val="FootnoteText"/>
      </w:pPr>
      <w:r>
        <w:rPr>
          <w:rStyle w:val="FootnoteReference"/>
        </w:rPr>
        <w:footnoteRef/>
      </w:r>
      <w:r>
        <w:t xml:space="preserve"> </w:t>
      </w:r>
      <w:r w:rsidRPr="0063532D">
        <w:rPr>
          <w:i/>
          <w:iCs/>
        </w:rPr>
        <w:t>Reliability Standards to Address Inverter-Based Resources</w:t>
      </w:r>
      <w:r>
        <w:t>, 181 FERC ¶ 61,125 (2022).</w:t>
      </w:r>
    </w:p>
  </w:footnote>
  <w:footnote w:id="188">
    <w:p w14:paraId="646297EA" w14:textId="77777777" w:rsidR="007B16EA" w:rsidRDefault="007B16EA" w:rsidP="00477E14">
      <w:pPr>
        <w:pStyle w:val="FootnoteText"/>
      </w:pPr>
      <w:r w:rsidRPr="7CF18094">
        <w:rPr>
          <w:rStyle w:val="FootnoteReference"/>
          <w:rFonts w:eastAsia="Calibri"/>
          <w:szCs w:val="26"/>
        </w:rPr>
        <w:footnoteRef/>
      </w:r>
      <w:r w:rsidRPr="7CF18094">
        <w:rPr>
          <w:rFonts w:eastAsia="Calibri"/>
          <w:szCs w:val="26"/>
        </w:rPr>
        <w:t xml:space="preserve"> 16 U.S.C. </w:t>
      </w:r>
      <w:r w:rsidRPr="00A01416">
        <w:rPr>
          <w:rFonts w:eastAsia="Calibri"/>
          <w:bCs/>
          <w:szCs w:val="26"/>
        </w:rPr>
        <w:t>§</w:t>
      </w:r>
      <w:r>
        <w:rPr>
          <w:rFonts w:eastAsia="Calibri"/>
          <w:bCs/>
          <w:szCs w:val="26"/>
        </w:rPr>
        <w:t xml:space="preserve"> </w:t>
      </w:r>
      <w:r w:rsidRPr="00A01416">
        <w:rPr>
          <w:rFonts w:eastAsia="Calibri"/>
          <w:bCs/>
          <w:szCs w:val="26"/>
        </w:rPr>
        <w:t>824</w:t>
      </w:r>
      <w:r>
        <w:rPr>
          <w:rFonts w:eastAsia="Calibri"/>
          <w:bCs/>
          <w:szCs w:val="26"/>
        </w:rPr>
        <w:t>o.</w:t>
      </w:r>
    </w:p>
  </w:footnote>
  <w:footnote w:id="189">
    <w:p w14:paraId="356AE4B8" w14:textId="77777777" w:rsidR="007B16EA" w:rsidRDefault="007B16EA">
      <w:pPr>
        <w:pStyle w:val="FootnoteText"/>
      </w:pPr>
      <w:r>
        <w:rPr>
          <w:rStyle w:val="FootnoteReference"/>
        </w:rPr>
        <w:footnoteRef/>
      </w:r>
      <w:r>
        <w:t xml:space="preserve"> </w:t>
      </w:r>
      <w:r w:rsidRPr="00037FF1">
        <w:t xml:space="preserve">NERC, </w:t>
      </w:r>
      <w:r w:rsidRPr="00037FF1">
        <w:rPr>
          <w:i/>
          <w:iCs/>
        </w:rPr>
        <w:t>Inverter-Based Resource Strategy:</w:t>
      </w:r>
      <w:r w:rsidRPr="00037FF1">
        <w:t xml:space="preserve"> </w:t>
      </w:r>
      <w:r w:rsidRPr="00037FF1">
        <w:rPr>
          <w:i/>
          <w:iCs/>
        </w:rPr>
        <w:t>Ensuring Reliability of the Bulk Power System with Increased Levels of BPS-Connected IBRs</w:t>
      </w:r>
      <w:r w:rsidRPr="00037FF1">
        <w:t xml:space="preserve"> (Issued Sep. 14, 2022), </w:t>
      </w:r>
      <w:r w:rsidRPr="0063532D">
        <w:t>https://www.nerc.com/comm/Documents/NERC_IBR_Strategy.pdf</w:t>
      </w:r>
      <w:r w:rsidRPr="00037FF1">
        <w:t>.</w:t>
      </w:r>
    </w:p>
  </w:footnote>
  <w:footnote w:id="190">
    <w:p w14:paraId="60D53238" w14:textId="77777777" w:rsidR="007B16EA" w:rsidRDefault="007B16EA">
      <w:pPr>
        <w:pStyle w:val="FootnoteText"/>
      </w:pPr>
      <w:r>
        <w:rPr>
          <w:rStyle w:val="FootnoteReference"/>
        </w:rPr>
        <w:footnoteRef/>
      </w:r>
      <w:r>
        <w:t xml:space="preserve"> </w:t>
      </w:r>
      <w:r>
        <w:rPr>
          <w:i/>
          <w:iCs/>
        </w:rPr>
        <w:t xml:space="preserve">Id. </w:t>
      </w:r>
      <w:r>
        <w:t>at 3.</w:t>
      </w:r>
    </w:p>
  </w:footnote>
  <w:footnote w:id="191">
    <w:p w14:paraId="6DF48434" w14:textId="77777777" w:rsidR="007B16EA" w:rsidRDefault="007B16EA" w:rsidP="2F1F9D2E">
      <w:pPr>
        <w:pStyle w:val="FootnoteText"/>
      </w:pPr>
      <w:r w:rsidRPr="2F1F9D2E">
        <w:rPr>
          <w:rStyle w:val="FootnoteReference"/>
          <w:rFonts w:eastAsia="Calibri"/>
          <w:szCs w:val="26"/>
        </w:rPr>
        <w:footnoteRef/>
      </w:r>
      <w:r w:rsidRPr="2F1F9D2E">
        <w:rPr>
          <w:rFonts w:eastAsia="Calibri"/>
          <w:szCs w:val="26"/>
        </w:rPr>
        <w:t xml:space="preserve"> </w:t>
      </w:r>
      <w:r w:rsidRPr="2F1F9D2E">
        <w:rPr>
          <w:rFonts w:eastAsia="Calibri"/>
          <w:i/>
          <w:iCs/>
          <w:szCs w:val="26"/>
        </w:rPr>
        <w:t>Id.</w:t>
      </w:r>
      <w:r w:rsidRPr="2F1F9D2E">
        <w:rPr>
          <w:rFonts w:eastAsia="Calibri"/>
          <w:szCs w:val="26"/>
        </w:rPr>
        <w:t xml:space="preserve"> at 5.</w:t>
      </w:r>
    </w:p>
  </w:footnote>
  <w:footnote w:id="192">
    <w:p w14:paraId="5880B461" w14:textId="77777777" w:rsidR="007B16EA" w:rsidRDefault="007B16EA">
      <w:pPr>
        <w:pStyle w:val="FootnoteText"/>
      </w:pPr>
      <w:r>
        <w:rPr>
          <w:rStyle w:val="FootnoteReference"/>
        </w:rPr>
        <w:footnoteRef/>
      </w:r>
      <w:r>
        <w:t xml:space="preserve"> </w:t>
      </w:r>
      <w:r w:rsidRPr="0063532D">
        <w:rPr>
          <w:i/>
          <w:iCs/>
        </w:rPr>
        <w:t>Registration of Inverter-based Resources</w:t>
      </w:r>
      <w:r>
        <w:t>,</w:t>
      </w:r>
      <w:r w:rsidRPr="00541718">
        <w:t xml:space="preserve"> </w:t>
      </w:r>
      <w:r>
        <w:t>181 FERC ¶ 61,124 (2022).</w:t>
      </w:r>
    </w:p>
  </w:footnote>
  <w:footnote w:id="193">
    <w:p w14:paraId="5C94BFE2" w14:textId="77777777" w:rsidR="007B16EA" w:rsidRDefault="007B16EA">
      <w:pPr>
        <w:pStyle w:val="FootnoteText"/>
      </w:pPr>
      <w:r>
        <w:rPr>
          <w:rStyle w:val="FootnoteReference"/>
        </w:rPr>
        <w:footnoteRef/>
      </w:r>
      <w:r>
        <w:t xml:space="preserve"> Statement of James B. Robb, Annual Commissioner-led Reliability Technical Conference (Nov. 10, 2022), https:</w:t>
      </w:r>
      <w:r w:rsidRPr="0087598C">
        <w:t>//www.ferc.gov/news-events/events/annual-commissioner-led-reliability-technical-conference-11102022</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B8BE0" w14:textId="77777777" w:rsidR="006E6050" w:rsidRDefault="006E6050" w:rsidP="009B01D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5AF1FF31" w14:textId="77777777" w:rsidR="006E6050" w:rsidRDefault="006E6050" w:rsidP="009B01D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CDE71" w14:textId="7B7940E7" w:rsidR="006E6050" w:rsidRDefault="006E6050" w:rsidP="00CA5F0C">
    <w:pPr>
      <w:pStyle w:val="Header"/>
      <w:tabs>
        <w:tab w:val="clear" w:pos="4680"/>
      </w:tabs>
      <w:spacing w:after="240"/>
    </w:pPr>
    <w:r>
      <w:t xml:space="preserve">Docket No. RM22-12-000 </w:t>
    </w:r>
    <w:r>
      <w:tab/>
    </w:r>
    <w:r>
      <w:fldChar w:fldCharType="begin"/>
    </w:r>
    <w:r>
      <w:instrText xml:space="preserve"> PAGE  \* MERGEFORMAT </w:instrText>
    </w:r>
    <w:r>
      <w:fldChar w:fldCharType="separate"/>
    </w:r>
    <w:r>
      <w:rPr>
        <w:noProof/>
      </w:rPr>
      <w:t>ii</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55A02" w14:textId="77777777" w:rsidR="00EA188F" w:rsidRDefault="00EA18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2F95" w14:textId="77777777" w:rsidR="006E6050" w:rsidRDefault="006E6050" w:rsidP="00407E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14:paraId="44E539ED" w14:textId="77777777" w:rsidR="006E6050" w:rsidRDefault="006E6050" w:rsidP="00407EE0">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C5E0" w14:textId="791174A2" w:rsidR="006E6050" w:rsidRDefault="006E6050" w:rsidP="00CA5F0C">
    <w:pPr>
      <w:pStyle w:val="Header"/>
      <w:tabs>
        <w:tab w:val="clear" w:pos="4680"/>
      </w:tabs>
      <w:spacing w:after="240"/>
    </w:pPr>
    <w:r>
      <w:t xml:space="preserve">Docket No. RM22-12-000 </w:t>
    </w:r>
    <w:r>
      <w:tab/>
    </w:r>
    <w:r>
      <w:fldChar w:fldCharType="begin"/>
    </w:r>
    <w:r>
      <w:instrText xml:space="preserve"> PAGE  \* MERGEFORMAT </w:instrText>
    </w:r>
    <w:r>
      <w:fldChar w:fldCharType="separate"/>
    </w:r>
    <w:r>
      <w:rPr>
        <w:noProof/>
      </w:rPr>
      <w:t>- 9 -</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9ADA5" w14:textId="07DE5FE4" w:rsidR="006E6050" w:rsidRDefault="006E6050" w:rsidP="00EC3F55">
    <w:pPr>
      <w:pStyle w:val="Header"/>
      <w:tabs>
        <w:tab w:val="clear" w:pos="468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285A" w14:textId="77777777" w:rsidR="0048020B" w:rsidRDefault="0048020B" w:rsidP="0058427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2CEB">
      <w:rPr>
        <w:rStyle w:val="PageNumber"/>
        <w:noProof/>
      </w:rPr>
      <w:t>- 1 -</w:t>
    </w:r>
    <w:r>
      <w:rPr>
        <w:rStyle w:val="PageNumber"/>
      </w:rPr>
      <w:fldChar w:fldCharType="end"/>
    </w:r>
  </w:p>
  <w:p w14:paraId="6F22EA12" w14:textId="77777777" w:rsidR="0048020B" w:rsidRDefault="0048020B" w:rsidP="00584278">
    <w:pPr>
      <w:pStyle w:val="Header"/>
      <w:ind w:right="3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31E9A" w14:textId="77777777" w:rsidR="0067304E" w:rsidRDefault="006800D0" w:rsidP="008156FE">
    <w:pPr>
      <w:pStyle w:val="Header"/>
      <w:tabs>
        <w:tab w:val="clear" w:pos="4680"/>
      </w:tabs>
      <w:spacing w:after="240"/>
    </w:pPr>
    <w:r>
      <w:t xml:space="preserve">Docket No. </w:t>
    </w:r>
    <w:r w:rsidRPr="00FB0D3B">
      <w:t>RM22-12-000</w:t>
    </w:r>
    <w:r>
      <w:tab/>
    </w:r>
    <w:r>
      <w:fldChar w:fldCharType="begin"/>
    </w:r>
    <w:r>
      <w:instrText xml:space="preserve"> PAGE  \* MERGEFORMAT </w:instrText>
    </w:r>
    <w:r>
      <w:fldChar w:fldCharType="separate"/>
    </w:r>
    <w:r>
      <w:rPr>
        <w:noProof/>
      </w:rPr>
      <w:t>- 3 -</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6AA5F" w14:textId="77777777" w:rsidR="0048020B" w:rsidRDefault="0048020B" w:rsidP="00EC3F55">
    <w:pPr>
      <w:pStyle w:val="Heade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D8343D"/>
    <w:multiLevelType w:val="hybridMultilevel"/>
    <w:tmpl w:val="7F92988A"/>
    <w:lvl w:ilvl="0" w:tplc="541081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724C88"/>
    <w:multiLevelType w:val="hybridMultilevel"/>
    <w:tmpl w:val="FFFFFFFF"/>
    <w:lvl w:ilvl="0" w:tplc="A5541F4C">
      <w:start w:val="1"/>
      <w:numFmt w:val="decimal"/>
      <w:lvlText w:val="%1."/>
      <w:lvlJc w:val="left"/>
      <w:pPr>
        <w:ind w:left="720" w:hanging="360"/>
      </w:pPr>
    </w:lvl>
    <w:lvl w:ilvl="1" w:tplc="150A8E72">
      <w:start w:val="1"/>
      <w:numFmt w:val="lowerLetter"/>
      <w:lvlText w:val="%2."/>
      <w:lvlJc w:val="left"/>
      <w:pPr>
        <w:ind w:left="1440" w:hanging="360"/>
      </w:pPr>
    </w:lvl>
    <w:lvl w:ilvl="2" w:tplc="32B4A36E">
      <w:start w:val="1"/>
      <w:numFmt w:val="lowerRoman"/>
      <w:lvlText w:val="%3."/>
      <w:lvlJc w:val="right"/>
      <w:pPr>
        <w:ind w:left="2160" w:hanging="180"/>
      </w:pPr>
    </w:lvl>
    <w:lvl w:ilvl="3" w:tplc="4B5A1E74">
      <w:start w:val="1"/>
      <w:numFmt w:val="decimal"/>
      <w:lvlText w:val="%4."/>
      <w:lvlJc w:val="left"/>
      <w:pPr>
        <w:ind w:left="2880" w:hanging="360"/>
      </w:pPr>
    </w:lvl>
    <w:lvl w:ilvl="4" w:tplc="A38A5396">
      <w:start w:val="1"/>
      <w:numFmt w:val="lowerLetter"/>
      <w:lvlText w:val="%5."/>
      <w:lvlJc w:val="left"/>
      <w:pPr>
        <w:ind w:left="3600" w:hanging="360"/>
      </w:pPr>
    </w:lvl>
    <w:lvl w:ilvl="5" w:tplc="166437CA">
      <w:start w:val="1"/>
      <w:numFmt w:val="lowerRoman"/>
      <w:lvlText w:val="%6."/>
      <w:lvlJc w:val="right"/>
      <w:pPr>
        <w:ind w:left="4320" w:hanging="180"/>
      </w:pPr>
    </w:lvl>
    <w:lvl w:ilvl="6" w:tplc="C4E05870">
      <w:start w:val="1"/>
      <w:numFmt w:val="decimal"/>
      <w:lvlText w:val="%7."/>
      <w:lvlJc w:val="left"/>
      <w:pPr>
        <w:ind w:left="5040" w:hanging="360"/>
      </w:pPr>
    </w:lvl>
    <w:lvl w:ilvl="7" w:tplc="31109D5C">
      <w:start w:val="1"/>
      <w:numFmt w:val="lowerLetter"/>
      <w:lvlText w:val="%8."/>
      <w:lvlJc w:val="left"/>
      <w:pPr>
        <w:ind w:left="5760" w:hanging="360"/>
      </w:pPr>
    </w:lvl>
    <w:lvl w:ilvl="8" w:tplc="4A6A5C58">
      <w:start w:val="1"/>
      <w:numFmt w:val="lowerRoman"/>
      <w:lvlText w:val="%9."/>
      <w:lvlJc w:val="right"/>
      <w:pPr>
        <w:ind w:left="6480" w:hanging="180"/>
      </w:pPr>
    </w:lvl>
  </w:abstractNum>
  <w:abstractNum w:abstractNumId="12" w15:restartNumberingAfterBreak="0">
    <w:nsid w:val="105F38E9"/>
    <w:multiLevelType w:val="hybridMultilevel"/>
    <w:tmpl w:val="CA721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CC294E"/>
    <w:multiLevelType w:val="hybridMultilevel"/>
    <w:tmpl w:val="D44845FA"/>
    <w:lvl w:ilvl="0" w:tplc="7DFCCAFC">
      <w:start w:val="1"/>
      <w:numFmt w:val="decimal"/>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702E2C"/>
    <w:multiLevelType w:val="hybridMultilevel"/>
    <w:tmpl w:val="285EE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FB0AE9"/>
    <w:multiLevelType w:val="hybridMultilevel"/>
    <w:tmpl w:val="8058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611894"/>
    <w:multiLevelType w:val="hybridMultilevel"/>
    <w:tmpl w:val="110C5B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461064"/>
    <w:multiLevelType w:val="hybridMultilevel"/>
    <w:tmpl w:val="59CC4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215588"/>
    <w:multiLevelType w:val="hybridMultilevel"/>
    <w:tmpl w:val="D352698E"/>
    <w:lvl w:ilvl="0" w:tplc="257441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38102D"/>
    <w:multiLevelType w:val="hybridMultilevel"/>
    <w:tmpl w:val="59CC4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BF35A2"/>
    <w:multiLevelType w:val="hybridMultilevel"/>
    <w:tmpl w:val="90327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895E88"/>
    <w:multiLevelType w:val="hybridMultilevel"/>
    <w:tmpl w:val="2F66CF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E1C4C0A"/>
    <w:multiLevelType w:val="hybridMultilevel"/>
    <w:tmpl w:val="1B70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5C1B04"/>
    <w:multiLevelType w:val="hybridMultilevel"/>
    <w:tmpl w:val="42669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6502FF"/>
    <w:multiLevelType w:val="multilevel"/>
    <w:tmpl w:val="98F473C4"/>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25" w15:restartNumberingAfterBreak="0">
    <w:nsid w:val="7B0D6901"/>
    <w:multiLevelType w:val="hybridMultilevel"/>
    <w:tmpl w:val="254E893A"/>
    <w:lvl w:ilvl="0" w:tplc="EEEEB8C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D3B09D3"/>
    <w:multiLevelType w:val="hybridMultilevel"/>
    <w:tmpl w:val="CB02BC80"/>
    <w:lvl w:ilvl="0" w:tplc="F4E6A342">
      <w:start w:val="1"/>
      <w:numFmt w:val="decimal"/>
      <w:pStyle w:val="FERCparanumber"/>
      <w:lvlText w:val="%1."/>
      <w:lvlJc w:val="left"/>
      <w:pPr>
        <w:ind w:left="0" w:firstLine="0"/>
      </w:pPr>
      <w:rPr>
        <w:rFonts w:ascii="Times New Roman" w:hAnsi="Times New Roman" w:cs="Times New Roman" w:hint="default"/>
      </w:rPr>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7" w15:restartNumberingAfterBreak="0">
    <w:nsid w:val="7E4E4DD3"/>
    <w:multiLevelType w:val="hybridMultilevel"/>
    <w:tmpl w:val="ED2073C2"/>
    <w:lvl w:ilvl="0" w:tplc="D4323D40">
      <w:numFmt w:val="decimal"/>
      <w:pStyle w:val="Non-TOCStyle"/>
      <w:lvlText w:val=""/>
      <w:lvlJc w:val="left"/>
    </w:lvl>
    <w:lvl w:ilvl="1" w:tplc="04090019">
      <w:numFmt w:val="decimal"/>
      <w:lvlText w:val=""/>
      <w:lvlJc w:val="left"/>
    </w:lvl>
    <w:lvl w:ilvl="2" w:tplc="0409001B">
      <w:start w:val="1690867456"/>
      <w:numFmt w:val="decimal"/>
      <w:lvlText w:val=""/>
      <w:lvlJc w:val="center"/>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4"/>
  </w:num>
  <w:num w:numId="13">
    <w:abstractNumId w:val="27"/>
  </w:num>
  <w:num w:numId="14">
    <w:abstractNumId w:val="22"/>
  </w:num>
  <w:num w:numId="15">
    <w:abstractNumId w:val="15"/>
  </w:num>
  <w:num w:numId="16">
    <w:abstractNumId w:val="20"/>
  </w:num>
  <w:num w:numId="17">
    <w:abstractNumId w:val="23"/>
  </w:num>
  <w:num w:numId="18">
    <w:abstractNumId w:val="14"/>
  </w:num>
  <w:num w:numId="19">
    <w:abstractNumId w:val="19"/>
  </w:num>
  <w:num w:numId="20">
    <w:abstractNumId w:val="17"/>
  </w:num>
  <w:num w:numId="21">
    <w:abstractNumId w:val="13"/>
  </w:num>
  <w:num w:numId="22">
    <w:abstractNumId w:val="16"/>
  </w:num>
  <w:num w:numId="23">
    <w:abstractNumId w:val="10"/>
  </w:num>
  <w:num w:numId="24">
    <w:abstractNumId w:val="18"/>
  </w:num>
  <w:num w:numId="25">
    <w:abstractNumId w:val="26"/>
  </w:num>
  <w:num w:numId="26">
    <w:abstractNumId w:val="12"/>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1"/>
  </w:num>
  <w:num w:numId="30">
    <w:abstractNumId w:val="25"/>
  </w:num>
  <w:num w:numId="31">
    <w:abstractNumId w:val="26"/>
  </w:num>
  <w:num w:numId="32">
    <w:abstractNumId w:val="26"/>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F0C"/>
    <w:rsid w:val="00000017"/>
    <w:rsid w:val="00000364"/>
    <w:rsid w:val="00000577"/>
    <w:rsid w:val="000005C5"/>
    <w:rsid w:val="000005F8"/>
    <w:rsid w:val="000006F9"/>
    <w:rsid w:val="00000A6F"/>
    <w:rsid w:val="00000AAF"/>
    <w:rsid w:val="00000AD4"/>
    <w:rsid w:val="00000E5A"/>
    <w:rsid w:val="000011BA"/>
    <w:rsid w:val="000014DF"/>
    <w:rsid w:val="000015E3"/>
    <w:rsid w:val="00001621"/>
    <w:rsid w:val="000016BE"/>
    <w:rsid w:val="000017B1"/>
    <w:rsid w:val="0000198B"/>
    <w:rsid w:val="00001DD0"/>
    <w:rsid w:val="00001EB2"/>
    <w:rsid w:val="00001EB9"/>
    <w:rsid w:val="00001FAE"/>
    <w:rsid w:val="00001FC2"/>
    <w:rsid w:val="00001FFB"/>
    <w:rsid w:val="00002069"/>
    <w:rsid w:val="0000206E"/>
    <w:rsid w:val="000020F2"/>
    <w:rsid w:val="000021C1"/>
    <w:rsid w:val="000026D9"/>
    <w:rsid w:val="000028BC"/>
    <w:rsid w:val="00002987"/>
    <w:rsid w:val="0000298C"/>
    <w:rsid w:val="00002A98"/>
    <w:rsid w:val="00002AED"/>
    <w:rsid w:val="00002D18"/>
    <w:rsid w:val="00002D60"/>
    <w:rsid w:val="00002DD7"/>
    <w:rsid w:val="00002EDD"/>
    <w:rsid w:val="00003099"/>
    <w:rsid w:val="00003340"/>
    <w:rsid w:val="000033AC"/>
    <w:rsid w:val="0000343D"/>
    <w:rsid w:val="000034B6"/>
    <w:rsid w:val="000034FD"/>
    <w:rsid w:val="0000358A"/>
    <w:rsid w:val="000037D2"/>
    <w:rsid w:val="0000390F"/>
    <w:rsid w:val="00003932"/>
    <w:rsid w:val="0000397A"/>
    <w:rsid w:val="00003B22"/>
    <w:rsid w:val="00003BBA"/>
    <w:rsid w:val="00003C12"/>
    <w:rsid w:val="00003C77"/>
    <w:rsid w:val="00003D90"/>
    <w:rsid w:val="00003EBC"/>
    <w:rsid w:val="00003F08"/>
    <w:rsid w:val="00004185"/>
    <w:rsid w:val="000041AE"/>
    <w:rsid w:val="000041DF"/>
    <w:rsid w:val="000042D9"/>
    <w:rsid w:val="00004365"/>
    <w:rsid w:val="0000437B"/>
    <w:rsid w:val="00004447"/>
    <w:rsid w:val="00004560"/>
    <w:rsid w:val="000046FF"/>
    <w:rsid w:val="00004835"/>
    <w:rsid w:val="00004855"/>
    <w:rsid w:val="00004A88"/>
    <w:rsid w:val="00004AAE"/>
    <w:rsid w:val="00004BD2"/>
    <w:rsid w:val="00004C38"/>
    <w:rsid w:val="00004CFD"/>
    <w:rsid w:val="00004DAB"/>
    <w:rsid w:val="00005008"/>
    <w:rsid w:val="000051C0"/>
    <w:rsid w:val="00005230"/>
    <w:rsid w:val="0000524F"/>
    <w:rsid w:val="000054D3"/>
    <w:rsid w:val="00005539"/>
    <w:rsid w:val="000055B9"/>
    <w:rsid w:val="00005663"/>
    <w:rsid w:val="000056B6"/>
    <w:rsid w:val="000057ED"/>
    <w:rsid w:val="000058C2"/>
    <w:rsid w:val="000058F4"/>
    <w:rsid w:val="00005B5B"/>
    <w:rsid w:val="00005B6C"/>
    <w:rsid w:val="00005CD3"/>
    <w:rsid w:val="00005F60"/>
    <w:rsid w:val="00006035"/>
    <w:rsid w:val="00006063"/>
    <w:rsid w:val="0000606F"/>
    <w:rsid w:val="000060DB"/>
    <w:rsid w:val="00006201"/>
    <w:rsid w:val="000062CE"/>
    <w:rsid w:val="000063EC"/>
    <w:rsid w:val="00006423"/>
    <w:rsid w:val="00006467"/>
    <w:rsid w:val="00006712"/>
    <w:rsid w:val="00006918"/>
    <w:rsid w:val="00006B0B"/>
    <w:rsid w:val="00006B79"/>
    <w:rsid w:val="00006BB6"/>
    <w:rsid w:val="00006CFB"/>
    <w:rsid w:val="00006D81"/>
    <w:rsid w:val="00006F2C"/>
    <w:rsid w:val="00006F54"/>
    <w:rsid w:val="000070AF"/>
    <w:rsid w:val="0000731D"/>
    <w:rsid w:val="00007503"/>
    <w:rsid w:val="0000753C"/>
    <w:rsid w:val="00007616"/>
    <w:rsid w:val="0000765E"/>
    <w:rsid w:val="0000775F"/>
    <w:rsid w:val="000077D6"/>
    <w:rsid w:val="0000786A"/>
    <w:rsid w:val="000078BF"/>
    <w:rsid w:val="00007A4D"/>
    <w:rsid w:val="00007DB3"/>
    <w:rsid w:val="00007E28"/>
    <w:rsid w:val="00007EB0"/>
    <w:rsid w:val="00007F5B"/>
    <w:rsid w:val="00007FB7"/>
    <w:rsid w:val="000100D2"/>
    <w:rsid w:val="0001021F"/>
    <w:rsid w:val="0001034F"/>
    <w:rsid w:val="000103A5"/>
    <w:rsid w:val="000103CB"/>
    <w:rsid w:val="00010486"/>
    <w:rsid w:val="00010688"/>
    <w:rsid w:val="00010AA5"/>
    <w:rsid w:val="00010C1A"/>
    <w:rsid w:val="00010EA9"/>
    <w:rsid w:val="00010F52"/>
    <w:rsid w:val="00010FA6"/>
    <w:rsid w:val="00010FC2"/>
    <w:rsid w:val="00010FE7"/>
    <w:rsid w:val="000110C8"/>
    <w:rsid w:val="00011206"/>
    <w:rsid w:val="000113C8"/>
    <w:rsid w:val="000114D1"/>
    <w:rsid w:val="000114E3"/>
    <w:rsid w:val="0001163E"/>
    <w:rsid w:val="00011648"/>
    <w:rsid w:val="0001170A"/>
    <w:rsid w:val="000117E5"/>
    <w:rsid w:val="00011846"/>
    <w:rsid w:val="00011852"/>
    <w:rsid w:val="000118C8"/>
    <w:rsid w:val="000119FA"/>
    <w:rsid w:val="00011A77"/>
    <w:rsid w:val="00011AE0"/>
    <w:rsid w:val="00011B78"/>
    <w:rsid w:val="00011BA0"/>
    <w:rsid w:val="00011E92"/>
    <w:rsid w:val="00011F65"/>
    <w:rsid w:val="000120BE"/>
    <w:rsid w:val="000121BD"/>
    <w:rsid w:val="000121F2"/>
    <w:rsid w:val="00012228"/>
    <w:rsid w:val="00012464"/>
    <w:rsid w:val="00012645"/>
    <w:rsid w:val="000126B2"/>
    <w:rsid w:val="0001281C"/>
    <w:rsid w:val="00012820"/>
    <w:rsid w:val="00012913"/>
    <w:rsid w:val="00012BB3"/>
    <w:rsid w:val="00012E2D"/>
    <w:rsid w:val="00012F40"/>
    <w:rsid w:val="00013025"/>
    <w:rsid w:val="0001302A"/>
    <w:rsid w:val="00013099"/>
    <w:rsid w:val="000130D5"/>
    <w:rsid w:val="00013152"/>
    <w:rsid w:val="000133A0"/>
    <w:rsid w:val="00013549"/>
    <w:rsid w:val="00013556"/>
    <w:rsid w:val="0001355E"/>
    <w:rsid w:val="00013595"/>
    <w:rsid w:val="000135B1"/>
    <w:rsid w:val="000136E3"/>
    <w:rsid w:val="00013900"/>
    <w:rsid w:val="000139ED"/>
    <w:rsid w:val="00013A30"/>
    <w:rsid w:val="00013A93"/>
    <w:rsid w:val="00013ACA"/>
    <w:rsid w:val="00013AE5"/>
    <w:rsid w:val="00013B49"/>
    <w:rsid w:val="00013B55"/>
    <w:rsid w:val="00013BA7"/>
    <w:rsid w:val="00013EFE"/>
    <w:rsid w:val="00013F44"/>
    <w:rsid w:val="00013FA9"/>
    <w:rsid w:val="00013FD3"/>
    <w:rsid w:val="00014057"/>
    <w:rsid w:val="00014067"/>
    <w:rsid w:val="00014220"/>
    <w:rsid w:val="00014313"/>
    <w:rsid w:val="000143AA"/>
    <w:rsid w:val="0001446B"/>
    <w:rsid w:val="00014652"/>
    <w:rsid w:val="00014681"/>
    <w:rsid w:val="00014758"/>
    <w:rsid w:val="00014814"/>
    <w:rsid w:val="000148BE"/>
    <w:rsid w:val="00014C64"/>
    <w:rsid w:val="00014CE9"/>
    <w:rsid w:val="00014D90"/>
    <w:rsid w:val="00015034"/>
    <w:rsid w:val="0001541A"/>
    <w:rsid w:val="00015451"/>
    <w:rsid w:val="0001546A"/>
    <w:rsid w:val="000154A4"/>
    <w:rsid w:val="0001552B"/>
    <w:rsid w:val="000155BE"/>
    <w:rsid w:val="000155D9"/>
    <w:rsid w:val="00015831"/>
    <w:rsid w:val="000158E8"/>
    <w:rsid w:val="00015922"/>
    <w:rsid w:val="00015943"/>
    <w:rsid w:val="000159E2"/>
    <w:rsid w:val="00015B44"/>
    <w:rsid w:val="00015B70"/>
    <w:rsid w:val="00015BA7"/>
    <w:rsid w:val="00015C3A"/>
    <w:rsid w:val="00015E25"/>
    <w:rsid w:val="00015E80"/>
    <w:rsid w:val="00015F2A"/>
    <w:rsid w:val="00015F8A"/>
    <w:rsid w:val="00015FB0"/>
    <w:rsid w:val="00016113"/>
    <w:rsid w:val="000162CD"/>
    <w:rsid w:val="000162DE"/>
    <w:rsid w:val="000162F3"/>
    <w:rsid w:val="00016341"/>
    <w:rsid w:val="00016371"/>
    <w:rsid w:val="0001653E"/>
    <w:rsid w:val="00016630"/>
    <w:rsid w:val="000168E2"/>
    <w:rsid w:val="00016917"/>
    <w:rsid w:val="00016A11"/>
    <w:rsid w:val="00016C23"/>
    <w:rsid w:val="00016E29"/>
    <w:rsid w:val="00016F9D"/>
    <w:rsid w:val="00016FEC"/>
    <w:rsid w:val="00017023"/>
    <w:rsid w:val="00017075"/>
    <w:rsid w:val="000170E1"/>
    <w:rsid w:val="00017165"/>
    <w:rsid w:val="000171D2"/>
    <w:rsid w:val="0001736D"/>
    <w:rsid w:val="00017487"/>
    <w:rsid w:val="00017630"/>
    <w:rsid w:val="0001775C"/>
    <w:rsid w:val="000178D2"/>
    <w:rsid w:val="00017AEB"/>
    <w:rsid w:val="00017AF5"/>
    <w:rsid w:val="00017B1E"/>
    <w:rsid w:val="00017BD5"/>
    <w:rsid w:val="00017DBB"/>
    <w:rsid w:val="00017E76"/>
    <w:rsid w:val="00017E9F"/>
    <w:rsid w:val="00017EA1"/>
    <w:rsid w:val="00017F5C"/>
    <w:rsid w:val="00020068"/>
    <w:rsid w:val="0002006B"/>
    <w:rsid w:val="00020089"/>
    <w:rsid w:val="00020426"/>
    <w:rsid w:val="0002042F"/>
    <w:rsid w:val="00020456"/>
    <w:rsid w:val="0002075A"/>
    <w:rsid w:val="00020777"/>
    <w:rsid w:val="0002078D"/>
    <w:rsid w:val="00020798"/>
    <w:rsid w:val="000207B0"/>
    <w:rsid w:val="000207C2"/>
    <w:rsid w:val="0002082F"/>
    <w:rsid w:val="00020889"/>
    <w:rsid w:val="000208BA"/>
    <w:rsid w:val="00020B36"/>
    <w:rsid w:val="00020B90"/>
    <w:rsid w:val="00020D18"/>
    <w:rsid w:val="00020FAF"/>
    <w:rsid w:val="00021044"/>
    <w:rsid w:val="000210AC"/>
    <w:rsid w:val="00021185"/>
    <w:rsid w:val="000211AA"/>
    <w:rsid w:val="00021347"/>
    <w:rsid w:val="000213D9"/>
    <w:rsid w:val="00021449"/>
    <w:rsid w:val="00021858"/>
    <w:rsid w:val="000218F8"/>
    <w:rsid w:val="00021C73"/>
    <w:rsid w:val="00021EA1"/>
    <w:rsid w:val="000220A9"/>
    <w:rsid w:val="000220E3"/>
    <w:rsid w:val="000220EB"/>
    <w:rsid w:val="0002213F"/>
    <w:rsid w:val="000221F3"/>
    <w:rsid w:val="00022221"/>
    <w:rsid w:val="000222A0"/>
    <w:rsid w:val="00022334"/>
    <w:rsid w:val="000223BB"/>
    <w:rsid w:val="000224B5"/>
    <w:rsid w:val="000224FD"/>
    <w:rsid w:val="000225DC"/>
    <w:rsid w:val="000226EA"/>
    <w:rsid w:val="000227B2"/>
    <w:rsid w:val="00022953"/>
    <w:rsid w:val="00022998"/>
    <w:rsid w:val="0002299E"/>
    <w:rsid w:val="000229B5"/>
    <w:rsid w:val="00022A19"/>
    <w:rsid w:val="00022A33"/>
    <w:rsid w:val="00022A39"/>
    <w:rsid w:val="00022CC1"/>
    <w:rsid w:val="00022D30"/>
    <w:rsid w:val="000231FD"/>
    <w:rsid w:val="0002321F"/>
    <w:rsid w:val="0002331F"/>
    <w:rsid w:val="0002332B"/>
    <w:rsid w:val="0002355F"/>
    <w:rsid w:val="000239D0"/>
    <w:rsid w:val="00023A45"/>
    <w:rsid w:val="00023B54"/>
    <w:rsid w:val="00023E32"/>
    <w:rsid w:val="00023E36"/>
    <w:rsid w:val="00023FEA"/>
    <w:rsid w:val="000240E6"/>
    <w:rsid w:val="0002412C"/>
    <w:rsid w:val="00024281"/>
    <w:rsid w:val="0002433F"/>
    <w:rsid w:val="00024353"/>
    <w:rsid w:val="000243A2"/>
    <w:rsid w:val="00024509"/>
    <w:rsid w:val="00024649"/>
    <w:rsid w:val="000248FF"/>
    <w:rsid w:val="00024A0F"/>
    <w:rsid w:val="00024B0F"/>
    <w:rsid w:val="00024C0F"/>
    <w:rsid w:val="00024C45"/>
    <w:rsid w:val="00024D64"/>
    <w:rsid w:val="00024DCB"/>
    <w:rsid w:val="00024F74"/>
    <w:rsid w:val="00024F9A"/>
    <w:rsid w:val="00024FAD"/>
    <w:rsid w:val="00025012"/>
    <w:rsid w:val="00025076"/>
    <w:rsid w:val="00025108"/>
    <w:rsid w:val="00025136"/>
    <w:rsid w:val="00025235"/>
    <w:rsid w:val="00025257"/>
    <w:rsid w:val="00025463"/>
    <w:rsid w:val="0002552A"/>
    <w:rsid w:val="00025623"/>
    <w:rsid w:val="000256D2"/>
    <w:rsid w:val="0002578C"/>
    <w:rsid w:val="000257FA"/>
    <w:rsid w:val="00025A1F"/>
    <w:rsid w:val="00025B43"/>
    <w:rsid w:val="00025D4C"/>
    <w:rsid w:val="00025D6F"/>
    <w:rsid w:val="00025EBE"/>
    <w:rsid w:val="00025F56"/>
    <w:rsid w:val="000260D7"/>
    <w:rsid w:val="000260DB"/>
    <w:rsid w:val="0002617C"/>
    <w:rsid w:val="000262DD"/>
    <w:rsid w:val="00026364"/>
    <w:rsid w:val="0002648D"/>
    <w:rsid w:val="0002659A"/>
    <w:rsid w:val="00026606"/>
    <w:rsid w:val="00026815"/>
    <w:rsid w:val="000268D8"/>
    <w:rsid w:val="0002691E"/>
    <w:rsid w:val="00026A86"/>
    <w:rsid w:val="00026D5B"/>
    <w:rsid w:val="00026EA2"/>
    <w:rsid w:val="00026F87"/>
    <w:rsid w:val="00026FCE"/>
    <w:rsid w:val="00026FEC"/>
    <w:rsid w:val="000273C3"/>
    <w:rsid w:val="000274E7"/>
    <w:rsid w:val="0002755A"/>
    <w:rsid w:val="00027633"/>
    <w:rsid w:val="0002779C"/>
    <w:rsid w:val="0002785E"/>
    <w:rsid w:val="0002795E"/>
    <w:rsid w:val="0002796C"/>
    <w:rsid w:val="00027AFC"/>
    <w:rsid w:val="00027B29"/>
    <w:rsid w:val="00027B4D"/>
    <w:rsid w:val="00027B53"/>
    <w:rsid w:val="00027BA2"/>
    <w:rsid w:val="00027BE4"/>
    <w:rsid w:val="00027C4A"/>
    <w:rsid w:val="00027D32"/>
    <w:rsid w:val="00027E2E"/>
    <w:rsid w:val="0003004B"/>
    <w:rsid w:val="00030180"/>
    <w:rsid w:val="0003034B"/>
    <w:rsid w:val="0003051C"/>
    <w:rsid w:val="000306B0"/>
    <w:rsid w:val="0003071D"/>
    <w:rsid w:val="00030741"/>
    <w:rsid w:val="0003091A"/>
    <w:rsid w:val="00030960"/>
    <w:rsid w:val="0003099A"/>
    <w:rsid w:val="00030AD8"/>
    <w:rsid w:val="00030C90"/>
    <w:rsid w:val="00030EAD"/>
    <w:rsid w:val="00030F0D"/>
    <w:rsid w:val="00030F1D"/>
    <w:rsid w:val="00030F81"/>
    <w:rsid w:val="00030FA5"/>
    <w:rsid w:val="00030FB7"/>
    <w:rsid w:val="00031027"/>
    <w:rsid w:val="000313DF"/>
    <w:rsid w:val="000313FD"/>
    <w:rsid w:val="000315D0"/>
    <w:rsid w:val="0003162E"/>
    <w:rsid w:val="0003188E"/>
    <w:rsid w:val="000319CC"/>
    <w:rsid w:val="000319D9"/>
    <w:rsid w:val="00031A17"/>
    <w:rsid w:val="00031C67"/>
    <w:rsid w:val="00031CBE"/>
    <w:rsid w:val="00032088"/>
    <w:rsid w:val="000322D7"/>
    <w:rsid w:val="00032327"/>
    <w:rsid w:val="00032367"/>
    <w:rsid w:val="000324D1"/>
    <w:rsid w:val="000324EF"/>
    <w:rsid w:val="000326B5"/>
    <w:rsid w:val="00032871"/>
    <w:rsid w:val="00032AEA"/>
    <w:rsid w:val="00032BE6"/>
    <w:rsid w:val="00032BF1"/>
    <w:rsid w:val="00032C27"/>
    <w:rsid w:val="00032C7D"/>
    <w:rsid w:val="00032ED5"/>
    <w:rsid w:val="0003303F"/>
    <w:rsid w:val="00033093"/>
    <w:rsid w:val="000331BB"/>
    <w:rsid w:val="00033497"/>
    <w:rsid w:val="000335C2"/>
    <w:rsid w:val="000335D8"/>
    <w:rsid w:val="00033902"/>
    <w:rsid w:val="000339CD"/>
    <w:rsid w:val="00033A4C"/>
    <w:rsid w:val="00033A6A"/>
    <w:rsid w:val="00033AE2"/>
    <w:rsid w:val="00033CB5"/>
    <w:rsid w:val="00033E5A"/>
    <w:rsid w:val="00033ECC"/>
    <w:rsid w:val="00033EE7"/>
    <w:rsid w:val="00034042"/>
    <w:rsid w:val="000340B6"/>
    <w:rsid w:val="000340EA"/>
    <w:rsid w:val="00034105"/>
    <w:rsid w:val="0003418A"/>
    <w:rsid w:val="00034303"/>
    <w:rsid w:val="000346A3"/>
    <w:rsid w:val="000347FC"/>
    <w:rsid w:val="0003481B"/>
    <w:rsid w:val="00034A42"/>
    <w:rsid w:val="00034C06"/>
    <w:rsid w:val="00034E34"/>
    <w:rsid w:val="00034ECA"/>
    <w:rsid w:val="00034FF7"/>
    <w:rsid w:val="00035462"/>
    <w:rsid w:val="000354C7"/>
    <w:rsid w:val="000354D7"/>
    <w:rsid w:val="00035711"/>
    <w:rsid w:val="000357E5"/>
    <w:rsid w:val="00035883"/>
    <w:rsid w:val="0003594B"/>
    <w:rsid w:val="000359B8"/>
    <w:rsid w:val="00035ABB"/>
    <w:rsid w:val="00035B35"/>
    <w:rsid w:val="00035C02"/>
    <w:rsid w:val="0003615E"/>
    <w:rsid w:val="00036348"/>
    <w:rsid w:val="000364AB"/>
    <w:rsid w:val="000366CA"/>
    <w:rsid w:val="000367A3"/>
    <w:rsid w:val="0003684A"/>
    <w:rsid w:val="00036980"/>
    <w:rsid w:val="00036A54"/>
    <w:rsid w:val="00036C00"/>
    <w:rsid w:val="00036D3F"/>
    <w:rsid w:val="00036DEE"/>
    <w:rsid w:val="00036E3A"/>
    <w:rsid w:val="00036E75"/>
    <w:rsid w:val="000370A3"/>
    <w:rsid w:val="000370E8"/>
    <w:rsid w:val="00037261"/>
    <w:rsid w:val="00037347"/>
    <w:rsid w:val="000373ED"/>
    <w:rsid w:val="0003749C"/>
    <w:rsid w:val="000375DF"/>
    <w:rsid w:val="000377BF"/>
    <w:rsid w:val="000378C3"/>
    <w:rsid w:val="00037AE4"/>
    <w:rsid w:val="00037B6E"/>
    <w:rsid w:val="00037BB3"/>
    <w:rsid w:val="00037BBF"/>
    <w:rsid w:val="00037C66"/>
    <w:rsid w:val="00037CE8"/>
    <w:rsid w:val="00037E38"/>
    <w:rsid w:val="00037E57"/>
    <w:rsid w:val="00040047"/>
    <w:rsid w:val="000400E4"/>
    <w:rsid w:val="00040293"/>
    <w:rsid w:val="000402B7"/>
    <w:rsid w:val="0004034F"/>
    <w:rsid w:val="00040373"/>
    <w:rsid w:val="00040461"/>
    <w:rsid w:val="00040550"/>
    <w:rsid w:val="00040596"/>
    <w:rsid w:val="000405AB"/>
    <w:rsid w:val="000405E2"/>
    <w:rsid w:val="00040678"/>
    <w:rsid w:val="0004075B"/>
    <w:rsid w:val="00040799"/>
    <w:rsid w:val="000407DB"/>
    <w:rsid w:val="0004094B"/>
    <w:rsid w:val="00040988"/>
    <w:rsid w:val="00040A9D"/>
    <w:rsid w:val="00040B16"/>
    <w:rsid w:val="00040C48"/>
    <w:rsid w:val="00040E7A"/>
    <w:rsid w:val="00040FDB"/>
    <w:rsid w:val="00040FF3"/>
    <w:rsid w:val="0004106D"/>
    <w:rsid w:val="000411FB"/>
    <w:rsid w:val="00041245"/>
    <w:rsid w:val="000412C5"/>
    <w:rsid w:val="000413B6"/>
    <w:rsid w:val="00041410"/>
    <w:rsid w:val="0004153C"/>
    <w:rsid w:val="00041775"/>
    <w:rsid w:val="00041794"/>
    <w:rsid w:val="00041AB0"/>
    <w:rsid w:val="00041AEF"/>
    <w:rsid w:val="00041B84"/>
    <w:rsid w:val="00041C25"/>
    <w:rsid w:val="0004206F"/>
    <w:rsid w:val="00042246"/>
    <w:rsid w:val="000422E4"/>
    <w:rsid w:val="00042344"/>
    <w:rsid w:val="000426E7"/>
    <w:rsid w:val="000426F1"/>
    <w:rsid w:val="0004281B"/>
    <w:rsid w:val="000428C4"/>
    <w:rsid w:val="00042AD9"/>
    <w:rsid w:val="00042AE8"/>
    <w:rsid w:val="00042B1F"/>
    <w:rsid w:val="00042CC6"/>
    <w:rsid w:val="00042D28"/>
    <w:rsid w:val="00042DC0"/>
    <w:rsid w:val="00042F75"/>
    <w:rsid w:val="00043157"/>
    <w:rsid w:val="000431D0"/>
    <w:rsid w:val="000431E0"/>
    <w:rsid w:val="000432A4"/>
    <w:rsid w:val="00043346"/>
    <w:rsid w:val="00043610"/>
    <w:rsid w:val="00043820"/>
    <w:rsid w:val="00043857"/>
    <w:rsid w:val="00043BC2"/>
    <w:rsid w:val="00043BC4"/>
    <w:rsid w:val="00044126"/>
    <w:rsid w:val="00044292"/>
    <w:rsid w:val="000443AC"/>
    <w:rsid w:val="00044455"/>
    <w:rsid w:val="000446B0"/>
    <w:rsid w:val="000447EE"/>
    <w:rsid w:val="0004485A"/>
    <w:rsid w:val="00044BAD"/>
    <w:rsid w:val="00044C6C"/>
    <w:rsid w:val="00044CCC"/>
    <w:rsid w:val="00044DB5"/>
    <w:rsid w:val="00044EC1"/>
    <w:rsid w:val="00044F08"/>
    <w:rsid w:val="00044F7E"/>
    <w:rsid w:val="000450DF"/>
    <w:rsid w:val="00045127"/>
    <w:rsid w:val="0004554C"/>
    <w:rsid w:val="000456C7"/>
    <w:rsid w:val="00045778"/>
    <w:rsid w:val="00045779"/>
    <w:rsid w:val="000457F6"/>
    <w:rsid w:val="0004585B"/>
    <w:rsid w:val="0004585C"/>
    <w:rsid w:val="000459D7"/>
    <w:rsid w:val="00045A80"/>
    <w:rsid w:val="00045B1E"/>
    <w:rsid w:val="00045DDE"/>
    <w:rsid w:val="00046186"/>
    <w:rsid w:val="0004623D"/>
    <w:rsid w:val="0004624A"/>
    <w:rsid w:val="00046316"/>
    <w:rsid w:val="00046683"/>
    <w:rsid w:val="000466A5"/>
    <w:rsid w:val="000466EA"/>
    <w:rsid w:val="0004671E"/>
    <w:rsid w:val="00046757"/>
    <w:rsid w:val="000468B0"/>
    <w:rsid w:val="00046901"/>
    <w:rsid w:val="00046CCF"/>
    <w:rsid w:val="00046DF3"/>
    <w:rsid w:val="00046E1D"/>
    <w:rsid w:val="00046E87"/>
    <w:rsid w:val="00046E8C"/>
    <w:rsid w:val="00047034"/>
    <w:rsid w:val="000470F4"/>
    <w:rsid w:val="00047246"/>
    <w:rsid w:val="0004752F"/>
    <w:rsid w:val="000475BC"/>
    <w:rsid w:val="00047708"/>
    <w:rsid w:val="0004771C"/>
    <w:rsid w:val="00047732"/>
    <w:rsid w:val="0004789D"/>
    <w:rsid w:val="000478E8"/>
    <w:rsid w:val="0004793C"/>
    <w:rsid w:val="00047ABB"/>
    <w:rsid w:val="00047C09"/>
    <w:rsid w:val="00047C24"/>
    <w:rsid w:val="00047C6E"/>
    <w:rsid w:val="00047C84"/>
    <w:rsid w:val="00047CE6"/>
    <w:rsid w:val="00047D07"/>
    <w:rsid w:val="00047DEB"/>
    <w:rsid w:val="00047F8B"/>
    <w:rsid w:val="00047FE6"/>
    <w:rsid w:val="00047FF6"/>
    <w:rsid w:val="00050152"/>
    <w:rsid w:val="00050174"/>
    <w:rsid w:val="000502B9"/>
    <w:rsid w:val="00050336"/>
    <w:rsid w:val="00050352"/>
    <w:rsid w:val="000503A6"/>
    <w:rsid w:val="000503B2"/>
    <w:rsid w:val="000503BE"/>
    <w:rsid w:val="00050498"/>
    <w:rsid w:val="00050689"/>
    <w:rsid w:val="0005072A"/>
    <w:rsid w:val="000508F2"/>
    <w:rsid w:val="00050A01"/>
    <w:rsid w:val="00050A62"/>
    <w:rsid w:val="00050A6D"/>
    <w:rsid w:val="00050E7F"/>
    <w:rsid w:val="00050FC5"/>
    <w:rsid w:val="00051613"/>
    <w:rsid w:val="00051701"/>
    <w:rsid w:val="000518C2"/>
    <w:rsid w:val="000518CD"/>
    <w:rsid w:val="00051952"/>
    <w:rsid w:val="00051DD1"/>
    <w:rsid w:val="00051F0D"/>
    <w:rsid w:val="000521B3"/>
    <w:rsid w:val="0005221C"/>
    <w:rsid w:val="000522A9"/>
    <w:rsid w:val="000523E0"/>
    <w:rsid w:val="0005243F"/>
    <w:rsid w:val="00052546"/>
    <w:rsid w:val="00052587"/>
    <w:rsid w:val="000525B7"/>
    <w:rsid w:val="0005261A"/>
    <w:rsid w:val="0005266A"/>
    <w:rsid w:val="000526A1"/>
    <w:rsid w:val="00052719"/>
    <w:rsid w:val="000527BB"/>
    <w:rsid w:val="00052847"/>
    <w:rsid w:val="00052918"/>
    <w:rsid w:val="00052956"/>
    <w:rsid w:val="00052997"/>
    <w:rsid w:val="00052BDA"/>
    <w:rsid w:val="00052DE5"/>
    <w:rsid w:val="00052EF1"/>
    <w:rsid w:val="0005304A"/>
    <w:rsid w:val="00053116"/>
    <w:rsid w:val="00053145"/>
    <w:rsid w:val="00053241"/>
    <w:rsid w:val="00053446"/>
    <w:rsid w:val="000534DA"/>
    <w:rsid w:val="000535DE"/>
    <w:rsid w:val="00053709"/>
    <w:rsid w:val="0005374E"/>
    <w:rsid w:val="00053884"/>
    <w:rsid w:val="000538C9"/>
    <w:rsid w:val="00053A6C"/>
    <w:rsid w:val="00053ABB"/>
    <w:rsid w:val="00053C5C"/>
    <w:rsid w:val="00053C9B"/>
    <w:rsid w:val="00053D16"/>
    <w:rsid w:val="00053D21"/>
    <w:rsid w:val="00053DFA"/>
    <w:rsid w:val="00053E04"/>
    <w:rsid w:val="00053F0A"/>
    <w:rsid w:val="00053F0D"/>
    <w:rsid w:val="0005409F"/>
    <w:rsid w:val="00054176"/>
    <w:rsid w:val="00054248"/>
    <w:rsid w:val="00054270"/>
    <w:rsid w:val="000542BF"/>
    <w:rsid w:val="0005433E"/>
    <w:rsid w:val="0005439C"/>
    <w:rsid w:val="000543EC"/>
    <w:rsid w:val="0005445C"/>
    <w:rsid w:val="0005489F"/>
    <w:rsid w:val="000549C9"/>
    <w:rsid w:val="00054A0F"/>
    <w:rsid w:val="00054AB7"/>
    <w:rsid w:val="00054CE0"/>
    <w:rsid w:val="00054F17"/>
    <w:rsid w:val="00054F72"/>
    <w:rsid w:val="0005502D"/>
    <w:rsid w:val="0005509E"/>
    <w:rsid w:val="000550DC"/>
    <w:rsid w:val="00055125"/>
    <w:rsid w:val="00055557"/>
    <w:rsid w:val="0005566F"/>
    <w:rsid w:val="000556A4"/>
    <w:rsid w:val="00055828"/>
    <w:rsid w:val="0005592D"/>
    <w:rsid w:val="000559B1"/>
    <w:rsid w:val="00055B0F"/>
    <w:rsid w:val="00055C70"/>
    <w:rsid w:val="00055CFE"/>
    <w:rsid w:val="00055D3E"/>
    <w:rsid w:val="00055F5F"/>
    <w:rsid w:val="0005609A"/>
    <w:rsid w:val="000560DD"/>
    <w:rsid w:val="000560E8"/>
    <w:rsid w:val="00056276"/>
    <w:rsid w:val="0005645D"/>
    <w:rsid w:val="0005651B"/>
    <w:rsid w:val="0005661F"/>
    <w:rsid w:val="0005680B"/>
    <w:rsid w:val="00056B26"/>
    <w:rsid w:val="00056BD2"/>
    <w:rsid w:val="00056C19"/>
    <w:rsid w:val="00056D87"/>
    <w:rsid w:val="00056EAC"/>
    <w:rsid w:val="00056FE7"/>
    <w:rsid w:val="00057107"/>
    <w:rsid w:val="0005712D"/>
    <w:rsid w:val="000573D7"/>
    <w:rsid w:val="000574DA"/>
    <w:rsid w:val="000574E1"/>
    <w:rsid w:val="00057590"/>
    <w:rsid w:val="000575C6"/>
    <w:rsid w:val="000578AE"/>
    <w:rsid w:val="0005798E"/>
    <w:rsid w:val="00057991"/>
    <w:rsid w:val="000579F4"/>
    <w:rsid w:val="000579FC"/>
    <w:rsid w:val="00057A2A"/>
    <w:rsid w:val="00057A2D"/>
    <w:rsid w:val="00057A37"/>
    <w:rsid w:val="00057B41"/>
    <w:rsid w:val="00057BC9"/>
    <w:rsid w:val="00057F0E"/>
    <w:rsid w:val="00057F9A"/>
    <w:rsid w:val="000600E7"/>
    <w:rsid w:val="000602A3"/>
    <w:rsid w:val="000602E0"/>
    <w:rsid w:val="0006034F"/>
    <w:rsid w:val="00060405"/>
    <w:rsid w:val="000605C1"/>
    <w:rsid w:val="000606F9"/>
    <w:rsid w:val="00060841"/>
    <w:rsid w:val="00060926"/>
    <w:rsid w:val="00060984"/>
    <w:rsid w:val="00060A71"/>
    <w:rsid w:val="00060B5A"/>
    <w:rsid w:val="00060BC3"/>
    <w:rsid w:val="00060BE6"/>
    <w:rsid w:val="00060C04"/>
    <w:rsid w:val="00060EDD"/>
    <w:rsid w:val="00060EE9"/>
    <w:rsid w:val="0006110D"/>
    <w:rsid w:val="0006117F"/>
    <w:rsid w:val="00061358"/>
    <w:rsid w:val="000613DA"/>
    <w:rsid w:val="000613E4"/>
    <w:rsid w:val="0006142C"/>
    <w:rsid w:val="00061449"/>
    <w:rsid w:val="00061468"/>
    <w:rsid w:val="000614AB"/>
    <w:rsid w:val="00061636"/>
    <w:rsid w:val="00061790"/>
    <w:rsid w:val="00061942"/>
    <w:rsid w:val="000619F6"/>
    <w:rsid w:val="00061B05"/>
    <w:rsid w:val="00061B16"/>
    <w:rsid w:val="00061CED"/>
    <w:rsid w:val="00061DCF"/>
    <w:rsid w:val="00061DD0"/>
    <w:rsid w:val="00061E16"/>
    <w:rsid w:val="00061F50"/>
    <w:rsid w:val="00061F96"/>
    <w:rsid w:val="00061FF5"/>
    <w:rsid w:val="00062276"/>
    <w:rsid w:val="000622B4"/>
    <w:rsid w:val="000623BA"/>
    <w:rsid w:val="000623EF"/>
    <w:rsid w:val="00062405"/>
    <w:rsid w:val="00062536"/>
    <w:rsid w:val="000625BF"/>
    <w:rsid w:val="00062606"/>
    <w:rsid w:val="000626AE"/>
    <w:rsid w:val="000626C0"/>
    <w:rsid w:val="000627AF"/>
    <w:rsid w:val="000627CA"/>
    <w:rsid w:val="00062845"/>
    <w:rsid w:val="00062901"/>
    <w:rsid w:val="00062987"/>
    <w:rsid w:val="000629FE"/>
    <w:rsid w:val="00062B4D"/>
    <w:rsid w:val="00062C83"/>
    <w:rsid w:val="00063044"/>
    <w:rsid w:val="00063311"/>
    <w:rsid w:val="000633F3"/>
    <w:rsid w:val="000633FF"/>
    <w:rsid w:val="00063409"/>
    <w:rsid w:val="000636CD"/>
    <w:rsid w:val="0006378B"/>
    <w:rsid w:val="0006379D"/>
    <w:rsid w:val="00063828"/>
    <w:rsid w:val="000638AC"/>
    <w:rsid w:val="000639D5"/>
    <w:rsid w:val="00063A65"/>
    <w:rsid w:val="00063C11"/>
    <w:rsid w:val="00063D44"/>
    <w:rsid w:val="00063F2F"/>
    <w:rsid w:val="00063FFE"/>
    <w:rsid w:val="000640A1"/>
    <w:rsid w:val="000640CB"/>
    <w:rsid w:val="00064250"/>
    <w:rsid w:val="000642A4"/>
    <w:rsid w:val="0006430B"/>
    <w:rsid w:val="000643FC"/>
    <w:rsid w:val="0006444F"/>
    <w:rsid w:val="00064481"/>
    <w:rsid w:val="000644E6"/>
    <w:rsid w:val="000644FD"/>
    <w:rsid w:val="00064528"/>
    <w:rsid w:val="0006467E"/>
    <w:rsid w:val="000646D9"/>
    <w:rsid w:val="00064766"/>
    <w:rsid w:val="000649AB"/>
    <w:rsid w:val="00064BBB"/>
    <w:rsid w:val="00064EEC"/>
    <w:rsid w:val="0006507F"/>
    <w:rsid w:val="000655A4"/>
    <w:rsid w:val="000657A6"/>
    <w:rsid w:val="000657DC"/>
    <w:rsid w:val="0006589D"/>
    <w:rsid w:val="000658E0"/>
    <w:rsid w:val="00065AE5"/>
    <w:rsid w:val="00065CC1"/>
    <w:rsid w:val="00065F2D"/>
    <w:rsid w:val="000661D8"/>
    <w:rsid w:val="000662BF"/>
    <w:rsid w:val="000662E1"/>
    <w:rsid w:val="00066360"/>
    <w:rsid w:val="000663C8"/>
    <w:rsid w:val="000663D3"/>
    <w:rsid w:val="00066410"/>
    <w:rsid w:val="00066508"/>
    <w:rsid w:val="0006654D"/>
    <w:rsid w:val="0006661D"/>
    <w:rsid w:val="00066651"/>
    <w:rsid w:val="00066830"/>
    <w:rsid w:val="00066984"/>
    <w:rsid w:val="00066C07"/>
    <w:rsid w:val="00066D49"/>
    <w:rsid w:val="00066D89"/>
    <w:rsid w:val="00066E0F"/>
    <w:rsid w:val="00066EE4"/>
    <w:rsid w:val="00066F0E"/>
    <w:rsid w:val="00066F31"/>
    <w:rsid w:val="00066F6A"/>
    <w:rsid w:val="00067022"/>
    <w:rsid w:val="0006713D"/>
    <w:rsid w:val="000672C3"/>
    <w:rsid w:val="000673B0"/>
    <w:rsid w:val="00067481"/>
    <w:rsid w:val="0006748F"/>
    <w:rsid w:val="000675CD"/>
    <w:rsid w:val="000675DC"/>
    <w:rsid w:val="0006777B"/>
    <w:rsid w:val="000677CE"/>
    <w:rsid w:val="0006785C"/>
    <w:rsid w:val="00067873"/>
    <w:rsid w:val="00067987"/>
    <w:rsid w:val="00067BAC"/>
    <w:rsid w:val="00067C7E"/>
    <w:rsid w:val="00067C9F"/>
    <w:rsid w:val="00067CF2"/>
    <w:rsid w:val="00067D1C"/>
    <w:rsid w:val="00067D89"/>
    <w:rsid w:val="00067E98"/>
    <w:rsid w:val="00067FF0"/>
    <w:rsid w:val="000701CD"/>
    <w:rsid w:val="000701E8"/>
    <w:rsid w:val="000702A2"/>
    <w:rsid w:val="00070345"/>
    <w:rsid w:val="0007039C"/>
    <w:rsid w:val="000703FB"/>
    <w:rsid w:val="0007058F"/>
    <w:rsid w:val="00070596"/>
    <w:rsid w:val="000705D4"/>
    <w:rsid w:val="0007073C"/>
    <w:rsid w:val="00070796"/>
    <w:rsid w:val="00070853"/>
    <w:rsid w:val="00070857"/>
    <w:rsid w:val="00070887"/>
    <w:rsid w:val="00070A34"/>
    <w:rsid w:val="00070C02"/>
    <w:rsid w:val="00070CD1"/>
    <w:rsid w:val="00070DB8"/>
    <w:rsid w:val="00070DC1"/>
    <w:rsid w:val="00070EDF"/>
    <w:rsid w:val="00070F3C"/>
    <w:rsid w:val="00071046"/>
    <w:rsid w:val="000710CC"/>
    <w:rsid w:val="00071265"/>
    <w:rsid w:val="000712A3"/>
    <w:rsid w:val="000713F0"/>
    <w:rsid w:val="000714FB"/>
    <w:rsid w:val="00071586"/>
    <w:rsid w:val="000715B9"/>
    <w:rsid w:val="000715DC"/>
    <w:rsid w:val="0007163B"/>
    <w:rsid w:val="00071653"/>
    <w:rsid w:val="0007173C"/>
    <w:rsid w:val="000717D2"/>
    <w:rsid w:val="00071832"/>
    <w:rsid w:val="00071B28"/>
    <w:rsid w:val="00071B7A"/>
    <w:rsid w:val="00071BDF"/>
    <w:rsid w:val="00071CCD"/>
    <w:rsid w:val="00071D72"/>
    <w:rsid w:val="00071DAC"/>
    <w:rsid w:val="00072170"/>
    <w:rsid w:val="00072188"/>
    <w:rsid w:val="00072442"/>
    <w:rsid w:val="0007260B"/>
    <w:rsid w:val="0007261C"/>
    <w:rsid w:val="00072764"/>
    <w:rsid w:val="00072790"/>
    <w:rsid w:val="000727E5"/>
    <w:rsid w:val="000727E8"/>
    <w:rsid w:val="00072905"/>
    <w:rsid w:val="000729A0"/>
    <w:rsid w:val="000729E2"/>
    <w:rsid w:val="00072A21"/>
    <w:rsid w:val="00072A41"/>
    <w:rsid w:val="00072EBF"/>
    <w:rsid w:val="00072F24"/>
    <w:rsid w:val="0007300D"/>
    <w:rsid w:val="00073063"/>
    <w:rsid w:val="0007311F"/>
    <w:rsid w:val="00073152"/>
    <w:rsid w:val="000732D2"/>
    <w:rsid w:val="0007332B"/>
    <w:rsid w:val="00073429"/>
    <w:rsid w:val="0007349E"/>
    <w:rsid w:val="00073542"/>
    <w:rsid w:val="00073634"/>
    <w:rsid w:val="0007364B"/>
    <w:rsid w:val="0007377C"/>
    <w:rsid w:val="000737C3"/>
    <w:rsid w:val="000737C7"/>
    <w:rsid w:val="00073847"/>
    <w:rsid w:val="00073A37"/>
    <w:rsid w:val="00073AAF"/>
    <w:rsid w:val="00073B89"/>
    <w:rsid w:val="00073BD2"/>
    <w:rsid w:val="00073CB9"/>
    <w:rsid w:val="00073CD2"/>
    <w:rsid w:val="00073CD5"/>
    <w:rsid w:val="00073CD7"/>
    <w:rsid w:val="00073D70"/>
    <w:rsid w:val="00073D80"/>
    <w:rsid w:val="00074373"/>
    <w:rsid w:val="000744F1"/>
    <w:rsid w:val="0007485A"/>
    <w:rsid w:val="00074B24"/>
    <w:rsid w:val="00074C08"/>
    <w:rsid w:val="00074DD3"/>
    <w:rsid w:val="00074DE7"/>
    <w:rsid w:val="00074EA9"/>
    <w:rsid w:val="00074F26"/>
    <w:rsid w:val="00074FEB"/>
    <w:rsid w:val="00075079"/>
    <w:rsid w:val="000750B6"/>
    <w:rsid w:val="000750EC"/>
    <w:rsid w:val="000750EE"/>
    <w:rsid w:val="00075234"/>
    <w:rsid w:val="00075279"/>
    <w:rsid w:val="0007530A"/>
    <w:rsid w:val="000753AC"/>
    <w:rsid w:val="000756CF"/>
    <w:rsid w:val="00075774"/>
    <w:rsid w:val="000757DE"/>
    <w:rsid w:val="000759E3"/>
    <w:rsid w:val="000759F4"/>
    <w:rsid w:val="00075A92"/>
    <w:rsid w:val="00075AA9"/>
    <w:rsid w:val="00075B95"/>
    <w:rsid w:val="00075BEA"/>
    <w:rsid w:val="00075D78"/>
    <w:rsid w:val="00075E64"/>
    <w:rsid w:val="00075EC8"/>
    <w:rsid w:val="000761A2"/>
    <w:rsid w:val="0007636C"/>
    <w:rsid w:val="00076488"/>
    <w:rsid w:val="00076500"/>
    <w:rsid w:val="0007669A"/>
    <w:rsid w:val="00076807"/>
    <w:rsid w:val="000768EF"/>
    <w:rsid w:val="000769C1"/>
    <w:rsid w:val="000769E1"/>
    <w:rsid w:val="00076AC1"/>
    <w:rsid w:val="00076CD2"/>
    <w:rsid w:val="00076D3B"/>
    <w:rsid w:val="00076DA5"/>
    <w:rsid w:val="00076F01"/>
    <w:rsid w:val="00076F73"/>
    <w:rsid w:val="00076FA8"/>
    <w:rsid w:val="00077036"/>
    <w:rsid w:val="00077116"/>
    <w:rsid w:val="00077445"/>
    <w:rsid w:val="000774AB"/>
    <w:rsid w:val="000775C1"/>
    <w:rsid w:val="000776B1"/>
    <w:rsid w:val="000778C8"/>
    <w:rsid w:val="00077992"/>
    <w:rsid w:val="000779C3"/>
    <w:rsid w:val="00077AE0"/>
    <w:rsid w:val="00077E0B"/>
    <w:rsid w:val="00077FE9"/>
    <w:rsid w:val="00080044"/>
    <w:rsid w:val="00080098"/>
    <w:rsid w:val="00080247"/>
    <w:rsid w:val="000803EB"/>
    <w:rsid w:val="00080400"/>
    <w:rsid w:val="000804EE"/>
    <w:rsid w:val="00080652"/>
    <w:rsid w:val="00080846"/>
    <w:rsid w:val="000809ED"/>
    <w:rsid w:val="00080A8B"/>
    <w:rsid w:val="00080BF4"/>
    <w:rsid w:val="00080C1E"/>
    <w:rsid w:val="00080C36"/>
    <w:rsid w:val="00080DD9"/>
    <w:rsid w:val="00080E49"/>
    <w:rsid w:val="00080E5A"/>
    <w:rsid w:val="00080FA8"/>
    <w:rsid w:val="0008102B"/>
    <w:rsid w:val="00081030"/>
    <w:rsid w:val="0008108C"/>
    <w:rsid w:val="00081167"/>
    <w:rsid w:val="000811DF"/>
    <w:rsid w:val="00081323"/>
    <w:rsid w:val="0008138B"/>
    <w:rsid w:val="00081581"/>
    <w:rsid w:val="0008167D"/>
    <w:rsid w:val="00081697"/>
    <w:rsid w:val="00081709"/>
    <w:rsid w:val="00081903"/>
    <w:rsid w:val="00081949"/>
    <w:rsid w:val="0008196E"/>
    <w:rsid w:val="000819A2"/>
    <w:rsid w:val="00081A27"/>
    <w:rsid w:val="00081B88"/>
    <w:rsid w:val="00081B8B"/>
    <w:rsid w:val="00081C62"/>
    <w:rsid w:val="00081C7B"/>
    <w:rsid w:val="00081CC4"/>
    <w:rsid w:val="00081D29"/>
    <w:rsid w:val="00081D57"/>
    <w:rsid w:val="000820B6"/>
    <w:rsid w:val="000821D5"/>
    <w:rsid w:val="00082216"/>
    <w:rsid w:val="0008233C"/>
    <w:rsid w:val="00082355"/>
    <w:rsid w:val="00082375"/>
    <w:rsid w:val="000823BF"/>
    <w:rsid w:val="000824CC"/>
    <w:rsid w:val="00082536"/>
    <w:rsid w:val="0008254A"/>
    <w:rsid w:val="000826DA"/>
    <w:rsid w:val="000827B0"/>
    <w:rsid w:val="00082856"/>
    <w:rsid w:val="000828D6"/>
    <w:rsid w:val="0008293D"/>
    <w:rsid w:val="00082943"/>
    <w:rsid w:val="00082956"/>
    <w:rsid w:val="00082B84"/>
    <w:rsid w:val="00082D45"/>
    <w:rsid w:val="00082E10"/>
    <w:rsid w:val="00082E70"/>
    <w:rsid w:val="0008311B"/>
    <w:rsid w:val="00083160"/>
    <w:rsid w:val="00083316"/>
    <w:rsid w:val="000833DD"/>
    <w:rsid w:val="00083537"/>
    <w:rsid w:val="000835BE"/>
    <w:rsid w:val="000835C8"/>
    <w:rsid w:val="000835CD"/>
    <w:rsid w:val="000837A1"/>
    <w:rsid w:val="00083835"/>
    <w:rsid w:val="00083A47"/>
    <w:rsid w:val="00083B3D"/>
    <w:rsid w:val="00083B44"/>
    <w:rsid w:val="00083B8D"/>
    <w:rsid w:val="00083C7A"/>
    <w:rsid w:val="00083FA0"/>
    <w:rsid w:val="00084041"/>
    <w:rsid w:val="000840F8"/>
    <w:rsid w:val="0008410A"/>
    <w:rsid w:val="000841EB"/>
    <w:rsid w:val="00084231"/>
    <w:rsid w:val="00084316"/>
    <w:rsid w:val="00084356"/>
    <w:rsid w:val="00084503"/>
    <w:rsid w:val="00084753"/>
    <w:rsid w:val="0008478C"/>
    <w:rsid w:val="000847BB"/>
    <w:rsid w:val="00084805"/>
    <w:rsid w:val="00084876"/>
    <w:rsid w:val="0008492F"/>
    <w:rsid w:val="000849CE"/>
    <w:rsid w:val="000849D0"/>
    <w:rsid w:val="00084A31"/>
    <w:rsid w:val="00084B3A"/>
    <w:rsid w:val="00084B43"/>
    <w:rsid w:val="00084B4C"/>
    <w:rsid w:val="00084BD6"/>
    <w:rsid w:val="00085039"/>
    <w:rsid w:val="0008532C"/>
    <w:rsid w:val="0008538D"/>
    <w:rsid w:val="0008546A"/>
    <w:rsid w:val="00085513"/>
    <w:rsid w:val="00085581"/>
    <w:rsid w:val="000855BA"/>
    <w:rsid w:val="00085600"/>
    <w:rsid w:val="00085647"/>
    <w:rsid w:val="000856DD"/>
    <w:rsid w:val="000857CA"/>
    <w:rsid w:val="00085845"/>
    <w:rsid w:val="000858A6"/>
    <w:rsid w:val="0008592F"/>
    <w:rsid w:val="0008596B"/>
    <w:rsid w:val="00085A21"/>
    <w:rsid w:val="00085A5A"/>
    <w:rsid w:val="00085CC9"/>
    <w:rsid w:val="00085CEA"/>
    <w:rsid w:val="00085E3E"/>
    <w:rsid w:val="00085E6D"/>
    <w:rsid w:val="000860F9"/>
    <w:rsid w:val="0008648D"/>
    <w:rsid w:val="0008649D"/>
    <w:rsid w:val="000864D5"/>
    <w:rsid w:val="00086819"/>
    <w:rsid w:val="000868B3"/>
    <w:rsid w:val="000868C4"/>
    <w:rsid w:val="000868DA"/>
    <w:rsid w:val="0008697D"/>
    <w:rsid w:val="00086A35"/>
    <w:rsid w:val="00086A5C"/>
    <w:rsid w:val="00086ACD"/>
    <w:rsid w:val="00086ADA"/>
    <w:rsid w:val="00086CDE"/>
    <w:rsid w:val="00086D69"/>
    <w:rsid w:val="00086D98"/>
    <w:rsid w:val="00086EDD"/>
    <w:rsid w:val="00087008"/>
    <w:rsid w:val="0008709A"/>
    <w:rsid w:val="00087199"/>
    <w:rsid w:val="0008720A"/>
    <w:rsid w:val="0008730B"/>
    <w:rsid w:val="000873DF"/>
    <w:rsid w:val="000873E5"/>
    <w:rsid w:val="0008751C"/>
    <w:rsid w:val="000876A5"/>
    <w:rsid w:val="0008774D"/>
    <w:rsid w:val="0008778D"/>
    <w:rsid w:val="00087996"/>
    <w:rsid w:val="00087A3D"/>
    <w:rsid w:val="00087AB5"/>
    <w:rsid w:val="00087C37"/>
    <w:rsid w:val="00087FC5"/>
    <w:rsid w:val="00090028"/>
    <w:rsid w:val="000902A5"/>
    <w:rsid w:val="00090395"/>
    <w:rsid w:val="00090551"/>
    <w:rsid w:val="0009070F"/>
    <w:rsid w:val="000907F6"/>
    <w:rsid w:val="00090881"/>
    <w:rsid w:val="00090A14"/>
    <w:rsid w:val="00090A1C"/>
    <w:rsid w:val="00090ABA"/>
    <w:rsid w:val="00090B36"/>
    <w:rsid w:val="00090FA7"/>
    <w:rsid w:val="00091148"/>
    <w:rsid w:val="000911F1"/>
    <w:rsid w:val="00091236"/>
    <w:rsid w:val="000912C1"/>
    <w:rsid w:val="0009148E"/>
    <w:rsid w:val="0009149A"/>
    <w:rsid w:val="000915DC"/>
    <w:rsid w:val="00091601"/>
    <w:rsid w:val="00091632"/>
    <w:rsid w:val="0009163A"/>
    <w:rsid w:val="00091766"/>
    <w:rsid w:val="000918F2"/>
    <w:rsid w:val="000919DF"/>
    <w:rsid w:val="00091C5C"/>
    <w:rsid w:val="00091CDD"/>
    <w:rsid w:val="00091D1F"/>
    <w:rsid w:val="00091DE4"/>
    <w:rsid w:val="00091DEF"/>
    <w:rsid w:val="00091E0A"/>
    <w:rsid w:val="00091E4E"/>
    <w:rsid w:val="00091FD4"/>
    <w:rsid w:val="0009208E"/>
    <w:rsid w:val="00092141"/>
    <w:rsid w:val="00092258"/>
    <w:rsid w:val="00092287"/>
    <w:rsid w:val="00092396"/>
    <w:rsid w:val="00092436"/>
    <w:rsid w:val="000924FC"/>
    <w:rsid w:val="00092552"/>
    <w:rsid w:val="00092634"/>
    <w:rsid w:val="00092662"/>
    <w:rsid w:val="00092727"/>
    <w:rsid w:val="00092749"/>
    <w:rsid w:val="00092798"/>
    <w:rsid w:val="00092829"/>
    <w:rsid w:val="0009286A"/>
    <w:rsid w:val="0009286E"/>
    <w:rsid w:val="000928B3"/>
    <w:rsid w:val="00092AE4"/>
    <w:rsid w:val="00092B05"/>
    <w:rsid w:val="00092B31"/>
    <w:rsid w:val="00092B97"/>
    <w:rsid w:val="00092C30"/>
    <w:rsid w:val="00092E00"/>
    <w:rsid w:val="00092FD7"/>
    <w:rsid w:val="000933C3"/>
    <w:rsid w:val="000934A4"/>
    <w:rsid w:val="000934D4"/>
    <w:rsid w:val="00093588"/>
    <w:rsid w:val="00093683"/>
    <w:rsid w:val="000936E7"/>
    <w:rsid w:val="00093877"/>
    <w:rsid w:val="0009388B"/>
    <w:rsid w:val="000939CF"/>
    <w:rsid w:val="00093E43"/>
    <w:rsid w:val="00094217"/>
    <w:rsid w:val="00094461"/>
    <w:rsid w:val="00094521"/>
    <w:rsid w:val="00094642"/>
    <w:rsid w:val="0009464A"/>
    <w:rsid w:val="000947FC"/>
    <w:rsid w:val="00094974"/>
    <w:rsid w:val="00094989"/>
    <w:rsid w:val="00094A70"/>
    <w:rsid w:val="000951A7"/>
    <w:rsid w:val="0009523B"/>
    <w:rsid w:val="00095356"/>
    <w:rsid w:val="000954E4"/>
    <w:rsid w:val="00095616"/>
    <w:rsid w:val="0009563C"/>
    <w:rsid w:val="00095661"/>
    <w:rsid w:val="00095716"/>
    <w:rsid w:val="0009571B"/>
    <w:rsid w:val="00095838"/>
    <w:rsid w:val="00095955"/>
    <w:rsid w:val="00095A19"/>
    <w:rsid w:val="00095A5D"/>
    <w:rsid w:val="00095AEF"/>
    <w:rsid w:val="00095C5D"/>
    <w:rsid w:val="00095CCA"/>
    <w:rsid w:val="00095E9C"/>
    <w:rsid w:val="00095EE4"/>
    <w:rsid w:val="00095F9A"/>
    <w:rsid w:val="00096068"/>
    <w:rsid w:val="000960B7"/>
    <w:rsid w:val="000960E4"/>
    <w:rsid w:val="0009610A"/>
    <w:rsid w:val="000961B3"/>
    <w:rsid w:val="000962B7"/>
    <w:rsid w:val="000963C8"/>
    <w:rsid w:val="00096402"/>
    <w:rsid w:val="00096583"/>
    <w:rsid w:val="00096A1C"/>
    <w:rsid w:val="00096A1F"/>
    <w:rsid w:val="00096ED9"/>
    <w:rsid w:val="0009705A"/>
    <w:rsid w:val="000971BA"/>
    <w:rsid w:val="00097493"/>
    <w:rsid w:val="000974CB"/>
    <w:rsid w:val="0009751D"/>
    <w:rsid w:val="000975A1"/>
    <w:rsid w:val="0009764B"/>
    <w:rsid w:val="000977A7"/>
    <w:rsid w:val="0009781E"/>
    <w:rsid w:val="000978CC"/>
    <w:rsid w:val="00097A43"/>
    <w:rsid w:val="00097AA3"/>
    <w:rsid w:val="00097AE5"/>
    <w:rsid w:val="00097B32"/>
    <w:rsid w:val="00097BAD"/>
    <w:rsid w:val="00097BBC"/>
    <w:rsid w:val="00097BCB"/>
    <w:rsid w:val="00097C05"/>
    <w:rsid w:val="00097E70"/>
    <w:rsid w:val="00097F20"/>
    <w:rsid w:val="00097FDB"/>
    <w:rsid w:val="000A001B"/>
    <w:rsid w:val="000A0074"/>
    <w:rsid w:val="000A0122"/>
    <w:rsid w:val="000A0140"/>
    <w:rsid w:val="000A025E"/>
    <w:rsid w:val="000A02EC"/>
    <w:rsid w:val="000A035E"/>
    <w:rsid w:val="000A047A"/>
    <w:rsid w:val="000A051C"/>
    <w:rsid w:val="000A0615"/>
    <w:rsid w:val="000A0728"/>
    <w:rsid w:val="000A08E7"/>
    <w:rsid w:val="000A09EF"/>
    <w:rsid w:val="000A0BB2"/>
    <w:rsid w:val="000A0BD7"/>
    <w:rsid w:val="000A0C3C"/>
    <w:rsid w:val="000A0CB7"/>
    <w:rsid w:val="000A0CD5"/>
    <w:rsid w:val="000A0D6A"/>
    <w:rsid w:val="000A0E54"/>
    <w:rsid w:val="000A0EB8"/>
    <w:rsid w:val="000A0F0A"/>
    <w:rsid w:val="000A107D"/>
    <w:rsid w:val="000A10ED"/>
    <w:rsid w:val="000A12F2"/>
    <w:rsid w:val="000A1527"/>
    <w:rsid w:val="000A1635"/>
    <w:rsid w:val="000A1694"/>
    <w:rsid w:val="000A178B"/>
    <w:rsid w:val="000A1BEA"/>
    <w:rsid w:val="000A1D62"/>
    <w:rsid w:val="000A1DBD"/>
    <w:rsid w:val="000A1DD4"/>
    <w:rsid w:val="000A1FF5"/>
    <w:rsid w:val="000A20B0"/>
    <w:rsid w:val="000A21BB"/>
    <w:rsid w:val="000A229C"/>
    <w:rsid w:val="000A22BC"/>
    <w:rsid w:val="000A22E0"/>
    <w:rsid w:val="000A23A5"/>
    <w:rsid w:val="000A240E"/>
    <w:rsid w:val="000A2505"/>
    <w:rsid w:val="000A259B"/>
    <w:rsid w:val="000A25EB"/>
    <w:rsid w:val="000A26FD"/>
    <w:rsid w:val="000A2746"/>
    <w:rsid w:val="000A27FA"/>
    <w:rsid w:val="000A28A8"/>
    <w:rsid w:val="000A2AF2"/>
    <w:rsid w:val="000A2B4E"/>
    <w:rsid w:val="000A2BB2"/>
    <w:rsid w:val="000A2C2E"/>
    <w:rsid w:val="000A2D39"/>
    <w:rsid w:val="000A2DE2"/>
    <w:rsid w:val="000A2E6D"/>
    <w:rsid w:val="000A2F68"/>
    <w:rsid w:val="000A2FB2"/>
    <w:rsid w:val="000A3024"/>
    <w:rsid w:val="000A30E1"/>
    <w:rsid w:val="000A3105"/>
    <w:rsid w:val="000A319D"/>
    <w:rsid w:val="000A323D"/>
    <w:rsid w:val="000A32B7"/>
    <w:rsid w:val="000A3500"/>
    <w:rsid w:val="000A3599"/>
    <w:rsid w:val="000A3602"/>
    <w:rsid w:val="000A368A"/>
    <w:rsid w:val="000A3969"/>
    <w:rsid w:val="000A3A9F"/>
    <w:rsid w:val="000A3ADB"/>
    <w:rsid w:val="000A3AE3"/>
    <w:rsid w:val="000A3B7D"/>
    <w:rsid w:val="000A3D2F"/>
    <w:rsid w:val="000A3D45"/>
    <w:rsid w:val="000A3DC3"/>
    <w:rsid w:val="000A3EA0"/>
    <w:rsid w:val="000A40C6"/>
    <w:rsid w:val="000A40EB"/>
    <w:rsid w:val="000A4155"/>
    <w:rsid w:val="000A4263"/>
    <w:rsid w:val="000A4292"/>
    <w:rsid w:val="000A4964"/>
    <w:rsid w:val="000A4ADA"/>
    <w:rsid w:val="000A4B9D"/>
    <w:rsid w:val="000A4BD5"/>
    <w:rsid w:val="000A4E12"/>
    <w:rsid w:val="000A4F0D"/>
    <w:rsid w:val="000A5015"/>
    <w:rsid w:val="000A5269"/>
    <w:rsid w:val="000A541F"/>
    <w:rsid w:val="000A5434"/>
    <w:rsid w:val="000A54B7"/>
    <w:rsid w:val="000A5610"/>
    <w:rsid w:val="000A5693"/>
    <w:rsid w:val="000A572D"/>
    <w:rsid w:val="000A5750"/>
    <w:rsid w:val="000A58D9"/>
    <w:rsid w:val="000A58E6"/>
    <w:rsid w:val="000A59BE"/>
    <w:rsid w:val="000A5B9B"/>
    <w:rsid w:val="000A5C11"/>
    <w:rsid w:val="000A5D38"/>
    <w:rsid w:val="000A5E48"/>
    <w:rsid w:val="000A5ECF"/>
    <w:rsid w:val="000A5EF0"/>
    <w:rsid w:val="000A5F2F"/>
    <w:rsid w:val="000A5FFB"/>
    <w:rsid w:val="000A60D2"/>
    <w:rsid w:val="000A60D6"/>
    <w:rsid w:val="000A618F"/>
    <w:rsid w:val="000A61CC"/>
    <w:rsid w:val="000A622F"/>
    <w:rsid w:val="000A6245"/>
    <w:rsid w:val="000A6262"/>
    <w:rsid w:val="000A6301"/>
    <w:rsid w:val="000A640D"/>
    <w:rsid w:val="000A64DD"/>
    <w:rsid w:val="000A6610"/>
    <w:rsid w:val="000A66BD"/>
    <w:rsid w:val="000A6835"/>
    <w:rsid w:val="000A69E9"/>
    <w:rsid w:val="000A6D33"/>
    <w:rsid w:val="000A6E23"/>
    <w:rsid w:val="000A700A"/>
    <w:rsid w:val="000A71E8"/>
    <w:rsid w:val="000A730E"/>
    <w:rsid w:val="000A73E2"/>
    <w:rsid w:val="000A7401"/>
    <w:rsid w:val="000A7960"/>
    <w:rsid w:val="000A7B39"/>
    <w:rsid w:val="000A7DEC"/>
    <w:rsid w:val="000A7FEF"/>
    <w:rsid w:val="000B0110"/>
    <w:rsid w:val="000B011D"/>
    <w:rsid w:val="000B02E6"/>
    <w:rsid w:val="000B0406"/>
    <w:rsid w:val="000B0540"/>
    <w:rsid w:val="000B0735"/>
    <w:rsid w:val="000B08CD"/>
    <w:rsid w:val="000B0B95"/>
    <w:rsid w:val="000B0C16"/>
    <w:rsid w:val="000B0C30"/>
    <w:rsid w:val="000B0C34"/>
    <w:rsid w:val="000B0CB2"/>
    <w:rsid w:val="000B0DF5"/>
    <w:rsid w:val="000B0ED0"/>
    <w:rsid w:val="000B10B3"/>
    <w:rsid w:val="000B1241"/>
    <w:rsid w:val="000B13B7"/>
    <w:rsid w:val="000B145A"/>
    <w:rsid w:val="000B1543"/>
    <w:rsid w:val="000B15DA"/>
    <w:rsid w:val="000B15E4"/>
    <w:rsid w:val="000B15F3"/>
    <w:rsid w:val="000B16B0"/>
    <w:rsid w:val="000B1750"/>
    <w:rsid w:val="000B17F7"/>
    <w:rsid w:val="000B1801"/>
    <w:rsid w:val="000B18B5"/>
    <w:rsid w:val="000B1C1B"/>
    <w:rsid w:val="000B1C94"/>
    <w:rsid w:val="000B1CD8"/>
    <w:rsid w:val="000B2024"/>
    <w:rsid w:val="000B20C6"/>
    <w:rsid w:val="000B2282"/>
    <w:rsid w:val="000B236C"/>
    <w:rsid w:val="000B24A7"/>
    <w:rsid w:val="000B24CB"/>
    <w:rsid w:val="000B2571"/>
    <w:rsid w:val="000B25D9"/>
    <w:rsid w:val="000B26CC"/>
    <w:rsid w:val="000B278F"/>
    <w:rsid w:val="000B2A25"/>
    <w:rsid w:val="000B2C37"/>
    <w:rsid w:val="000B2C78"/>
    <w:rsid w:val="000B2D87"/>
    <w:rsid w:val="000B2E12"/>
    <w:rsid w:val="000B2EC7"/>
    <w:rsid w:val="000B2ECF"/>
    <w:rsid w:val="000B2EE3"/>
    <w:rsid w:val="000B2F42"/>
    <w:rsid w:val="000B2F48"/>
    <w:rsid w:val="000B2F5A"/>
    <w:rsid w:val="000B2F9A"/>
    <w:rsid w:val="000B32B3"/>
    <w:rsid w:val="000B3484"/>
    <w:rsid w:val="000B362D"/>
    <w:rsid w:val="000B372F"/>
    <w:rsid w:val="000B3774"/>
    <w:rsid w:val="000B37FD"/>
    <w:rsid w:val="000B3825"/>
    <w:rsid w:val="000B3846"/>
    <w:rsid w:val="000B3A10"/>
    <w:rsid w:val="000B3A83"/>
    <w:rsid w:val="000B3B34"/>
    <w:rsid w:val="000B3C17"/>
    <w:rsid w:val="000B3C93"/>
    <w:rsid w:val="000B3CBA"/>
    <w:rsid w:val="000B3D69"/>
    <w:rsid w:val="000B3E5D"/>
    <w:rsid w:val="000B3F13"/>
    <w:rsid w:val="000B3FBE"/>
    <w:rsid w:val="000B3FCC"/>
    <w:rsid w:val="000B4093"/>
    <w:rsid w:val="000B4103"/>
    <w:rsid w:val="000B4124"/>
    <w:rsid w:val="000B41EE"/>
    <w:rsid w:val="000B422E"/>
    <w:rsid w:val="000B4281"/>
    <w:rsid w:val="000B4290"/>
    <w:rsid w:val="000B4305"/>
    <w:rsid w:val="000B434F"/>
    <w:rsid w:val="000B436B"/>
    <w:rsid w:val="000B43D2"/>
    <w:rsid w:val="000B43E9"/>
    <w:rsid w:val="000B45AD"/>
    <w:rsid w:val="000B4794"/>
    <w:rsid w:val="000B48D6"/>
    <w:rsid w:val="000B4939"/>
    <w:rsid w:val="000B4A50"/>
    <w:rsid w:val="000B4E70"/>
    <w:rsid w:val="000B4EFE"/>
    <w:rsid w:val="000B537C"/>
    <w:rsid w:val="000B54BC"/>
    <w:rsid w:val="000B550D"/>
    <w:rsid w:val="000B589D"/>
    <w:rsid w:val="000B58B1"/>
    <w:rsid w:val="000B58FE"/>
    <w:rsid w:val="000B59D9"/>
    <w:rsid w:val="000B5A9C"/>
    <w:rsid w:val="000B5B31"/>
    <w:rsid w:val="000B5BEE"/>
    <w:rsid w:val="000B5CFF"/>
    <w:rsid w:val="000B5DDB"/>
    <w:rsid w:val="000B6113"/>
    <w:rsid w:val="000B61B1"/>
    <w:rsid w:val="000B63D7"/>
    <w:rsid w:val="000B6508"/>
    <w:rsid w:val="000B65BE"/>
    <w:rsid w:val="000B6734"/>
    <w:rsid w:val="000B67C0"/>
    <w:rsid w:val="000B6840"/>
    <w:rsid w:val="000B69C8"/>
    <w:rsid w:val="000B6BC0"/>
    <w:rsid w:val="000B6CE8"/>
    <w:rsid w:val="000B6CEC"/>
    <w:rsid w:val="000B6D8C"/>
    <w:rsid w:val="000B6E08"/>
    <w:rsid w:val="000B6E11"/>
    <w:rsid w:val="000B6ED3"/>
    <w:rsid w:val="000B6F06"/>
    <w:rsid w:val="000B7300"/>
    <w:rsid w:val="000B74A6"/>
    <w:rsid w:val="000B753A"/>
    <w:rsid w:val="000B7567"/>
    <w:rsid w:val="000B75CB"/>
    <w:rsid w:val="000B76B1"/>
    <w:rsid w:val="000B78C9"/>
    <w:rsid w:val="000B7942"/>
    <w:rsid w:val="000B7C3F"/>
    <w:rsid w:val="000B7CA5"/>
    <w:rsid w:val="000B7D0C"/>
    <w:rsid w:val="000B7E1C"/>
    <w:rsid w:val="000B7E1E"/>
    <w:rsid w:val="000B7E62"/>
    <w:rsid w:val="000B7E91"/>
    <w:rsid w:val="000B7F2B"/>
    <w:rsid w:val="000B7F88"/>
    <w:rsid w:val="000B7FA6"/>
    <w:rsid w:val="000C00C1"/>
    <w:rsid w:val="000C0167"/>
    <w:rsid w:val="000C0217"/>
    <w:rsid w:val="000C0253"/>
    <w:rsid w:val="000C0391"/>
    <w:rsid w:val="000C053F"/>
    <w:rsid w:val="000C07A5"/>
    <w:rsid w:val="000C07CB"/>
    <w:rsid w:val="000C09C9"/>
    <w:rsid w:val="000C0B75"/>
    <w:rsid w:val="000C0C20"/>
    <w:rsid w:val="000C0C27"/>
    <w:rsid w:val="000C0CA6"/>
    <w:rsid w:val="000C0FF2"/>
    <w:rsid w:val="000C1038"/>
    <w:rsid w:val="000C10A6"/>
    <w:rsid w:val="000C1384"/>
    <w:rsid w:val="000C152F"/>
    <w:rsid w:val="000C15C3"/>
    <w:rsid w:val="000C1651"/>
    <w:rsid w:val="000C1691"/>
    <w:rsid w:val="000C16B2"/>
    <w:rsid w:val="000C1701"/>
    <w:rsid w:val="000C1705"/>
    <w:rsid w:val="000C17E3"/>
    <w:rsid w:val="000C186B"/>
    <w:rsid w:val="000C190D"/>
    <w:rsid w:val="000C1982"/>
    <w:rsid w:val="000C1ACB"/>
    <w:rsid w:val="000C1D07"/>
    <w:rsid w:val="000C1DBD"/>
    <w:rsid w:val="000C1E94"/>
    <w:rsid w:val="000C1F8C"/>
    <w:rsid w:val="000C1FB0"/>
    <w:rsid w:val="000C1FCA"/>
    <w:rsid w:val="000C2025"/>
    <w:rsid w:val="000C2282"/>
    <w:rsid w:val="000C2329"/>
    <w:rsid w:val="000C2419"/>
    <w:rsid w:val="000C25A6"/>
    <w:rsid w:val="000C25A8"/>
    <w:rsid w:val="000C2837"/>
    <w:rsid w:val="000C2864"/>
    <w:rsid w:val="000C28F9"/>
    <w:rsid w:val="000C29C8"/>
    <w:rsid w:val="000C2AAA"/>
    <w:rsid w:val="000C2ACC"/>
    <w:rsid w:val="000C2AD2"/>
    <w:rsid w:val="000C2BFA"/>
    <w:rsid w:val="000C2EF8"/>
    <w:rsid w:val="000C2F23"/>
    <w:rsid w:val="000C2F3C"/>
    <w:rsid w:val="000C3016"/>
    <w:rsid w:val="000C30DF"/>
    <w:rsid w:val="000C3128"/>
    <w:rsid w:val="000C337D"/>
    <w:rsid w:val="000C33EE"/>
    <w:rsid w:val="000C34FF"/>
    <w:rsid w:val="000C37F8"/>
    <w:rsid w:val="000C3802"/>
    <w:rsid w:val="000C3835"/>
    <w:rsid w:val="000C383B"/>
    <w:rsid w:val="000C38EC"/>
    <w:rsid w:val="000C3946"/>
    <w:rsid w:val="000C3C0F"/>
    <w:rsid w:val="000C3C93"/>
    <w:rsid w:val="000C3F47"/>
    <w:rsid w:val="000C3F7D"/>
    <w:rsid w:val="000C3F82"/>
    <w:rsid w:val="000C3FD2"/>
    <w:rsid w:val="000C4061"/>
    <w:rsid w:val="000C4128"/>
    <w:rsid w:val="000C4163"/>
    <w:rsid w:val="000C4206"/>
    <w:rsid w:val="000C4278"/>
    <w:rsid w:val="000C4347"/>
    <w:rsid w:val="000C435A"/>
    <w:rsid w:val="000C443D"/>
    <w:rsid w:val="000C44B8"/>
    <w:rsid w:val="000C48F7"/>
    <w:rsid w:val="000C4A0B"/>
    <w:rsid w:val="000C4A2B"/>
    <w:rsid w:val="000C4ABB"/>
    <w:rsid w:val="000C4CED"/>
    <w:rsid w:val="000C4D57"/>
    <w:rsid w:val="000C4E27"/>
    <w:rsid w:val="000C4EDE"/>
    <w:rsid w:val="000C50A8"/>
    <w:rsid w:val="000C50DD"/>
    <w:rsid w:val="000C50DF"/>
    <w:rsid w:val="000C52D8"/>
    <w:rsid w:val="000C544D"/>
    <w:rsid w:val="000C54B2"/>
    <w:rsid w:val="000C54C1"/>
    <w:rsid w:val="000C553D"/>
    <w:rsid w:val="000C556B"/>
    <w:rsid w:val="000C56D1"/>
    <w:rsid w:val="000C57A3"/>
    <w:rsid w:val="000C591A"/>
    <w:rsid w:val="000C59E1"/>
    <w:rsid w:val="000C5A00"/>
    <w:rsid w:val="000C5A0F"/>
    <w:rsid w:val="000C5CF1"/>
    <w:rsid w:val="000C5E3A"/>
    <w:rsid w:val="000C5E3B"/>
    <w:rsid w:val="000C605D"/>
    <w:rsid w:val="000C61BF"/>
    <w:rsid w:val="000C6354"/>
    <w:rsid w:val="000C637B"/>
    <w:rsid w:val="000C649E"/>
    <w:rsid w:val="000C64F1"/>
    <w:rsid w:val="000C66C3"/>
    <w:rsid w:val="000C679E"/>
    <w:rsid w:val="000C6869"/>
    <w:rsid w:val="000C68CC"/>
    <w:rsid w:val="000C6A52"/>
    <w:rsid w:val="000C6A5A"/>
    <w:rsid w:val="000C6AB1"/>
    <w:rsid w:val="000C6AE0"/>
    <w:rsid w:val="000C6BA8"/>
    <w:rsid w:val="000C6D4D"/>
    <w:rsid w:val="000C6DF8"/>
    <w:rsid w:val="000C6EBA"/>
    <w:rsid w:val="000C6EFA"/>
    <w:rsid w:val="000C6F3F"/>
    <w:rsid w:val="000C7087"/>
    <w:rsid w:val="000C71E2"/>
    <w:rsid w:val="000C7345"/>
    <w:rsid w:val="000C74CD"/>
    <w:rsid w:val="000C759C"/>
    <w:rsid w:val="000C7657"/>
    <w:rsid w:val="000C7769"/>
    <w:rsid w:val="000C7A27"/>
    <w:rsid w:val="000C7B76"/>
    <w:rsid w:val="000C7EA9"/>
    <w:rsid w:val="000D0004"/>
    <w:rsid w:val="000D012D"/>
    <w:rsid w:val="000D0442"/>
    <w:rsid w:val="000D04E4"/>
    <w:rsid w:val="000D05E1"/>
    <w:rsid w:val="000D05FA"/>
    <w:rsid w:val="000D07C0"/>
    <w:rsid w:val="000D085E"/>
    <w:rsid w:val="000D09A1"/>
    <w:rsid w:val="000D0A39"/>
    <w:rsid w:val="000D0BEB"/>
    <w:rsid w:val="000D0BEF"/>
    <w:rsid w:val="000D0BFC"/>
    <w:rsid w:val="000D0D73"/>
    <w:rsid w:val="000D0DF8"/>
    <w:rsid w:val="000D0EE6"/>
    <w:rsid w:val="000D1195"/>
    <w:rsid w:val="000D12EF"/>
    <w:rsid w:val="000D1319"/>
    <w:rsid w:val="000D1332"/>
    <w:rsid w:val="000D1637"/>
    <w:rsid w:val="000D16D4"/>
    <w:rsid w:val="000D17E5"/>
    <w:rsid w:val="000D186C"/>
    <w:rsid w:val="000D1A51"/>
    <w:rsid w:val="000D1D06"/>
    <w:rsid w:val="000D1D4B"/>
    <w:rsid w:val="000D1EE5"/>
    <w:rsid w:val="000D1EE9"/>
    <w:rsid w:val="000D1F16"/>
    <w:rsid w:val="000D1F8F"/>
    <w:rsid w:val="000D1FB6"/>
    <w:rsid w:val="000D2039"/>
    <w:rsid w:val="000D20C9"/>
    <w:rsid w:val="000D21BB"/>
    <w:rsid w:val="000D232C"/>
    <w:rsid w:val="000D2399"/>
    <w:rsid w:val="000D24A1"/>
    <w:rsid w:val="000D24E6"/>
    <w:rsid w:val="000D2518"/>
    <w:rsid w:val="000D25BE"/>
    <w:rsid w:val="000D25CB"/>
    <w:rsid w:val="000D2602"/>
    <w:rsid w:val="000D2619"/>
    <w:rsid w:val="000D261C"/>
    <w:rsid w:val="000D2757"/>
    <w:rsid w:val="000D2837"/>
    <w:rsid w:val="000D2C40"/>
    <w:rsid w:val="000D2D76"/>
    <w:rsid w:val="000D2D8D"/>
    <w:rsid w:val="000D2E1B"/>
    <w:rsid w:val="000D2E60"/>
    <w:rsid w:val="000D2E62"/>
    <w:rsid w:val="000D2E85"/>
    <w:rsid w:val="000D2EA9"/>
    <w:rsid w:val="000D2EF6"/>
    <w:rsid w:val="000D306F"/>
    <w:rsid w:val="000D30E3"/>
    <w:rsid w:val="000D3249"/>
    <w:rsid w:val="000D3305"/>
    <w:rsid w:val="000D3333"/>
    <w:rsid w:val="000D3511"/>
    <w:rsid w:val="000D354D"/>
    <w:rsid w:val="000D38A3"/>
    <w:rsid w:val="000D3A29"/>
    <w:rsid w:val="000D3B15"/>
    <w:rsid w:val="000D3C1E"/>
    <w:rsid w:val="000D3D67"/>
    <w:rsid w:val="000D3E56"/>
    <w:rsid w:val="000D4130"/>
    <w:rsid w:val="000D41F9"/>
    <w:rsid w:val="000D42FB"/>
    <w:rsid w:val="000D4372"/>
    <w:rsid w:val="000D44F7"/>
    <w:rsid w:val="000D4539"/>
    <w:rsid w:val="000D4584"/>
    <w:rsid w:val="000D45AE"/>
    <w:rsid w:val="000D460D"/>
    <w:rsid w:val="000D4641"/>
    <w:rsid w:val="000D4697"/>
    <w:rsid w:val="000D46FE"/>
    <w:rsid w:val="000D46FF"/>
    <w:rsid w:val="000D4704"/>
    <w:rsid w:val="000D480D"/>
    <w:rsid w:val="000D48FA"/>
    <w:rsid w:val="000D4BD7"/>
    <w:rsid w:val="000D4D72"/>
    <w:rsid w:val="000D4DEB"/>
    <w:rsid w:val="000D4E03"/>
    <w:rsid w:val="000D4F1C"/>
    <w:rsid w:val="000D509F"/>
    <w:rsid w:val="000D50AC"/>
    <w:rsid w:val="000D50BC"/>
    <w:rsid w:val="000D5152"/>
    <w:rsid w:val="000D5197"/>
    <w:rsid w:val="000D53FE"/>
    <w:rsid w:val="000D552D"/>
    <w:rsid w:val="000D55C0"/>
    <w:rsid w:val="000D5838"/>
    <w:rsid w:val="000D5A35"/>
    <w:rsid w:val="000D5A4E"/>
    <w:rsid w:val="000D5D7B"/>
    <w:rsid w:val="000D5DFD"/>
    <w:rsid w:val="000D5E16"/>
    <w:rsid w:val="000D5E43"/>
    <w:rsid w:val="000D5E57"/>
    <w:rsid w:val="000D6047"/>
    <w:rsid w:val="000D611D"/>
    <w:rsid w:val="000D61D5"/>
    <w:rsid w:val="000D63F0"/>
    <w:rsid w:val="000D6402"/>
    <w:rsid w:val="000D645F"/>
    <w:rsid w:val="000D67A0"/>
    <w:rsid w:val="000D687B"/>
    <w:rsid w:val="000D69D0"/>
    <w:rsid w:val="000D69DD"/>
    <w:rsid w:val="000D6A47"/>
    <w:rsid w:val="000D6B2F"/>
    <w:rsid w:val="000D6CEA"/>
    <w:rsid w:val="000D6DE6"/>
    <w:rsid w:val="000D6E02"/>
    <w:rsid w:val="000D7021"/>
    <w:rsid w:val="000D7032"/>
    <w:rsid w:val="000D72F1"/>
    <w:rsid w:val="000D739B"/>
    <w:rsid w:val="000D74A7"/>
    <w:rsid w:val="000D7574"/>
    <w:rsid w:val="000D7596"/>
    <w:rsid w:val="000D7661"/>
    <w:rsid w:val="000D76EF"/>
    <w:rsid w:val="000D7702"/>
    <w:rsid w:val="000D7959"/>
    <w:rsid w:val="000D79EA"/>
    <w:rsid w:val="000D7A21"/>
    <w:rsid w:val="000D7A37"/>
    <w:rsid w:val="000D7B1A"/>
    <w:rsid w:val="000D7BC0"/>
    <w:rsid w:val="000D7C8E"/>
    <w:rsid w:val="000D7D45"/>
    <w:rsid w:val="000D7DD4"/>
    <w:rsid w:val="000D7E96"/>
    <w:rsid w:val="000D7EBD"/>
    <w:rsid w:val="000D7F50"/>
    <w:rsid w:val="000D7F75"/>
    <w:rsid w:val="000E00B3"/>
    <w:rsid w:val="000E022C"/>
    <w:rsid w:val="000E03F5"/>
    <w:rsid w:val="000E03FE"/>
    <w:rsid w:val="000E0404"/>
    <w:rsid w:val="000E0432"/>
    <w:rsid w:val="000E0760"/>
    <w:rsid w:val="000E07F6"/>
    <w:rsid w:val="000E0804"/>
    <w:rsid w:val="000E084B"/>
    <w:rsid w:val="000E0857"/>
    <w:rsid w:val="000E0933"/>
    <w:rsid w:val="000E0967"/>
    <w:rsid w:val="000E0977"/>
    <w:rsid w:val="000E09CD"/>
    <w:rsid w:val="000E0A3F"/>
    <w:rsid w:val="000E0BDF"/>
    <w:rsid w:val="000E0C0C"/>
    <w:rsid w:val="000E0C3E"/>
    <w:rsid w:val="000E0F07"/>
    <w:rsid w:val="000E0F1C"/>
    <w:rsid w:val="000E0F1F"/>
    <w:rsid w:val="000E0F8F"/>
    <w:rsid w:val="000E0FC9"/>
    <w:rsid w:val="000E135C"/>
    <w:rsid w:val="000E143C"/>
    <w:rsid w:val="000E1459"/>
    <w:rsid w:val="000E151F"/>
    <w:rsid w:val="000E156D"/>
    <w:rsid w:val="000E1657"/>
    <w:rsid w:val="000E1781"/>
    <w:rsid w:val="000E17E6"/>
    <w:rsid w:val="000E17EA"/>
    <w:rsid w:val="000E19D3"/>
    <w:rsid w:val="000E1B1B"/>
    <w:rsid w:val="000E1C74"/>
    <w:rsid w:val="000E1C91"/>
    <w:rsid w:val="000E1CA4"/>
    <w:rsid w:val="000E1CF2"/>
    <w:rsid w:val="000E1D55"/>
    <w:rsid w:val="000E1E01"/>
    <w:rsid w:val="000E1E3C"/>
    <w:rsid w:val="000E1E57"/>
    <w:rsid w:val="000E1EB9"/>
    <w:rsid w:val="000E20E0"/>
    <w:rsid w:val="000E23CE"/>
    <w:rsid w:val="000E2663"/>
    <w:rsid w:val="000E26A5"/>
    <w:rsid w:val="000E2763"/>
    <w:rsid w:val="000E2784"/>
    <w:rsid w:val="000E2B9A"/>
    <w:rsid w:val="000E2BB6"/>
    <w:rsid w:val="000E2BCF"/>
    <w:rsid w:val="000E2BFA"/>
    <w:rsid w:val="000E2CA9"/>
    <w:rsid w:val="000E2D17"/>
    <w:rsid w:val="000E2D94"/>
    <w:rsid w:val="000E2E03"/>
    <w:rsid w:val="000E2E47"/>
    <w:rsid w:val="000E2F89"/>
    <w:rsid w:val="000E2F9C"/>
    <w:rsid w:val="000E305A"/>
    <w:rsid w:val="000E30DE"/>
    <w:rsid w:val="000E3216"/>
    <w:rsid w:val="000E3717"/>
    <w:rsid w:val="000E3AC7"/>
    <w:rsid w:val="000E3AF7"/>
    <w:rsid w:val="000E3B21"/>
    <w:rsid w:val="000E3B9B"/>
    <w:rsid w:val="000E3D75"/>
    <w:rsid w:val="000E3F86"/>
    <w:rsid w:val="000E3FAD"/>
    <w:rsid w:val="000E4255"/>
    <w:rsid w:val="000E4506"/>
    <w:rsid w:val="000E451C"/>
    <w:rsid w:val="000E4527"/>
    <w:rsid w:val="000E458E"/>
    <w:rsid w:val="000E45B3"/>
    <w:rsid w:val="000E45CB"/>
    <w:rsid w:val="000E4600"/>
    <w:rsid w:val="000E46C0"/>
    <w:rsid w:val="000E473D"/>
    <w:rsid w:val="000E47FC"/>
    <w:rsid w:val="000E49F2"/>
    <w:rsid w:val="000E4B00"/>
    <w:rsid w:val="000E4B15"/>
    <w:rsid w:val="000E4B30"/>
    <w:rsid w:val="000E4BF9"/>
    <w:rsid w:val="000E4D85"/>
    <w:rsid w:val="000E4DB8"/>
    <w:rsid w:val="000E4F10"/>
    <w:rsid w:val="000E4FA4"/>
    <w:rsid w:val="000E5084"/>
    <w:rsid w:val="000E50D7"/>
    <w:rsid w:val="000E51A3"/>
    <w:rsid w:val="000E558E"/>
    <w:rsid w:val="000E5801"/>
    <w:rsid w:val="000E58C7"/>
    <w:rsid w:val="000E5D8A"/>
    <w:rsid w:val="000E5DAA"/>
    <w:rsid w:val="000E5E79"/>
    <w:rsid w:val="000E5F07"/>
    <w:rsid w:val="000E5F4A"/>
    <w:rsid w:val="000E5F57"/>
    <w:rsid w:val="000E612A"/>
    <w:rsid w:val="000E618A"/>
    <w:rsid w:val="000E6317"/>
    <w:rsid w:val="000E63E0"/>
    <w:rsid w:val="000E658A"/>
    <w:rsid w:val="000E65DD"/>
    <w:rsid w:val="000E65E5"/>
    <w:rsid w:val="000E6621"/>
    <w:rsid w:val="000E66DA"/>
    <w:rsid w:val="000E69B4"/>
    <w:rsid w:val="000E6C4F"/>
    <w:rsid w:val="000E6C60"/>
    <w:rsid w:val="000E6E16"/>
    <w:rsid w:val="000E6ECA"/>
    <w:rsid w:val="000E7213"/>
    <w:rsid w:val="000E7293"/>
    <w:rsid w:val="000E72E6"/>
    <w:rsid w:val="000E742B"/>
    <w:rsid w:val="000E75F2"/>
    <w:rsid w:val="000E7671"/>
    <w:rsid w:val="000E7693"/>
    <w:rsid w:val="000E787E"/>
    <w:rsid w:val="000E7A3A"/>
    <w:rsid w:val="000E7A49"/>
    <w:rsid w:val="000E7A4C"/>
    <w:rsid w:val="000E7B36"/>
    <w:rsid w:val="000E7B3D"/>
    <w:rsid w:val="000E7E19"/>
    <w:rsid w:val="000E7E53"/>
    <w:rsid w:val="000E7F68"/>
    <w:rsid w:val="000F00C4"/>
    <w:rsid w:val="000F01E9"/>
    <w:rsid w:val="000F0274"/>
    <w:rsid w:val="000F0301"/>
    <w:rsid w:val="000F0369"/>
    <w:rsid w:val="000F0619"/>
    <w:rsid w:val="000F0778"/>
    <w:rsid w:val="000F07B7"/>
    <w:rsid w:val="000F0917"/>
    <w:rsid w:val="000F09B7"/>
    <w:rsid w:val="000F0BE1"/>
    <w:rsid w:val="000F0C42"/>
    <w:rsid w:val="000F0F10"/>
    <w:rsid w:val="000F1235"/>
    <w:rsid w:val="000F13EF"/>
    <w:rsid w:val="000F14EA"/>
    <w:rsid w:val="000F16BB"/>
    <w:rsid w:val="000F1739"/>
    <w:rsid w:val="000F1AA4"/>
    <w:rsid w:val="000F1B01"/>
    <w:rsid w:val="000F1C6A"/>
    <w:rsid w:val="000F1D29"/>
    <w:rsid w:val="000F1EB2"/>
    <w:rsid w:val="000F2029"/>
    <w:rsid w:val="000F25EF"/>
    <w:rsid w:val="000F2781"/>
    <w:rsid w:val="000F289B"/>
    <w:rsid w:val="000F2934"/>
    <w:rsid w:val="000F2A4A"/>
    <w:rsid w:val="000F2B91"/>
    <w:rsid w:val="000F2BFC"/>
    <w:rsid w:val="000F2C36"/>
    <w:rsid w:val="000F2CCD"/>
    <w:rsid w:val="000F2DC1"/>
    <w:rsid w:val="000F2DCF"/>
    <w:rsid w:val="000F2ED6"/>
    <w:rsid w:val="000F2F6E"/>
    <w:rsid w:val="000F3105"/>
    <w:rsid w:val="000F312F"/>
    <w:rsid w:val="000F3218"/>
    <w:rsid w:val="000F32F7"/>
    <w:rsid w:val="000F3327"/>
    <w:rsid w:val="000F339D"/>
    <w:rsid w:val="000F3647"/>
    <w:rsid w:val="000F372C"/>
    <w:rsid w:val="000F37D0"/>
    <w:rsid w:val="000F3B7E"/>
    <w:rsid w:val="000F3BFF"/>
    <w:rsid w:val="000F3CA2"/>
    <w:rsid w:val="000F3D4B"/>
    <w:rsid w:val="000F3DA2"/>
    <w:rsid w:val="000F3E6C"/>
    <w:rsid w:val="000F3EEC"/>
    <w:rsid w:val="000F416B"/>
    <w:rsid w:val="000F41AC"/>
    <w:rsid w:val="000F4208"/>
    <w:rsid w:val="000F4258"/>
    <w:rsid w:val="000F425F"/>
    <w:rsid w:val="000F43E3"/>
    <w:rsid w:val="000F457D"/>
    <w:rsid w:val="000F457F"/>
    <w:rsid w:val="000F45B0"/>
    <w:rsid w:val="000F45B9"/>
    <w:rsid w:val="000F463D"/>
    <w:rsid w:val="000F48F7"/>
    <w:rsid w:val="000F494B"/>
    <w:rsid w:val="000F4952"/>
    <w:rsid w:val="000F49E3"/>
    <w:rsid w:val="000F4A38"/>
    <w:rsid w:val="000F4B41"/>
    <w:rsid w:val="000F4B97"/>
    <w:rsid w:val="000F4C06"/>
    <w:rsid w:val="000F4C0B"/>
    <w:rsid w:val="000F4C6E"/>
    <w:rsid w:val="000F4E68"/>
    <w:rsid w:val="000F4E95"/>
    <w:rsid w:val="000F4EA9"/>
    <w:rsid w:val="000F4EC6"/>
    <w:rsid w:val="000F4ECE"/>
    <w:rsid w:val="000F4FCB"/>
    <w:rsid w:val="000F4FDF"/>
    <w:rsid w:val="000F50E7"/>
    <w:rsid w:val="000F50EA"/>
    <w:rsid w:val="000F5131"/>
    <w:rsid w:val="000F51FF"/>
    <w:rsid w:val="000F5225"/>
    <w:rsid w:val="000F53CD"/>
    <w:rsid w:val="000F56F8"/>
    <w:rsid w:val="000F5966"/>
    <w:rsid w:val="000F59EA"/>
    <w:rsid w:val="000F5A0B"/>
    <w:rsid w:val="000F5B49"/>
    <w:rsid w:val="000F5B86"/>
    <w:rsid w:val="000F5D47"/>
    <w:rsid w:val="000F5D4E"/>
    <w:rsid w:val="000F5DB2"/>
    <w:rsid w:val="000F5EDD"/>
    <w:rsid w:val="000F5FBA"/>
    <w:rsid w:val="000F6027"/>
    <w:rsid w:val="000F603B"/>
    <w:rsid w:val="000F6057"/>
    <w:rsid w:val="000F6073"/>
    <w:rsid w:val="000F6213"/>
    <w:rsid w:val="000F6331"/>
    <w:rsid w:val="000F63FD"/>
    <w:rsid w:val="000F6403"/>
    <w:rsid w:val="000F6529"/>
    <w:rsid w:val="000F66D1"/>
    <w:rsid w:val="000F676E"/>
    <w:rsid w:val="000F6935"/>
    <w:rsid w:val="000F6AB7"/>
    <w:rsid w:val="000F6C1C"/>
    <w:rsid w:val="000F6C7F"/>
    <w:rsid w:val="000F6C94"/>
    <w:rsid w:val="000F6CAF"/>
    <w:rsid w:val="000F6D89"/>
    <w:rsid w:val="000F6DAA"/>
    <w:rsid w:val="000F7004"/>
    <w:rsid w:val="000F70DC"/>
    <w:rsid w:val="000F70E9"/>
    <w:rsid w:val="000F7278"/>
    <w:rsid w:val="000F72A6"/>
    <w:rsid w:val="000F7368"/>
    <w:rsid w:val="000F73D1"/>
    <w:rsid w:val="000F73DD"/>
    <w:rsid w:val="000F74AE"/>
    <w:rsid w:val="000F74D0"/>
    <w:rsid w:val="000F758B"/>
    <w:rsid w:val="000F7811"/>
    <w:rsid w:val="000F7830"/>
    <w:rsid w:val="000F7925"/>
    <w:rsid w:val="000F792C"/>
    <w:rsid w:val="000F7955"/>
    <w:rsid w:val="000F79AB"/>
    <w:rsid w:val="000F7C01"/>
    <w:rsid w:val="000F7C05"/>
    <w:rsid w:val="0010000C"/>
    <w:rsid w:val="00100065"/>
    <w:rsid w:val="0010017E"/>
    <w:rsid w:val="001001AE"/>
    <w:rsid w:val="001001FD"/>
    <w:rsid w:val="0010021E"/>
    <w:rsid w:val="00100301"/>
    <w:rsid w:val="00100440"/>
    <w:rsid w:val="00100569"/>
    <w:rsid w:val="001006BB"/>
    <w:rsid w:val="001006DD"/>
    <w:rsid w:val="00100840"/>
    <w:rsid w:val="00100A75"/>
    <w:rsid w:val="00100C1F"/>
    <w:rsid w:val="00100D87"/>
    <w:rsid w:val="00100DD5"/>
    <w:rsid w:val="00100DF9"/>
    <w:rsid w:val="00100E1B"/>
    <w:rsid w:val="00100E50"/>
    <w:rsid w:val="00100E67"/>
    <w:rsid w:val="00100EA4"/>
    <w:rsid w:val="00100FC4"/>
    <w:rsid w:val="00101077"/>
    <w:rsid w:val="00101107"/>
    <w:rsid w:val="00101252"/>
    <w:rsid w:val="001012BC"/>
    <w:rsid w:val="0010137B"/>
    <w:rsid w:val="001014C2"/>
    <w:rsid w:val="001014F0"/>
    <w:rsid w:val="001015B0"/>
    <w:rsid w:val="00101690"/>
    <w:rsid w:val="001016BD"/>
    <w:rsid w:val="0010175B"/>
    <w:rsid w:val="00101800"/>
    <w:rsid w:val="001018A5"/>
    <w:rsid w:val="001019F6"/>
    <w:rsid w:val="00101A7F"/>
    <w:rsid w:val="00101A91"/>
    <w:rsid w:val="00101A9E"/>
    <w:rsid w:val="00101B5C"/>
    <w:rsid w:val="00101C54"/>
    <w:rsid w:val="00101CF9"/>
    <w:rsid w:val="00101DBF"/>
    <w:rsid w:val="00101E5F"/>
    <w:rsid w:val="001020D2"/>
    <w:rsid w:val="00102136"/>
    <w:rsid w:val="00102147"/>
    <w:rsid w:val="00102324"/>
    <w:rsid w:val="00102500"/>
    <w:rsid w:val="0010263B"/>
    <w:rsid w:val="001026DE"/>
    <w:rsid w:val="00102736"/>
    <w:rsid w:val="0010290F"/>
    <w:rsid w:val="00102A08"/>
    <w:rsid w:val="00102EAA"/>
    <w:rsid w:val="00102FF9"/>
    <w:rsid w:val="00103087"/>
    <w:rsid w:val="001030B4"/>
    <w:rsid w:val="0010320B"/>
    <w:rsid w:val="00103330"/>
    <w:rsid w:val="00103437"/>
    <w:rsid w:val="0010357F"/>
    <w:rsid w:val="001035A3"/>
    <w:rsid w:val="00103636"/>
    <w:rsid w:val="00103852"/>
    <w:rsid w:val="00103856"/>
    <w:rsid w:val="0010397E"/>
    <w:rsid w:val="00103B90"/>
    <w:rsid w:val="00103C4F"/>
    <w:rsid w:val="00103ED2"/>
    <w:rsid w:val="001040D9"/>
    <w:rsid w:val="00104204"/>
    <w:rsid w:val="001042BF"/>
    <w:rsid w:val="001044D2"/>
    <w:rsid w:val="00104566"/>
    <w:rsid w:val="0010460E"/>
    <w:rsid w:val="00104667"/>
    <w:rsid w:val="001046F3"/>
    <w:rsid w:val="00104770"/>
    <w:rsid w:val="00104871"/>
    <w:rsid w:val="001049BC"/>
    <w:rsid w:val="00104AF5"/>
    <w:rsid w:val="00104B0A"/>
    <w:rsid w:val="00104CC0"/>
    <w:rsid w:val="00104D31"/>
    <w:rsid w:val="00104ED4"/>
    <w:rsid w:val="00104F76"/>
    <w:rsid w:val="0010522D"/>
    <w:rsid w:val="00105260"/>
    <w:rsid w:val="0010530F"/>
    <w:rsid w:val="00105383"/>
    <w:rsid w:val="0010553D"/>
    <w:rsid w:val="001056B7"/>
    <w:rsid w:val="001056BE"/>
    <w:rsid w:val="00105745"/>
    <w:rsid w:val="00105A2B"/>
    <w:rsid w:val="00105AE7"/>
    <w:rsid w:val="00105B0E"/>
    <w:rsid w:val="00105B78"/>
    <w:rsid w:val="00105BF9"/>
    <w:rsid w:val="00105D2C"/>
    <w:rsid w:val="00105E3F"/>
    <w:rsid w:val="00105E73"/>
    <w:rsid w:val="00105FFD"/>
    <w:rsid w:val="0010600D"/>
    <w:rsid w:val="0010606E"/>
    <w:rsid w:val="0010610A"/>
    <w:rsid w:val="0010610F"/>
    <w:rsid w:val="001061DD"/>
    <w:rsid w:val="00106324"/>
    <w:rsid w:val="00106390"/>
    <w:rsid w:val="0010663A"/>
    <w:rsid w:val="0010663D"/>
    <w:rsid w:val="0010679A"/>
    <w:rsid w:val="001067DE"/>
    <w:rsid w:val="0010681F"/>
    <w:rsid w:val="001068A5"/>
    <w:rsid w:val="00106A59"/>
    <w:rsid w:val="00106C7A"/>
    <w:rsid w:val="00106D6A"/>
    <w:rsid w:val="00106F85"/>
    <w:rsid w:val="00106F92"/>
    <w:rsid w:val="0010700B"/>
    <w:rsid w:val="00107073"/>
    <w:rsid w:val="0010707E"/>
    <w:rsid w:val="001071D1"/>
    <w:rsid w:val="00107209"/>
    <w:rsid w:val="00107223"/>
    <w:rsid w:val="00107249"/>
    <w:rsid w:val="001072AB"/>
    <w:rsid w:val="001072BC"/>
    <w:rsid w:val="001074D3"/>
    <w:rsid w:val="001075DB"/>
    <w:rsid w:val="0010776F"/>
    <w:rsid w:val="00107791"/>
    <w:rsid w:val="0010779C"/>
    <w:rsid w:val="00107818"/>
    <w:rsid w:val="00107AF6"/>
    <w:rsid w:val="00107BA8"/>
    <w:rsid w:val="00107C01"/>
    <w:rsid w:val="00107CC2"/>
    <w:rsid w:val="00107D2D"/>
    <w:rsid w:val="00107DB6"/>
    <w:rsid w:val="00107E7E"/>
    <w:rsid w:val="00110093"/>
    <w:rsid w:val="00110200"/>
    <w:rsid w:val="00110320"/>
    <w:rsid w:val="001103D2"/>
    <w:rsid w:val="00110573"/>
    <w:rsid w:val="0011068F"/>
    <w:rsid w:val="00110849"/>
    <w:rsid w:val="00110924"/>
    <w:rsid w:val="001109E3"/>
    <w:rsid w:val="00110B91"/>
    <w:rsid w:val="00110CBF"/>
    <w:rsid w:val="00110D1C"/>
    <w:rsid w:val="00110D30"/>
    <w:rsid w:val="00110D59"/>
    <w:rsid w:val="00110DFC"/>
    <w:rsid w:val="00110E33"/>
    <w:rsid w:val="00110E42"/>
    <w:rsid w:val="0011104B"/>
    <w:rsid w:val="00111142"/>
    <w:rsid w:val="00111215"/>
    <w:rsid w:val="00111302"/>
    <w:rsid w:val="001116B2"/>
    <w:rsid w:val="00111739"/>
    <w:rsid w:val="0011175D"/>
    <w:rsid w:val="001117C1"/>
    <w:rsid w:val="0011185D"/>
    <w:rsid w:val="0011191E"/>
    <w:rsid w:val="00111A17"/>
    <w:rsid w:val="00111C0C"/>
    <w:rsid w:val="00111D3C"/>
    <w:rsid w:val="00111F2F"/>
    <w:rsid w:val="00111F3F"/>
    <w:rsid w:val="00111FB7"/>
    <w:rsid w:val="00111FBD"/>
    <w:rsid w:val="001120BF"/>
    <w:rsid w:val="0011224F"/>
    <w:rsid w:val="00112270"/>
    <w:rsid w:val="001124A4"/>
    <w:rsid w:val="00112543"/>
    <w:rsid w:val="00112B75"/>
    <w:rsid w:val="00112CC2"/>
    <w:rsid w:val="00112CDB"/>
    <w:rsid w:val="00112D59"/>
    <w:rsid w:val="00112E50"/>
    <w:rsid w:val="00112EDB"/>
    <w:rsid w:val="00112EFF"/>
    <w:rsid w:val="00112F82"/>
    <w:rsid w:val="00112FCA"/>
    <w:rsid w:val="0011311B"/>
    <w:rsid w:val="0011318D"/>
    <w:rsid w:val="001132BB"/>
    <w:rsid w:val="00113432"/>
    <w:rsid w:val="001134F3"/>
    <w:rsid w:val="0011350A"/>
    <w:rsid w:val="0011387B"/>
    <w:rsid w:val="001139CB"/>
    <w:rsid w:val="00113B2C"/>
    <w:rsid w:val="00113DF4"/>
    <w:rsid w:val="00113EB5"/>
    <w:rsid w:val="00113F52"/>
    <w:rsid w:val="0011414C"/>
    <w:rsid w:val="0011414E"/>
    <w:rsid w:val="001143B1"/>
    <w:rsid w:val="00114648"/>
    <w:rsid w:val="0011464D"/>
    <w:rsid w:val="001148B0"/>
    <w:rsid w:val="001148F9"/>
    <w:rsid w:val="00114A33"/>
    <w:rsid w:val="00114B08"/>
    <w:rsid w:val="00114CA3"/>
    <w:rsid w:val="00114D47"/>
    <w:rsid w:val="00114E0C"/>
    <w:rsid w:val="00114F1D"/>
    <w:rsid w:val="0011505B"/>
    <w:rsid w:val="00115160"/>
    <w:rsid w:val="0011520F"/>
    <w:rsid w:val="0011532C"/>
    <w:rsid w:val="001153E3"/>
    <w:rsid w:val="0011549B"/>
    <w:rsid w:val="001154D5"/>
    <w:rsid w:val="0011554F"/>
    <w:rsid w:val="0011560A"/>
    <w:rsid w:val="00115777"/>
    <w:rsid w:val="0011577A"/>
    <w:rsid w:val="001158A6"/>
    <w:rsid w:val="001158D5"/>
    <w:rsid w:val="00115B03"/>
    <w:rsid w:val="00115BD9"/>
    <w:rsid w:val="00115C42"/>
    <w:rsid w:val="00115DEC"/>
    <w:rsid w:val="00116113"/>
    <w:rsid w:val="001161BF"/>
    <w:rsid w:val="00116264"/>
    <w:rsid w:val="0011632A"/>
    <w:rsid w:val="00116358"/>
    <w:rsid w:val="00116459"/>
    <w:rsid w:val="00116521"/>
    <w:rsid w:val="0011656F"/>
    <w:rsid w:val="00116603"/>
    <w:rsid w:val="00116765"/>
    <w:rsid w:val="001167D7"/>
    <w:rsid w:val="00116B64"/>
    <w:rsid w:val="00116CAC"/>
    <w:rsid w:val="00116D41"/>
    <w:rsid w:val="00116E44"/>
    <w:rsid w:val="00116EF8"/>
    <w:rsid w:val="00117108"/>
    <w:rsid w:val="001174CC"/>
    <w:rsid w:val="00117672"/>
    <w:rsid w:val="00117698"/>
    <w:rsid w:val="00117763"/>
    <w:rsid w:val="001177B2"/>
    <w:rsid w:val="00117851"/>
    <w:rsid w:val="001178F9"/>
    <w:rsid w:val="00117A6E"/>
    <w:rsid w:val="00117F0B"/>
    <w:rsid w:val="0012024C"/>
    <w:rsid w:val="0012038F"/>
    <w:rsid w:val="0012042E"/>
    <w:rsid w:val="001204AC"/>
    <w:rsid w:val="00120603"/>
    <w:rsid w:val="00120742"/>
    <w:rsid w:val="001207D7"/>
    <w:rsid w:val="001209B2"/>
    <w:rsid w:val="001209EF"/>
    <w:rsid w:val="00120A43"/>
    <w:rsid w:val="00120A61"/>
    <w:rsid w:val="00120BFE"/>
    <w:rsid w:val="00120E02"/>
    <w:rsid w:val="00120E70"/>
    <w:rsid w:val="00120F19"/>
    <w:rsid w:val="00120F8E"/>
    <w:rsid w:val="00120F9B"/>
    <w:rsid w:val="0012116F"/>
    <w:rsid w:val="001211AC"/>
    <w:rsid w:val="001211EB"/>
    <w:rsid w:val="00121203"/>
    <w:rsid w:val="001213FF"/>
    <w:rsid w:val="0012157C"/>
    <w:rsid w:val="001216D9"/>
    <w:rsid w:val="00121751"/>
    <w:rsid w:val="00121878"/>
    <w:rsid w:val="00121AE3"/>
    <w:rsid w:val="00121B79"/>
    <w:rsid w:val="00121C56"/>
    <w:rsid w:val="00121CF1"/>
    <w:rsid w:val="00121D2D"/>
    <w:rsid w:val="00121DA9"/>
    <w:rsid w:val="00121E9B"/>
    <w:rsid w:val="00122051"/>
    <w:rsid w:val="00122067"/>
    <w:rsid w:val="0012210D"/>
    <w:rsid w:val="001221E3"/>
    <w:rsid w:val="0012221C"/>
    <w:rsid w:val="001224C3"/>
    <w:rsid w:val="001224CD"/>
    <w:rsid w:val="0012251D"/>
    <w:rsid w:val="00122523"/>
    <w:rsid w:val="00122526"/>
    <w:rsid w:val="001226D7"/>
    <w:rsid w:val="0012275A"/>
    <w:rsid w:val="0012278D"/>
    <w:rsid w:val="001228BA"/>
    <w:rsid w:val="0012290A"/>
    <w:rsid w:val="00122990"/>
    <w:rsid w:val="00122C3F"/>
    <w:rsid w:val="00122D13"/>
    <w:rsid w:val="00122E24"/>
    <w:rsid w:val="00122FFF"/>
    <w:rsid w:val="00123034"/>
    <w:rsid w:val="0012303C"/>
    <w:rsid w:val="00123082"/>
    <w:rsid w:val="00123137"/>
    <w:rsid w:val="001231D3"/>
    <w:rsid w:val="001233BC"/>
    <w:rsid w:val="0012352F"/>
    <w:rsid w:val="00123674"/>
    <w:rsid w:val="00123984"/>
    <w:rsid w:val="001239C8"/>
    <w:rsid w:val="00123B08"/>
    <w:rsid w:val="00123C58"/>
    <w:rsid w:val="00123CDC"/>
    <w:rsid w:val="00123D7F"/>
    <w:rsid w:val="00123DF9"/>
    <w:rsid w:val="00123DFC"/>
    <w:rsid w:val="00124088"/>
    <w:rsid w:val="0012433C"/>
    <w:rsid w:val="00124369"/>
    <w:rsid w:val="001244A8"/>
    <w:rsid w:val="001246EB"/>
    <w:rsid w:val="00124A9C"/>
    <w:rsid w:val="00124BD7"/>
    <w:rsid w:val="00124BE3"/>
    <w:rsid w:val="00124C39"/>
    <w:rsid w:val="00124C66"/>
    <w:rsid w:val="00124C8F"/>
    <w:rsid w:val="00124D12"/>
    <w:rsid w:val="00124DA1"/>
    <w:rsid w:val="00124E2E"/>
    <w:rsid w:val="00124F22"/>
    <w:rsid w:val="00124F4C"/>
    <w:rsid w:val="001251D4"/>
    <w:rsid w:val="0012520E"/>
    <w:rsid w:val="001252EA"/>
    <w:rsid w:val="00125310"/>
    <w:rsid w:val="0012546F"/>
    <w:rsid w:val="00125981"/>
    <w:rsid w:val="00125989"/>
    <w:rsid w:val="00125A5F"/>
    <w:rsid w:val="00125AB5"/>
    <w:rsid w:val="00125AE1"/>
    <w:rsid w:val="00125D39"/>
    <w:rsid w:val="00125ECF"/>
    <w:rsid w:val="00125EEA"/>
    <w:rsid w:val="00125EEB"/>
    <w:rsid w:val="00126008"/>
    <w:rsid w:val="001262B6"/>
    <w:rsid w:val="001263B3"/>
    <w:rsid w:val="00126483"/>
    <w:rsid w:val="0012653B"/>
    <w:rsid w:val="00126586"/>
    <w:rsid w:val="00126591"/>
    <w:rsid w:val="00126690"/>
    <w:rsid w:val="0012671E"/>
    <w:rsid w:val="0012693E"/>
    <w:rsid w:val="00126A0F"/>
    <w:rsid w:val="00126CC9"/>
    <w:rsid w:val="00126CEE"/>
    <w:rsid w:val="00126DD0"/>
    <w:rsid w:val="00126E15"/>
    <w:rsid w:val="00126ED6"/>
    <w:rsid w:val="0012701B"/>
    <w:rsid w:val="0012713F"/>
    <w:rsid w:val="00127366"/>
    <w:rsid w:val="00127478"/>
    <w:rsid w:val="00127499"/>
    <w:rsid w:val="00127513"/>
    <w:rsid w:val="001275C0"/>
    <w:rsid w:val="001275CC"/>
    <w:rsid w:val="00127665"/>
    <w:rsid w:val="00127742"/>
    <w:rsid w:val="0012784E"/>
    <w:rsid w:val="001279B9"/>
    <w:rsid w:val="00127BC1"/>
    <w:rsid w:val="00127DAA"/>
    <w:rsid w:val="00127E67"/>
    <w:rsid w:val="00127F73"/>
    <w:rsid w:val="00127F7A"/>
    <w:rsid w:val="0013000D"/>
    <w:rsid w:val="00130010"/>
    <w:rsid w:val="001301BA"/>
    <w:rsid w:val="001303F2"/>
    <w:rsid w:val="001304B9"/>
    <w:rsid w:val="00130523"/>
    <w:rsid w:val="00130703"/>
    <w:rsid w:val="00130762"/>
    <w:rsid w:val="0013077F"/>
    <w:rsid w:val="00130818"/>
    <w:rsid w:val="00130945"/>
    <w:rsid w:val="00130989"/>
    <w:rsid w:val="001309EC"/>
    <w:rsid w:val="00130ABF"/>
    <w:rsid w:val="00130AF5"/>
    <w:rsid w:val="00130BF3"/>
    <w:rsid w:val="00130C30"/>
    <w:rsid w:val="00130C86"/>
    <w:rsid w:val="00130CCE"/>
    <w:rsid w:val="00130EAA"/>
    <w:rsid w:val="00130F14"/>
    <w:rsid w:val="00130F79"/>
    <w:rsid w:val="00130F90"/>
    <w:rsid w:val="00130F92"/>
    <w:rsid w:val="00131015"/>
    <w:rsid w:val="00131129"/>
    <w:rsid w:val="00131184"/>
    <w:rsid w:val="0013118D"/>
    <w:rsid w:val="00131354"/>
    <w:rsid w:val="00131914"/>
    <w:rsid w:val="00131987"/>
    <w:rsid w:val="00131A31"/>
    <w:rsid w:val="00131C35"/>
    <w:rsid w:val="00131E7B"/>
    <w:rsid w:val="00131EFF"/>
    <w:rsid w:val="00131F6A"/>
    <w:rsid w:val="00131FA0"/>
    <w:rsid w:val="00132001"/>
    <w:rsid w:val="001320D2"/>
    <w:rsid w:val="001320EE"/>
    <w:rsid w:val="001321EC"/>
    <w:rsid w:val="0013221A"/>
    <w:rsid w:val="001322E8"/>
    <w:rsid w:val="0013234E"/>
    <w:rsid w:val="001323BF"/>
    <w:rsid w:val="00132400"/>
    <w:rsid w:val="001324F2"/>
    <w:rsid w:val="00132627"/>
    <w:rsid w:val="00132645"/>
    <w:rsid w:val="00132668"/>
    <w:rsid w:val="00132676"/>
    <w:rsid w:val="00132682"/>
    <w:rsid w:val="00132779"/>
    <w:rsid w:val="00132897"/>
    <w:rsid w:val="00132B50"/>
    <w:rsid w:val="00132BB6"/>
    <w:rsid w:val="00132C33"/>
    <w:rsid w:val="00132C42"/>
    <w:rsid w:val="00132CDB"/>
    <w:rsid w:val="00132D0A"/>
    <w:rsid w:val="00132D57"/>
    <w:rsid w:val="00132F03"/>
    <w:rsid w:val="001330D2"/>
    <w:rsid w:val="0013319C"/>
    <w:rsid w:val="001331C0"/>
    <w:rsid w:val="001335A9"/>
    <w:rsid w:val="00133620"/>
    <w:rsid w:val="0013386D"/>
    <w:rsid w:val="001338FA"/>
    <w:rsid w:val="00133987"/>
    <w:rsid w:val="00133A24"/>
    <w:rsid w:val="00133AD7"/>
    <w:rsid w:val="00133AF3"/>
    <w:rsid w:val="00133C80"/>
    <w:rsid w:val="00133CDA"/>
    <w:rsid w:val="00133E27"/>
    <w:rsid w:val="00133FB9"/>
    <w:rsid w:val="00134033"/>
    <w:rsid w:val="0013403A"/>
    <w:rsid w:val="0013407B"/>
    <w:rsid w:val="00134164"/>
    <w:rsid w:val="001343EC"/>
    <w:rsid w:val="00134781"/>
    <w:rsid w:val="00134883"/>
    <w:rsid w:val="00134B38"/>
    <w:rsid w:val="00134C54"/>
    <w:rsid w:val="00134D12"/>
    <w:rsid w:val="00134D54"/>
    <w:rsid w:val="00134D59"/>
    <w:rsid w:val="00134DD0"/>
    <w:rsid w:val="00134DD2"/>
    <w:rsid w:val="00134E77"/>
    <w:rsid w:val="00134EA2"/>
    <w:rsid w:val="00134EBC"/>
    <w:rsid w:val="00134EFD"/>
    <w:rsid w:val="00135034"/>
    <w:rsid w:val="0013504A"/>
    <w:rsid w:val="001351E1"/>
    <w:rsid w:val="00135285"/>
    <w:rsid w:val="001352AB"/>
    <w:rsid w:val="00135389"/>
    <w:rsid w:val="001353CA"/>
    <w:rsid w:val="001354DB"/>
    <w:rsid w:val="00135845"/>
    <w:rsid w:val="0013590D"/>
    <w:rsid w:val="00135A03"/>
    <w:rsid w:val="00135A3A"/>
    <w:rsid w:val="00135B37"/>
    <w:rsid w:val="00135B86"/>
    <w:rsid w:val="00135B97"/>
    <w:rsid w:val="00135C1E"/>
    <w:rsid w:val="00135DB8"/>
    <w:rsid w:val="00135DCB"/>
    <w:rsid w:val="00135EEB"/>
    <w:rsid w:val="0013608F"/>
    <w:rsid w:val="001365D6"/>
    <w:rsid w:val="00136873"/>
    <w:rsid w:val="001368D6"/>
    <w:rsid w:val="00136933"/>
    <w:rsid w:val="00136943"/>
    <w:rsid w:val="001369AA"/>
    <w:rsid w:val="001369D8"/>
    <w:rsid w:val="00136A47"/>
    <w:rsid w:val="00136B40"/>
    <w:rsid w:val="00136B92"/>
    <w:rsid w:val="00136E39"/>
    <w:rsid w:val="00136FE9"/>
    <w:rsid w:val="00137003"/>
    <w:rsid w:val="001370F2"/>
    <w:rsid w:val="00137119"/>
    <w:rsid w:val="0013714E"/>
    <w:rsid w:val="001371AB"/>
    <w:rsid w:val="00137201"/>
    <w:rsid w:val="00137278"/>
    <w:rsid w:val="00137397"/>
    <w:rsid w:val="00137398"/>
    <w:rsid w:val="0013754A"/>
    <w:rsid w:val="00137573"/>
    <w:rsid w:val="001376D1"/>
    <w:rsid w:val="00137776"/>
    <w:rsid w:val="00137845"/>
    <w:rsid w:val="00137850"/>
    <w:rsid w:val="0013789C"/>
    <w:rsid w:val="0013797C"/>
    <w:rsid w:val="0013798C"/>
    <w:rsid w:val="00137A44"/>
    <w:rsid w:val="00137AB7"/>
    <w:rsid w:val="00137B65"/>
    <w:rsid w:val="00137C4E"/>
    <w:rsid w:val="00137E6D"/>
    <w:rsid w:val="00137ED5"/>
    <w:rsid w:val="00137EF2"/>
    <w:rsid w:val="00137F0B"/>
    <w:rsid w:val="00140007"/>
    <w:rsid w:val="00140026"/>
    <w:rsid w:val="0014005E"/>
    <w:rsid w:val="00140128"/>
    <w:rsid w:val="00140259"/>
    <w:rsid w:val="00140419"/>
    <w:rsid w:val="00140483"/>
    <w:rsid w:val="00140510"/>
    <w:rsid w:val="0014075D"/>
    <w:rsid w:val="00140775"/>
    <w:rsid w:val="001407D4"/>
    <w:rsid w:val="001407FE"/>
    <w:rsid w:val="001408C3"/>
    <w:rsid w:val="00140A4A"/>
    <w:rsid w:val="00140A5F"/>
    <w:rsid w:val="00140AD6"/>
    <w:rsid w:val="00140B93"/>
    <w:rsid w:val="00140CBB"/>
    <w:rsid w:val="00140E8C"/>
    <w:rsid w:val="00140EBB"/>
    <w:rsid w:val="00140F25"/>
    <w:rsid w:val="00140F5C"/>
    <w:rsid w:val="00141145"/>
    <w:rsid w:val="00141212"/>
    <w:rsid w:val="00141348"/>
    <w:rsid w:val="001414A6"/>
    <w:rsid w:val="00141507"/>
    <w:rsid w:val="00141512"/>
    <w:rsid w:val="001415A5"/>
    <w:rsid w:val="001416D6"/>
    <w:rsid w:val="00141923"/>
    <w:rsid w:val="001419D5"/>
    <w:rsid w:val="00141B5B"/>
    <w:rsid w:val="00141BE6"/>
    <w:rsid w:val="00141C66"/>
    <w:rsid w:val="001420AE"/>
    <w:rsid w:val="001421AA"/>
    <w:rsid w:val="001421F3"/>
    <w:rsid w:val="0014228E"/>
    <w:rsid w:val="00142425"/>
    <w:rsid w:val="0014248F"/>
    <w:rsid w:val="001425DB"/>
    <w:rsid w:val="00142608"/>
    <w:rsid w:val="00142661"/>
    <w:rsid w:val="00142702"/>
    <w:rsid w:val="00142721"/>
    <w:rsid w:val="00142769"/>
    <w:rsid w:val="0014294A"/>
    <w:rsid w:val="0014295D"/>
    <w:rsid w:val="00142A8E"/>
    <w:rsid w:val="00142B1E"/>
    <w:rsid w:val="00142B8D"/>
    <w:rsid w:val="00142BF4"/>
    <w:rsid w:val="00142CE6"/>
    <w:rsid w:val="00142EDA"/>
    <w:rsid w:val="00142FA0"/>
    <w:rsid w:val="00142FD5"/>
    <w:rsid w:val="00142FFA"/>
    <w:rsid w:val="001430E5"/>
    <w:rsid w:val="00143108"/>
    <w:rsid w:val="00143109"/>
    <w:rsid w:val="0014310D"/>
    <w:rsid w:val="00143163"/>
    <w:rsid w:val="001431B5"/>
    <w:rsid w:val="00143481"/>
    <w:rsid w:val="001436A7"/>
    <w:rsid w:val="001437A4"/>
    <w:rsid w:val="001438B2"/>
    <w:rsid w:val="001438C0"/>
    <w:rsid w:val="001439C0"/>
    <w:rsid w:val="00143AAC"/>
    <w:rsid w:val="00143AD6"/>
    <w:rsid w:val="00143BAE"/>
    <w:rsid w:val="00143C06"/>
    <w:rsid w:val="00143D6E"/>
    <w:rsid w:val="00143D89"/>
    <w:rsid w:val="00143E1A"/>
    <w:rsid w:val="00143E69"/>
    <w:rsid w:val="00143F6F"/>
    <w:rsid w:val="0014421A"/>
    <w:rsid w:val="00144251"/>
    <w:rsid w:val="00144547"/>
    <w:rsid w:val="001445C1"/>
    <w:rsid w:val="0014465E"/>
    <w:rsid w:val="001446C1"/>
    <w:rsid w:val="001447DD"/>
    <w:rsid w:val="0014481E"/>
    <w:rsid w:val="001449A3"/>
    <w:rsid w:val="00144A48"/>
    <w:rsid w:val="00144C3F"/>
    <w:rsid w:val="00144CB8"/>
    <w:rsid w:val="00144DF1"/>
    <w:rsid w:val="00144F02"/>
    <w:rsid w:val="00145040"/>
    <w:rsid w:val="001450BC"/>
    <w:rsid w:val="001450CB"/>
    <w:rsid w:val="00145120"/>
    <w:rsid w:val="00145170"/>
    <w:rsid w:val="001451AF"/>
    <w:rsid w:val="00145360"/>
    <w:rsid w:val="0014559C"/>
    <w:rsid w:val="001455AF"/>
    <w:rsid w:val="0014572D"/>
    <w:rsid w:val="0014573C"/>
    <w:rsid w:val="001458CD"/>
    <w:rsid w:val="00145B6A"/>
    <w:rsid w:val="00145C41"/>
    <w:rsid w:val="00145C99"/>
    <w:rsid w:val="00145CBE"/>
    <w:rsid w:val="00145F2F"/>
    <w:rsid w:val="00145F5D"/>
    <w:rsid w:val="00145FC8"/>
    <w:rsid w:val="00145FF5"/>
    <w:rsid w:val="0014614F"/>
    <w:rsid w:val="00146345"/>
    <w:rsid w:val="001463D3"/>
    <w:rsid w:val="001463F1"/>
    <w:rsid w:val="0014642D"/>
    <w:rsid w:val="001468B8"/>
    <w:rsid w:val="00146908"/>
    <w:rsid w:val="00146912"/>
    <w:rsid w:val="00146A50"/>
    <w:rsid w:val="00146AB4"/>
    <w:rsid w:val="00146B3E"/>
    <w:rsid w:val="00146C3B"/>
    <w:rsid w:val="00146C72"/>
    <w:rsid w:val="00146D5E"/>
    <w:rsid w:val="00146D60"/>
    <w:rsid w:val="00146EA8"/>
    <w:rsid w:val="00146F65"/>
    <w:rsid w:val="00147124"/>
    <w:rsid w:val="001471D5"/>
    <w:rsid w:val="00147502"/>
    <w:rsid w:val="0014752C"/>
    <w:rsid w:val="00147587"/>
    <w:rsid w:val="001476AF"/>
    <w:rsid w:val="00147741"/>
    <w:rsid w:val="0014789D"/>
    <w:rsid w:val="001478C5"/>
    <w:rsid w:val="001478EB"/>
    <w:rsid w:val="001478ED"/>
    <w:rsid w:val="001478F7"/>
    <w:rsid w:val="00147995"/>
    <w:rsid w:val="001479DB"/>
    <w:rsid w:val="00147A6E"/>
    <w:rsid w:val="00147AAC"/>
    <w:rsid w:val="00147B28"/>
    <w:rsid w:val="00147B2B"/>
    <w:rsid w:val="00147B58"/>
    <w:rsid w:val="00147CB7"/>
    <w:rsid w:val="00147DBE"/>
    <w:rsid w:val="00147E77"/>
    <w:rsid w:val="00147E7A"/>
    <w:rsid w:val="00150001"/>
    <w:rsid w:val="00150005"/>
    <w:rsid w:val="0015003D"/>
    <w:rsid w:val="00150176"/>
    <w:rsid w:val="0015018A"/>
    <w:rsid w:val="0015022E"/>
    <w:rsid w:val="00150387"/>
    <w:rsid w:val="0015094B"/>
    <w:rsid w:val="001509B5"/>
    <w:rsid w:val="00150C3D"/>
    <w:rsid w:val="00150C41"/>
    <w:rsid w:val="00150E34"/>
    <w:rsid w:val="00150E9C"/>
    <w:rsid w:val="00150F64"/>
    <w:rsid w:val="00150F99"/>
    <w:rsid w:val="00151034"/>
    <w:rsid w:val="001510CA"/>
    <w:rsid w:val="001515E3"/>
    <w:rsid w:val="001517B6"/>
    <w:rsid w:val="001517C5"/>
    <w:rsid w:val="00151894"/>
    <w:rsid w:val="0015189E"/>
    <w:rsid w:val="00151AD9"/>
    <w:rsid w:val="00151B8E"/>
    <w:rsid w:val="00151CBE"/>
    <w:rsid w:val="00151D12"/>
    <w:rsid w:val="00151E83"/>
    <w:rsid w:val="00151F91"/>
    <w:rsid w:val="00152033"/>
    <w:rsid w:val="0015205E"/>
    <w:rsid w:val="001520D4"/>
    <w:rsid w:val="00152155"/>
    <w:rsid w:val="00152177"/>
    <w:rsid w:val="0015233C"/>
    <w:rsid w:val="00152375"/>
    <w:rsid w:val="00152420"/>
    <w:rsid w:val="0015242B"/>
    <w:rsid w:val="001524CA"/>
    <w:rsid w:val="00152559"/>
    <w:rsid w:val="001525E0"/>
    <w:rsid w:val="00152627"/>
    <w:rsid w:val="0015269D"/>
    <w:rsid w:val="001528A3"/>
    <w:rsid w:val="001528BE"/>
    <w:rsid w:val="001528C4"/>
    <w:rsid w:val="00152919"/>
    <w:rsid w:val="00152991"/>
    <w:rsid w:val="00152993"/>
    <w:rsid w:val="001529CD"/>
    <w:rsid w:val="00152A5F"/>
    <w:rsid w:val="00152B0A"/>
    <w:rsid w:val="00152C7F"/>
    <w:rsid w:val="00152E36"/>
    <w:rsid w:val="00152EEF"/>
    <w:rsid w:val="001530ED"/>
    <w:rsid w:val="001531C3"/>
    <w:rsid w:val="00153225"/>
    <w:rsid w:val="00153285"/>
    <w:rsid w:val="001532C6"/>
    <w:rsid w:val="001532DA"/>
    <w:rsid w:val="001532F4"/>
    <w:rsid w:val="0015337E"/>
    <w:rsid w:val="001534AF"/>
    <w:rsid w:val="00153547"/>
    <w:rsid w:val="00153893"/>
    <w:rsid w:val="00153930"/>
    <w:rsid w:val="00153978"/>
    <w:rsid w:val="001539AC"/>
    <w:rsid w:val="00153B1B"/>
    <w:rsid w:val="00153BD6"/>
    <w:rsid w:val="00153BDD"/>
    <w:rsid w:val="00153BED"/>
    <w:rsid w:val="00153D3B"/>
    <w:rsid w:val="00153DA5"/>
    <w:rsid w:val="00153DBF"/>
    <w:rsid w:val="00153DF8"/>
    <w:rsid w:val="00153EFC"/>
    <w:rsid w:val="00153F06"/>
    <w:rsid w:val="00153FF8"/>
    <w:rsid w:val="001540E4"/>
    <w:rsid w:val="001541EB"/>
    <w:rsid w:val="00154370"/>
    <w:rsid w:val="001543C4"/>
    <w:rsid w:val="00154546"/>
    <w:rsid w:val="0015455C"/>
    <w:rsid w:val="0015463A"/>
    <w:rsid w:val="0015470C"/>
    <w:rsid w:val="001549DE"/>
    <w:rsid w:val="00154AC0"/>
    <w:rsid w:val="00154C7A"/>
    <w:rsid w:val="00154CE6"/>
    <w:rsid w:val="00154D30"/>
    <w:rsid w:val="00154E84"/>
    <w:rsid w:val="00154EAB"/>
    <w:rsid w:val="00154F31"/>
    <w:rsid w:val="00155011"/>
    <w:rsid w:val="00155033"/>
    <w:rsid w:val="001550AB"/>
    <w:rsid w:val="001550CB"/>
    <w:rsid w:val="001551F9"/>
    <w:rsid w:val="0015527D"/>
    <w:rsid w:val="0015536D"/>
    <w:rsid w:val="0015542B"/>
    <w:rsid w:val="001555B3"/>
    <w:rsid w:val="001556B7"/>
    <w:rsid w:val="00155791"/>
    <w:rsid w:val="00155968"/>
    <w:rsid w:val="00155A1E"/>
    <w:rsid w:val="00155BDB"/>
    <w:rsid w:val="00155CF9"/>
    <w:rsid w:val="00155CFC"/>
    <w:rsid w:val="00155D60"/>
    <w:rsid w:val="00155D91"/>
    <w:rsid w:val="00155EA3"/>
    <w:rsid w:val="00155F35"/>
    <w:rsid w:val="0015609A"/>
    <w:rsid w:val="0015623F"/>
    <w:rsid w:val="00156328"/>
    <w:rsid w:val="001563C0"/>
    <w:rsid w:val="00156408"/>
    <w:rsid w:val="001566E7"/>
    <w:rsid w:val="0015681D"/>
    <w:rsid w:val="0015692C"/>
    <w:rsid w:val="00156CB8"/>
    <w:rsid w:val="00156E49"/>
    <w:rsid w:val="00156F41"/>
    <w:rsid w:val="00156F9D"/>
    <w:rsid w:val="0015726B"/>
    <w:rsid w:val="00157330"/>
    <w:rsid w:val="001573AA"/>
    <w:rsid w:val="00157424"/>
    <w:rsid w:val="00157987"/>
    <w:rsid w:val="00157A06"/>
    <w:rsid w:val="00157A81"/>
    <w:rsid w:val="00157C41"/>
    <w:rsid w:val="00157C51"/>
    <w:rsid w:val="00157DA3"/>
    <w:rsid w:val="0016000C"/>
    <w:rsid w:val="0016004B"/>
    <w:rsid w:val="001600F7"/>
    <w:rsid w:val="001601E2"/>
    <w:rsid w:val="00160213"/>
    <w:rsid w:val="001603F2"/>
    <w:rsid w:val="00160400"/>
    <w:rsid w:val="00160484"/>
    <w:rsid w:val="001605F2"/>
    <w:rsid w:val="001608A3"/>
    <w:rsid w:val="001608A4"/>
    <w:rsid w:val="001608D2"/>
    <w:rsid w:val="00160AB1"/>
    <w:rsid w:val="00160C1A"/>
    <w:rsid w:val="00160CA0"/>
    <w:rsid w:val="00160DB8"/>
    <w:rsid w:val="00160E32"/>
    <w:rsid w:val="00160EEC"/>
    <w:rsid w:val="00161041"/>
    <w:rsid w:val="00161057"/>
    <w:rsid w:val="0016110A"/>
    <w:rsid w:val="001611B7"/>
    <w:rsid w:val="0016128F"/>
    <w:rsid w:val="001613C2"/>
    <w:rsid w:val="00161515"/>
    <w:rsid w:val="0016184D"/>
    <w:rsid w:val="00161927"/>
    <w:rsid w:val="00161951"/>
    <w:rsid w:val="00161A3C"/>
    <w:rsid w:val="00161B52"/>
    <w:rsid w:val="00161BE1"/>
    <w:rsid w:val="00161C30"/>
    <w:rsid w:val="00161C4C"/>
    <w:rsid w:val="00161D29"/>
    <w:rsid w:val="00161D8F"/>
    <w:rsid w:val="00161F40"/>
    <w:rsid w:val="00161FB4"/>
    <w:rsid w:val="00162019"/>
    <w:rsid w:val="001620A4"/>
    <w:rsid w:val="001621C3"/>
    <w:rsid w:val="001623B4"/>
    <w:rsid w:val="001623C2"/>
    <w:rsid w:val="0016259E"/>
    <w:rsid w:val="00162751"/>
    <w:rsid w:val="0016276D"/>
    <w:rsid w:val="00162785"/>
    <w:rsid w:val="001627C9"/>
    <w:rsid w:val="001627E7"/>
    <w:rsid w:val="00162858"/>
    <w:rsid w:val="001628E5"/>
    <w:rsid w:val="001628EF"/>
    <w:rsid w:val="00162958"/>
    <w:rsid w:val="00162B6D"/>
    <w:rsid w:val="00162C1B"/>
    <w:rsid w:val="00162C1C"/>
    <w:rsid w:val="00162EF5"/>
    <w:rsid w:val="0016306B"/>
    <w:rsid w:val="001631CB"/>
    <w:rsid w:val="001631F1"/>
    <w:rsid w:val="001633E9"/>
    <w:rsid w:val="001634A2"/>
    <w:rsid w:val="00163643"/>
    <w:rsid w:val="00163A43"/>
    <w:rsid w:val="00163AE3"/>
    <w:rsid w:val="00163BC5"/>
    <w:rsid w:val="00163C51"/>
    <w:rsid w:val="00163D92"/>
    <w:rsid w:val="00163DCE"/>
    <w:rsid w:val="00163DD8"/>
    <w:rsid w:val="00163DEF"/>
    <w:rsid w:val="00163E55"/>
    <w:rsid w:val="00163E79"/>
    <w:rsid w:val="00163EF1"/>
    <w:rsid w:val="00163FCC"/>
    <w:rsid w:val="00164001"/>
    <w:rsid w:val="00164014"/>
    <w:rsid w:val="00164208"/>
    <w:rsid w:val="001642A9"/>
    <w:rsid w:val="0016439D"/>
    <w:rsid w:val="001644AF"/>
    <w:rsid w:val="001646B8"/>
    <w:rsid w:val="0016471F"/>
    <w:rsid w:val="00164956"/>
    <w:rsid w:val="00164970"/>
    <w:rsid w:val="00164A82"/>
    <w:rsid w:val="00164AA8"/>
    <w:rsid w:val="00164ACF"/>
    <w:rsid w:val="00164DFB"/>
    <w:rsid w:val="00164E51"/>
    <w:rsid w:val="001650CF"/>
    <w:rsid w:val="00165165"/>
    <w:rsid w:val="00165194"/>
    <w:rsid w:val="00165367"/>
    <w:rsid w:val="001653FF"/>
    <w:rsid w:val="00165565"/>
    <w:rsid w:val="00165639"/>
    <w:rsid w:val="00165727"/>
    <w:rsid w:val="0016577B"/>
    <w:rsid w:val="001657D7"/>
    <w:rsid w:val="0016590E"/>
    <w:rsid w:val="00165978"/>
    <w:rsid w:val="00165BDE"/>
    <w:rsid w:val="00165C7D"/>
    <w:rsid w:val="00165CCF"/>
    <w:rsid w:val="00165E3C"/>
    <w:rsid w:val="00165E67"/>
    <w:rsid w:val="00165EB8"/>
    <w:rsid w:val="00165FDC"/>
    <w:rsid w:val="001660AE"/>
    <w:rsid w:val="001661B3"/>
    <w:rsid w:val="001661E0"/>
    <w:rsid w:val="001661FE"/>
    <w:rsid w:val="0016628D"/>
    <w:rsid w:val="001664D7"/>
    <w:rsid w:val="00166565"/>
    <w:rsid w:val="001665A9"/>
    <w:rsid w:val="0016672F"/>
    <w:rsid w:val="0016689E"/>
    <w:rsid w:val="0016692C"/>
    <w:rsid w:val="00166A37"/>
    <w:rsid w:val="00166AC8"/>
    <w:rsid w:val="00166C20"/>
    <w:rsid w:val="00166C33"/>
    <w:rsid w:val="00166C5C"/>
    <w:rsid w:val="00166D0A"/>
    <w:rsid w:val="00166E2B"/>
    <w:rsid w:val="00166E34"/>
    <w:rsid w:val="00166E67"/>
    <w:rsid w:val="00166F59"/>
    <w:rsid w:val="001670D4"/>
    <w:rsid w:val="0016721E"/>
    <w:rsid w:val="0016723A"/>
    <w:rsid w:val="001672B1"/>
    <w:rsid w:val="00167771"/>
    <w:rsid w:val="001678C9"/>
    <w:rsid w:val="001679C9"/>
    <w:rsid w:val="00167A4A"/>
    <w:rsid w:val="00167AB1"/>
    <w:rsid w:val="00167BB2"/>
    <w:rsid w:val="00167BF1"/>
    <w:rsid w:val="00167C04"/>
    <w:rsid w:val="00167C08"/>
    <w:rsid w:val="00167C2E"/>
    <w:rsid w:val="00167C5E"/>
    <w:rsid w:val="00167ED8"/>
    <w:rsid w:val="00167F26"/>
    <w:rsid w:val="00170070"/>
    <w:rsid w:val="0017009F"/>
    <w:rsid w:val="001702DE"/>
    <w:rsid w:val="0017031A"/>
    <w:rsid w:val="00170540"/>
    <w:rsid w:val="001705BC"/>
    <w:rsid w:val="001705FA"/>
    <w:rsid w:val="00170616"/>
    <w:rsid w:val="001708B0"/>
    <w:rsid w:val="0017098B"/>
    <w:rsid w:val="00170994"/>
    <w:rsid w:val="00170A69"/>
    <w:rsid w:val="00170B5E"/>
    <w:rsid w:val="00170BF1"/>
    <w:rsid w:val="00170EA9"/>
    <w:rsid w:val="00170EF7"/>
    <w:rsid w:val="00170EFC"/>
    <w:rsid w:val="00171192"/>
    <w:rsid w:val="001711DF"/>
    <w:rsid w:val="00171422"/>
    <w:rsid w:val="00171459"/>
    <w:rsid w:val="001715B1"/>
    <w:rsid w:val="00171715"/>
    <w:rsid w:val="001717A3"/>
    <w:rsid w:val="001717BE"/>
    <w:rsid w:val="00171868"/>
    <w:rsid w:val="001718F5"/>
    <w:rsid w:val="00171AD5"/>
    <w:rsid w:val="00171B59"/>
    <w:rsid w:val="00171CAC"/>
    <w:rsid w:val="00171D19"/>
    <w:rsid w:val="00171D74"/>
    <w:rsid w:val="00171DC6"/>
    <w:rsid w:val="00171F6B"/>
    <w:rsid w:val="00172064"/>
    <w:rsid w:val="00172139"/>
    <w:rsid w:val="001721B6"/>
    <w:rsid w:val="001723FB"/>
    <w:rsid w:val="00172547"/>
    <w:rsid w:val="001725BC"/>
    <w:rsid w:val="001725CD"/>
    <w:rsid w:val="00172622"/>
    <w:rsid w:val="00172773"/>
    <w:rsid w:val="0017283C"/>
    <w:rsid w:val="00172A0B"/>
    <w:rsid w:val="00172BEC"/>
    <w:rsid w:val="00172D44"/>
    <w:rsid w:val="00172DF3"/>
    <w:rsid w:val="00172E90"/>
    <w:rsid w:val="001734B6"/>
    <w:rsid w:val="00173970"/>
    <w:rsid w:val="001739DB"/>
    <w:rsid w:val="00173A43"/>
    <w:rsid w:val="00173A69"/>
    <w:rsid w:val="00173C25"/>
    <w:rsid w:val="00173E2F"/>
    <w:rsid w:val="00173E98"/>
    <w:rsid w:val="00173EB4"/>
    <w:rsid w:val="00174194"/>
    <w:rsid w:val="00174287"/>
    <w:rsid w:val="00174379"/>
    <w:rsid w:val="0017437B"/>
    <w:rsid w:val="00174452"/>
    <w:rsid w:val="00174626"/>
    <w:rsid w:val="001747C3"/>
    <w:rsid w:val="0017493F"/>
    <w:rsid w:val="00174AEE"/>
    <w:rsid w:val="00174B21"/>
    <w:rsid w:val="00174B2C"/>
    <w:rsid w:val="00174B53"/>
    <w:rsid w:val="00174BAE"/>
    <w:rsid w:val="00174DA7"/>
    <w:rsid w:val="00174E7C"/>
    <w:rsid w:val="00174F12"/>
    <w:rsid w:val="00174F69"/>
    <w:rsid w:val="00174F91"/>
    <w:rsid w:val="0017507F"/>
    <w:rsid w:val="0017513F"/>
    <w:rsid w:val="0017514E"/>
    <w:rsid w:val="0017515A"/>
    <w:rsid w:val="00175302"/>
    <w:rsid w:val="00175339"/>
    <w:rsid w:val="00175412"/>
    <w:rsid w:val="00175588"/>
    <w:rsid w:val="00175786"/>
    <w:rsid w:val="00175895"/>
    <w:rsid w:val="00175910"/>
    <w:rsid w:val="00175A87"/>
    <w:rsid w:val="00175A8C"/>
    <w:rsid w:val="00175AF5"/>
    <w:rsid w:val="00175B32"/>
    <w:rsid w:val="00175C46"/>
    <w:rsid w:val="00175D23"/>
    <w:rsid w:val="00175D29"/>
    <w:rsid w:val="00175FD9"/>
    <w:rsid w:val="00176447"/>
    <w:rsid w:val="00176587"/>
    <w:rsid w:val="0017661D"/>
    <w:rsid w:val="00176784"/>
    <w:rsid w:val="00176954"/>
    <w:rsid w:val="0017696A"/>
    <w:rsid w:val="00176996"/>
    <w:rsid w:val="001769EE"/>
    <w:rsid w:val="00176A47"/>
    <w:rsid w:val="00176BCE"/>
    <w:rsid w:val="00176BE6"/>
    <w:rsid w:val="00176D10"/>
    <w:rsid w:val="00176E2C"/>
    <w:rsid w:val="00176E5D"/>
    <w:rsid w:val="00176F00"/>
    <w:rsid w:val="00176F09"/>
    <w:rsid w:val="00176FFB"/>
    <w:rsid w:val="0017701D"/>
    <w:rsid w:val="0017730B"/>
    <w:rsid w:val="00177411"/>
    <w:rsid w:val="0017761A"/>
    <w:rsid w:val="00177692"/>
    <w:rsid w:val="00177773"/>
    <w:rsid w:val="0017779B"/>
    <w:rsid w:val="0017792E"/>
    <w:rsid w:val="00177994"/>
    <w:rsid w:val="00177A6D"/>
    <w:rsid w:val="00177B99"/>
    <w:rsid w:val="00177C30"/>
    <w:rsid w:val="00177C55"/>
    <w:rsid w:val="00177C87"/>
    <w:rsid w:val="00177E4F"/>
    <w:rsid w:val="00177FA6"/>
    <w:rsid w:val="00177FCE"/>
    <w:rsid w:val="001801AF"/>
    <w:rsid w:val="00180241"/>
    <w:rsid w:val="0018068D"/>
    <w:rsid w:val="00180736"/>
    <w:rsid w:val="00180764"/>
    <w:rsid w:val="001807C9"/>
    <w:rsid w:val="00180806"/>
    <w:rsid w:val="001809A0"/>
    <w:rsid w:val="00180B90"/>
    <w:rsid w:val="00180BC8"/>
    <w:rsid w:val="00180BE2"/>
    <w:rsid w:val="00180D21"/>
    <w:rsid w:val="00180D95"/>
    <w:rsid w:val="00180DE3"/>
    <w:rsid w:val="00180E55"/>
    <w:rsid w:val="00180F33"/>
    <w:rsid w:val="00180FAD"/>
    <w:rsid w:val="00181055"/>
    <w:rsid w:val="001810E3"/>
    <w:rsid w:val="0018110C"/>
    <w:rsid w:val="001811DA"/>
    <w:rsid w:val="00181213"/>
    <w:rsid w:val="001812BE"/>
    <w:rsid w:val="001814A0"/>
    <w:rsid w:val="00181693"/>
    <w:rsid w:val="00181844"/>
    <w:rsid w:val="0018188F"/>
    <w:rsid w:val="0018195B"/>
    <w:rsid w:val="00181AF0"/>
    <w:rsid w:val="00181AF7"/>
    <w:rsid w:val="00181C06"/>
    <w:rsid w:val="00181CF8"/>
    <w:rsid w:val="00181D23"/>
    <w:rsid w:val="00181E82"/>
    <w:rsid w:val="00181FD4"/>
    <w:rsid w:val="00182039"/>
    <w:rsid w:val="001821EC"/>
    <w:rsid w:val="001823B9"/>
    <w:rsid w:val="00182539"/>
    <w:rsid w:val="00182568"/>
    <w:rsid w:val="001825D9"/>
    <w:rsid w:val="00182870"/>
    <w:rsid w:val="0018295E"/>
    <w:rsid w:val="00182C01"/>
    <w:rsid w:val="00182CEE"/>
    <w:rsid w:val="00182DBF"/>
    <w:rsid w:val="00182FEB"/>
    <w:rsid w:val="001830C3"/>
    <w:rsid w:val="00183143"/>
    <w:rsid w:val="0018320F"/>
    <w:rsid w:val="0018337A"/>
    <w:rsid w:val="001833BF"/>
    <w:rsid w:val="0018355C"/>
    <w:rsid w:val="00183699"/>
    <w:rsid w:val="00183730"/>
    <w:rsid w:val="001838A3"/>
    <w:rsid w:val="00183C8A"/>
    <w:rsid w:val="00183CF3"/>
    <w:rsid w:val="00183D36"/>
    <w:rsid w:val="00183D53"/>
    <w:rsid w:val="00183EDA"/>
    <w:rsid w:val="00183F00"/>
    <w:rsid w:val="0018433F"/>
    <w:rsid w:val="001843C4"/>
    <w:rsid w:val="00184565"/>
    <w:rsid w:val="001845AC"/>
    <w:rsid w:val="00184701"/>
    <w:rsid w:val="0018480A"/>
    <w:rsid w:val="001848CF"/>
    <w:rsid w:val="001849E7"/>
    <w:rsid w:val="001849F9"/>
    <w:rsid w:val="00184BD1"/>
    <w:rsid w:val="00184BD9"/>
    <w:rsid w:val="00184C00"/>
    <w:rsid w:val="00184DD7"/>
    <w:rsid w:val="00184E29"/>
    <w:rsid w:val="00184EB8"/>
    <w:rsid w:val="00184ED7"/>
    <w:rsid w:val="00184F3A"/>
    <w:rsid w:val="00184FF3"/>
    <w:rsid w:val="001852A9"/>
    <w:rsid w:val="001852BF"/>
    <w:rsid w:val="0018544D"/>
    <w:rsid w:val="0018546C"/>
    <w:rsid w:val="001856AB"/>
    <w:rsid w:val="00185961"/>
    <w:rsid w:val="00185964"/>
    <w:rsid w:val="00185A1D"/>
    <w:rsid w:val="00185A20"/>
    <w:rsid w:val="00185AD9"/>
    <w:rsid w:val="00185B0A"/>
    <w:rsid w:val="00185B4D"/>
    <w:rsid w:val="00185B5C"/>
    <w:rsid w:val="00185B6B"/>
    <w:rsid w:val="00185B9D"/>
    <w:rsid w:val="00185C9F"/>
    <w:rsid w:val="00185DA7"/>
    <w:rsid w:val="00185FA0"/>
    <w:rsid w:val="00186187"/>
    <w:rsid w:val="0018626A"/>
    <w:rsid w:val="001864B0"/>
    <w:rsid w:val="001864C2"/>
    <w:rsid w:val="00186858"/>
    <w:rsid w:val="0018689C"/>
    <w:rsid w:val="00186915"/>
    <w:rsid w:val="00186B65"/>
    <w:rsid w:val="00186BB5"/>
    <w:rsid w:val="00186CAE"/>
    <w:rsid w:val="00186D4E"/>
    <w:rsid w:val="00187219"/>
    <w:rsid w:val="001873F1"/>
    <w:rsid w:val="001874BA"/>
    <w:rsid w:val="00187555"/>
    <w:rsid w:val="0018758C"/>
    <w:rsid w:val="0018759B"/>
    <w:rsid w:val="001875F3"/>
    <w:rsid w:val="001878BE"/>
    <w:rsid w:val="00187A27"/>
    <w:rsid w:val="00187C00"/>
    <w:rsid w:val="00187F8F"/>
    <w:rsid w:val="001903F2"/>
    <w:rsid w:val="001905BD"/>
    <w:rsid w:val="001906B5"/>
    <w:rsid w:val="00190A39"/>
    <w:rsid w:val="00190B80"/>
    <w:rsid w:val="00190BE8"/>
    <w:rsid w:val="00190C55"/>
    <w:rsid w:val="00190D7C"/>
    <w:rsid w:val="00190DB6"/>
    <w:rsid w:val="00190E36"/>
    <w:rsid w:val="00190E4A"/>
    <w:rsid w:val="00190ED0"/>
    <w:rsid w:val="00190F08"/>
    <w:rsid w:val="001910D0"/>
    <w:rsid w:val="00191243"/>
    <w:rsid w:val="001912CC"/>
    <w:rsid w:val="001914EA"/>
    <w:rsid w:val="001914F0"/>
    <w:rsid w:val="00191507"/>
    <w:rsid w:val="00191617"/>
    <w:rsid w:val="00191863"/>
    <w:rsid w:val="001918BD"/>
    <w:rsid w:val="00191992"/>
    <w:rsid w:val="001919B9"/>
    <w:rsid w:val="00191ABC"/>
    <w:rsid w:val="00191B01"/>
    <w:rsid w:val="00191BB3"/>
    <w:rsid w:val="00191C6A"/>
    <w:rsid w:val="00191CC9"/>
    <w:rsid w:val="00191D76"/>
    <w:rsid w:val="00191FB5"/>
    <w:rsid w:val="0019229B"/>
    <w:rsid w:val="0019266B"/>
    <w:rsid w:val="001926D3"/>
    <w:rsid w:val="0019292E"/>
    <w:rsid w:val="00192B72"/>
    <w:rsid w:val="00192B98"/>
    <w:rsid w:val="00192CA9"/>
    <w:rsid w:val="00192D6A"/>
    <w:rsid w:val="00192E9A"/>
    <w:rsid w:val="00192FB0"/>
    <w:rsid w:val="00193018"/>
    <w:rsid w:val="001930C5"/>
    <w:rsid w:val="0019313D"/>
    <w:rsid w:val="00193147"/>
    <w:rsid w:val="00193225"/>
    <w:rsid w:val="001932CE"/>
    <w:rsid w:val="00193327"/>
    <w:rsid w:val="0019339E"/>
    <w:rsid w:val="001933A3"/>
    <w:rsid w:val="00193466"/>
    <w:rsid w:val="00193580"/>
    <w:rsid w:val="0019361B"/>
    <w:rsid w:val="001936B6"/>
    <w:rsid w:val="0019371C"/>
    <w:rsid w:val="00193B5F"/>
    <w:rsid w:val="00193C1D"/>
    <w:rsid w:val="00193C43"/>
    <w:rsid w:val="00193CA9"/>
    <w:rsid w:val="00193CCD"/>
    <w:rsid w:val="00193D68"/>
    <w:rsid w:val="00193F3E"/>
    <w:rsid w:val="00193F5A"/>
    <w:rsid w:val="00194190"/>
    <w:rsid w:val="0019424F"/>
    <w:rsid w:val="00194328"/>
    <w:rsid w:val="00194683"/>
    <w:rsid w:val="0019474E"/>
    <w:rsid w:val="0019480F"/>
    <w:rsid w:val="001948B3"/>
    <w:rsid w:val="001949AD"/>
    <w:rsid w:val="00194A4D"/>
    <w:rsid w:val="00194A91"/>
    <w:rsid w:val="00194B97"/>
    <w:rsid w:val="00194C4D"/>
    <w:rsid w:val="00194E43"/>
    <w:rsid w:val="001951E8"/>
    <w:rsid w:val="001952F0"/>
    <w:rsid w:val="00195419"/>
    <w:rsid w:val="00195557"/>
    <w:rsid w:val="00195666"/>
    <w:rsid w:val="001956D3"/>
    <w:rsid w:val="001956D7"/>
    <w:rsid w:val="001957E8"/>
    <w:rsid w:val="00195852"/>
    <w:rsid w:val="00195995"/>
    <w:rsid w:val="00195BC9"/>
    <w:rsid w:val="00195C5A"/>
    <w:rsid w:val="00195CE4"/>
    <w:rsid w:val="00196003"/>
    <w:rsid w:val="001960DD"/>
    <w:rsid w:val="001961BF"/>
    <w:rsid w:val="001961F0"/>
    <w:rsid w:val="001961F9"/>
    <w:rsid w:val="00196350"/>
    <w:rsid w:val="001963A9"/>
    <w:rsid w:val="001965C9"/>
    <w:rsid w:val="00196895"/>
    <w:rsid w:val="001968BF"/>
    <w:rsid w:val="001968D9"/>
    <w:rsid w:val="001969AC"/>
    <w:rsid w:val="00196B85"/>
    <w:rsid w:val="00196B97"/>
    <w:rsid w:val="00196DFE"/>
    <w:rsid w:val="00196E5F"/>
    <w:rsid w:val="00196F67"/>
    <w:rsid w:val="00197064"/>
    <w:rsid w:val="001971DD"/>
    <w:rsid w:val="00197346"/>
    <w:rsid w:val="00197363"/>
    <w:rsid w:val="001973A1"/>
    <w:rsid w:val="00197419"/>
    <w:rsid w:val="00197891"/>
    <w:rsid w:val="00197949"/>
    <w:rsid w:val="0019795C"/>
    <w:rsid w:val="00197A2F"/>
    <w:rsid w:val="00197DBF"/>
    <w:rsid w:val="00197EA9"/>
    <w:rsid w:val="001A013F"/>
    <w:rsid w:val="001A017E"/>
    <w:rsid w:val="001A0404"/>
    <w:rsid w:val="001A047B"/>
    <w:rsid w:val="001A05E8"/>
    <w:rsid w:val="001A07AC"/>
    <w:rsid w:val="001A099A"/>
    <w:rsid w:val="001A09A3"/>
    <w:rsid w:val="001A0C94"/>
    <w:rsid w:val="001A0CBC"/>
    <w:rsid w:val="001A0E20"/>
    <w:rsid w:val="001A0F82"/>
    <w:rsid w:val="001A11A1"/>
    <w:rsid w:val="001A139A"/>
    <w:rsid w:val="001A1441"/>
    <w:rsid w:val="001A14D6"/>
    <w:rsid w:val="001A185B"/>
    <w:rsid w:val="001A186D"/>
    <w:rsid w:val="001A198A"/>
    <w:rsid w:val="001A19F1"/>
    <w:rsid w:val="001A1A2A"/>
    <w:rsid w:val="001A1ABF"/>
    <w:rsid w:val="001A1AD3"/>
    <w:rsid w:val="001A1C82"/>
    <w:rsid w:val="001A1DC9"/>
    <w:rsid w:val="001A1FF3"/>
    <w:rsid w:val="001A2018"/>
    <w:rsid w:val="001A205C"/>
    <w:rsid w:val="001A20B5"/>
    <w:rsid w:val="001A232E"/>
    <w:rsid w:val="001A2345"/>
    <w:rsid w:val="001A235A"/>
    <w:rsid w:val="001A23D6"/>
    <w:rsid w:val="001A2482"/>
    <w:rsid w:val="001A258A"/>
    <w:rsid w:val="001A2591"/>
    <w:rsid w:val="001A25E3"/>
    <w:rsid w:val="001A2612"/>
    <w:rsid w:val="001A26E2"/>
    <w:rsid w:val="001A28C7"/>
    <w:rsid w:val="001A29C8"/>
    <w:rsid w:val="001A2A3C"/>
    <w:rsid w:val="001A2A67"/>
    <w:rsid w:val="001A2A9C"/>
    <w:rsid w:val="001A2AF1"/>
    <w:rsid w:val="001A2B09"/>
    <w:rsid w:val="001A2B28"/>
    <w:rsid w:val="001A2BB8"/>
    <w:rsid w:val="001A2C19"/>
    <w:rsid w:val="001A2C60"/>
    <w:rsid w:val="001A2EC3"/>
    <w:rsid w:val="001A2EDA"/>
    <w:rsid w:val="001A2FAB"/>
    <w:rsid w:val="001A3076"/>
    <w:rsid w:val="001A308C"/>
    <w:rsid w:val="001A309F"/>
    <w:rsid w:val="001A3223"/>
    <w:rsid w:val="001A3265"/>
    <w:rsid w:val="001A3318"/>
    <w:rsid w:val="001A33D6"/>
    <w:rsid w:val="001A389F"/>
    <w:rsid w:val="001A38D7"/>
    <w:rsid w:val="001A3A31"/>
    <w:rsid w:val="001A3AB5"/>
    <w:rsid w:val="001A3C09"/>
    <w:rsid w:val="001A3C1D"/>
    <w:rsid w:val="001A3C22"/>
    <w:rsid w:val="001A3DF4"/>
    <w:rsid w:val="001A3EEE"/>
    <w:rsid w:val="001A3F47"/>
    <w:rsid w:val="001A4146"/>
    <w:rsid w:val="001A4147"/>
    <w:rsid w:val="001A4200"/>
    <w:rsid w:val="001A42C2"/>
    <w:rsid w:val="001A454F"/>
    <w:rsid w:val="001A460B"/>
    <w:rsid w:val="001A4680"/>
    <w:rsid w:val="001A469C"/>
    <w:rsid w:val="001A47A8"/>
    <w:rsid w:val="001A4C03"/>
    <w:rsid w:val="001A4D6B"/>
    <w:rsid w:val="001A4EC9"/>
    <w:rsid w:val="001A50F9"/>
    <w:rsid w:val="001A515C"/>
    <w:rsid w:val="001A51C3"/>
    <w:rsid w:val="001A5214"/>
    <w:rsid w:val="001A5545"/>
    <w:rsid w:val="001A55B8"/>
    <w:rsid w:val="001A55F0"/>
    <w:rsid w:val="001A563A"/>
    <w:rsid w:val="001A5693"/>
    <w:rsid w:val="001A56FF"/>
    <w:rsid w:val="001A5795"/>
    <w:rsid w:val="001A5888"/>
    <w:rsid w:val="001A5980"/>
    <w:rsid w:val="001A5AEB"/>
    <w:rsid w:val="001A5E3F"/>
    <w:rsid w:val="001A5E49"/>
    <w:rsid w:val="001A5ED7"/>
    <w:rsid w:val="001A5F49"/>
    <w:rsid w:val="001A5F4B"/>
    <w:rsid w:val="001A60DF"/>
    <w:rsid w:val="001A6123"/>
    <w:rsid w:val="001A6266"/>
    <w:rsid w:val="001A631F"/>
    <w:rsid w:val="001A658D"/>
    <w:rsid w:val="001A6672"/>
    <w:rsid w:val="001A66B2"/>
    <w:rsid w:val="001A6721"/>
    <w:rsid w:val="001A6840"/>
    <w:rsid w:val="001A6A0B"/>
    <w:rsid w:val="001A6B47"/>
    <w:rsid w:val="001A6D3A"/>
    <w:rsid w:val="001A6E9F"/>
    <w:rsid w:val="001A724C"/>
    <w:rsid w:val="001A7264"/>
    <w:rsid w:val="001A785F"/>
    <w:rsid w:val="001A78B8"/>
    <w:rsid w:val="001A793B"/>
    <w:rsid w:val="001A79C7"/>
    <w:rsid w:val="001A7B60"/>
    <w:rsid w:val="001A7D28"/>
    <w:rsid w:val="001A7DDC"/>
    <w:rsid w:val="001A7E61"/>
    <w:rsid w:val="001A7FCE"/>
    <w:rsid w:val="001B006C"/>
    <w:rsid w:val="001B0209"/>
    <w:rsid w:val="001B02F4"/>
    <w:rsid w:val="001B0418"/>
    <w:rsid w:val="001B042B"/>
    <w:rsid w:val="001B04DC"/>
    <w:rsid w:val="001B050F"/>
    <w:rsid w:val="001B053D"/>
    <w:rsid w:val="001B0752"/>
    <w:rsid w:val="001B0844"/>
    <w:rsid w:val="001B084E"/>
    <w:rsid w:val="001B0A05"/>
    <w:rsid w:val="001B0AB5"/>
    <w:rsid w:val="001B0B87"/>
    <w:rsid w:val="001B0D85"/>
    <w:rsid w:val="001B0E2E"/>
    <w:rsid w:val="001B0F45"/>
    <w:rsid w:val="001B0FB2"/>
    <w:rsid w:val="001B109D"/>
    <w:rsid w:val="001B1120"/>
    <w:rsid w:val="001B147B"/>
    <w:rsid w:val="001B14EF"/>
    <w:rsid w:val="001B15F2"/>
    <w:rsid w:val="001B16A9"/>
    <w:rsid w:val="001B1721"/>
    <w:rsid w:val="001B18D5"/>
    <w:rsid w:val="001B18F6"/>
    <w:rsid w:val="001B18FF"/>
    <w:rsid w:val="001B1902"/>
    <w:rsid w:val="001B1945"/>
    <w:rsid w:val="001B1A43"/>
    <w:rsid w:val="001B1C79"/>
    <w:rsid w:val="001B1CF7"/>
    <w:rsid w:val="001B1EE9"/>
    <w:rsid w:val="001B1F76"/>
    <w:rsid w:val="001B1FE9"/>
    <w:rsid w:val="001B20CD"/>
    <w:rsid w:val="001B2116"/>
    <w:rsid w:val="001B2168"/>
    <w:rsid w:val="001B2186"/>
    <w:rsid w:val="001B2218"/>
    <w:rsid w:val="001B22DD"/>
    <w:rsid w:val="001B25F7"/>
    <w:rsid w:val="001B2626"/>
    <w:rsid w:val="001B2854"/>
    <w:rsid w:val="001B29B0"/>
    <w:rsid w:val="001B2C6D"/>
    <w:rsid w:val="001B2CA4"/>
    <w:rsid w:val="001B2CC6"/>
    <w:rsid w:val="001B2D61"/>
    <w:rsid w:val="001B2DCB"/>
    <w:rsid w:val="001B2DF9"/>
    <w:rsid w:val="001B2F7C"/>
    <w:rsid w:val="001B30CC"/>
    <w:rsid w:val="001B31BC"/>
    <w:rsid w:val="001B339F"/>
    <w:rsid w:val="001B34B2"/>
    <w:rsid w:val="001B3565"/>
    <w:rsid w:val="001B35AF"/>
    <w:rsid w:val="001B362D"/>
    <w:rsid w:val="001B3689"/>
    <w:rsid w:val="001B3763"/>
    <w:rsid w:val="001B377E"/>
    <w:rsid w:val="001B38BA"/>
    <w:rsid w:val="001B3960"/>
    <w:rsid w:val="001B3ACB"/>
    <w:rsid w:val="001B3AE5"/>
    <w:rsid w:val="001B3BAD"/>
    <w:rsid w:val="001B3C32"/>
    <w:rsid w:val="001B3DAD"/>
    <w:rsid w:val="001B3E13"/>
    <w:rsid w:val="001B3E93"/>
    <w:rsid w:val="001B3FD2"/>
    <w:rsid w:val="001B4080"/>
    <w:rsid w:val="001B40D8"/>
    <w:rsid w:val="001B428D"/>
    <w:rsid w:val="001B42F5"/>
    <w:rsid w:val="001B430F"/>
    <w:rsid w:val="001B44EF"/>
    <w:rsid w:val="001B45C5"/>
    <w:rsid w:val="001B46C4"/>
    <w:rsid w:val="001B48D1"/>
    <w:rsid w:val="001B48EC"/>
    <w:rsid w:val="001B493C"/>
    <w:rsid w:val="001B497F"/>
    <w:rsid w:val="001B4BB1"/>
    <w:rsid w:val="001B4BD2"/>
    <w:rsid w:val="001B4C75"/>
    <w:rsid w:val="001B4CDA"/>
    <w:rsid w:val="001B4D9F"/>
    <w:rsid w:val="001B4DAD"/>
    <w:rsid w:val="001B4E6A"/>
    <w:rsid w:val="001B4F53"/>
    <w:rsid w:val="001B4FB2"/>
    <w:rsid w:val="001B50FA"/>
    <w:rsid w:val="001B5108"/>
    <w:rsid w:val="001B5120"/>
    <w:rsid w:val="001B52AD"/>
    <w:rsid w:val="001B532D"/>
    <w:rsid w:val="001B53EC"/>
    <w:rsid w:val="001B5407"/>
    <w:rsid w:val="001B55B0"/>
    <w:rsid w:val="001B55FE"/>
    <w:rsid w:val="001B5601"/>
    <w:rsid w:val="001B5612"/>
    <w:rsid w:val="001B5725"/>
    <w:rsid w:val="001B58BC"/>
    <w:rsid w:val="001B58D9"/>
    <w:rsid w:val="001B5940"/>
    <w:rsid w:val="001B5949"/>
    <w:rsid w:val="001B5A9C"/>
    <w:rsid w:val="001B5D47"/>
    <w:rsid w:val="001B5D7E"/>
    <w:rsid w:val="001B5E16"/>
    <w:rsid w:val="001B5E4E"/>
    <w:rsid w:val="001B5EA8"/>
    <w:rsid w:val="001B5ED9"/>
    <w:rsid w:val="001B5F67"/>
    <w:rsid w:val="001B5F6B"/>
    <w:rsid w:val="001B5FF4"/>
    <w:rsid w:val="001B6029"/>
    <w:rsid w:val="001B6147"/>
    <w:rsid w:val="001B61A7"/>
    <w:rsid w:val="001B61E9"/>
    <w:rsid w:val="001B630A"/>
    <w:rsid w:val="001B63E0"/>
    <w:rsid w:val="001B65BC"/>
    <w:rsid w:val="001B667C"/>
    <w:rsid w:val="001B67EA"/>
    <w:rsid w:val="001B6949"/>
    <w:rsid w:val="001B6987"/>
    <w:rsid w:val="001B6BDF"/>
    <w:rsid w:val="001B6DA2"/>
    <w:rsid w:val="001B6E45"/>
    <w:rsid w:val="001B6F34"/>
    <w:rsid w:val="001B718A"/>
    <w:rsid w:val="001B7245"/>
    <w:rsid w:val="001B72B3"/>
    <w:rsid w:val="001B7331"/>
    <w:rsid w:val="001B7362"/>
    <w:rsid w:val="001B73B6"/>
    <w:rsid w:val="001B7439"/>
    <w:rsid w:val="001B752B"/>
    <w:rsid w:val="001B76AC"/>
    <w:rsid w:val="001B772D"/>
    <w:rsid w:val="001B79F9"/>
    <w:rsid w:val="001B7CA0"/>
    <w:rsid w:val="001B7E3D"/>
    <w:rsid w:val="001C002B"/>
    <w:rsid w:val="001C02EF"/>
    <w:rsid w:val="001C04A4"/>
    <w:rsid w:val="001C0582"/>
    <w:rsid w:val="001C0691"/>
    <w:rsid w:val="001C06E4"/>
    <w:rsid w:val="001C0770"/>
    <w:rsid w:val="001C07C4"/>
    <w:rsid w:val="001C0913"/>
    <w:rsid w:val="001C0B86"/>
    <w:rsid w:val="001C0BF7"/>
    <w:rsid w:val="001C0C17"/>
    <w:rsid w:val="001C0D31"/>
    <w:rsid w:val="001C0F93"/>
    <w:rsid w:val="001C0FFB"/>
    <w:rsid w:val="001C1039"/>
    <w:rsid w:val="001C1044"/>
    <w:rsid w:val="001C112F"/>
    <w:rsid w:val="001C113E"/>
    <w:rsid w:val="001C12D1"/>
    <w:rsid w:val="001C1475"/>
    <w:rsid w:val="001C15F1"/>
    <w:rsid w:val="001C1789"/>
    <w:rsid w:val="001C17F6"/>
    <w:rsid w:val="001C1883"/>
    <w:rsid w:val="001C19D3"/>
    <w:rsid w:val="001C1A67"/>
    <w:rsid w:val="001C1A81"/>
    <w:rsid w:val="001C1B84"/>
    <w:rsid w:val="001C1CC2"/>
    <w:rsid w:val="001C1DA6"/>
    <w:rsid w:val="001C1E08"/>
    <w:rsid w:val="001C1E58"/>
    <w:rsid w:val="001C1EEA"/>
    <w:rsid w:val="001C211C"/>
    <w:rsid w:val="001C215F"/>
    <w:rsid w:val="001C21A8"/>
    <w:rsid w:val="001C247B"/>
    <w:rsid w:val="001C24AC"/>
    <w:rsid w:val="001C24F0"/>
    <w:rsid w:val="001C273B"/>
    <w:rsid w:val="001C286A"/>
    <w:rsid w:val="001C28C7"/>
    <w:rsid w:val="001C2900"/>
    <w:rsid w:val="001C29AE"/>
    <w:rsid w:val="001C2AFF"/>
    <w:rsid w:val="001C2B05"/>
    <w:rsid w:val="001C2BC6"/>
    <w:rsid w:val="001C2C7B"/>
    <w:rsid w:val="001C2CA2"/>
    <w:rsid w:val="001C2D04"/>
    <w:rsid w:val="001C2D46"/>
    <w:rsid w:val="001C2EAB"/>
    <w:rsid w:val="001C2F19"/>
    <w:rsid w:val="001C2F5A"/>
    <w:rsid w:val="001C2FBB"/>
    <w:rsid w:val="001C2FC8"/>
    <w:rsid w:val="001C2FE1"/>
    <w:rsid w:val="001C3081"/>
    <w:rsid w:val="001C3131"/>
    <w:rsid w:val="001C31FB"/>
    <w:rsid w:val="001C32C9"/>
    <w:rsid w:val="001C335F"/>
    <w:rsid w:val="001C3493"/>
    <w:rsid w:val="001C34D9"/>
    <w:rsid w:val="001C3521"/>
    <w:rsid w:val="001C3557"/>
    <w:rsid w:val="001C3608"/>
    <w:rsid w:val="001C3615"/>
    <w:rsid w:val="001C36F6"/>
    <w:rsid w:val="001C3971"/>
    <w:rsid w:val="001C3B27"/>
    <w:rsid w:val="001C3BE6"/>
    <w:rsid w:val="001C3C36"/>
    <w:rsid w:val="001C3DCD"/>
    <w:rsid w:val="001C3E84"/>
    <w:rsid w:val="001C4267"/>
    <w:rsid w:val="001C4437"/>
    <w:rsid w:val="001C4570"/>
    <w:rsid w:val="001C4654"/>
    <w:rsid w:val="001C467B"/>
    <w:rsid w:val="001C46A6"/>
    <w:rsid w:val="001C4788"/>
    <w:rsid w:val="001C48B4"/>
    <w:rsid w:val="001C4BAF"/>
    <w:rsid w:val="001C4BCD"/>
    <w:rsid w:val="001C4C39"/>
    <w:rsid w:val="001C4D2B"/>
    <w:rsid w:val="001C4D52"/>
    <w:rsid w:val="001C4D90"/>
    <w:rsid w:val="001C4E34"/>
    <w:rsid w:val="001C4E89"/>
    <w:rsid w:val="001C512E"/>
    <w:rsid w:val="001C515C"/>
    <w:rsid w:val="001C5189"/>
    <w:rsid w:val="001C52F8"/>
    <w:rsid w:val="001C53BB"/>
    <w:rsid w:val="001C5704"/>
    <w:rsid w:val="001C57A7"/>
    <w:rsid w:val="001C57FB"/>
    <w:rsid w:val="001C58B5"/>
    <w:rsid w:val="001C59A8"/>
    <w:rsid w:val="001C5A10"/>
    <w:rsid w:val="001C5A75"/>
    <w:rsid w:val="001C5AB3"/>
    <w:rsid w:val="001C5AE6"/>
    <w:rsid w:val="001C5B74"/>
    <w:rsid w:val="001C5CC9"/>
    <w:rsid w:val="001C5F61"/>
    <w:rsid w:val="001C613E"/>
    <w:rsid w:val="001C615C"/>
    <w:rsid w:val="001C61E5"/>
    <w:rsid w:val="001C636C"/>
    <w:rsid w:val="001C64C6"/>
    <w:rsid w:val="001C652B"/>
    <w:rsid w:val="001C66C7"/>
    <w:rsid w:val="001C66FF"/>
    <w:rsid w:val="001C678C"/>
    <w:rsid w:val="001C67EF"/>
    <w:rsid w:val="001C685E"/>
    <w:rsid w:val="001C6977"/>
    <w:rsid w:val="001C69B7"/>
    <w:rsid w:val="001C6A52"/>
    <w:rsid w:val="001C6A7E"/>
    <w:rsid w:val="001C6A9A"/>
    <w:rsid w:val="001C6D4A"/>
    <w:rsid w:val="001C6EF8"/>
    <w:rsid w:val="001C6F2D"/>
    <w:rsid w:val="001C70F0"/>
    <w:rsid w:val="001C723F"/>
    <w:rsid w:val="001C729E"/>
    <w:rsid w:val="001C7339"/>
    <w:rsid w:val="001C745E"/>
    <w:rsid w:val="001C7595"/>
    <w:rsid w:val="001C760F"/>
    <w:rsid w:val="001C7791"/>
    <w:rsid w:val="001C781F"/>
    <w:rsid w:val="001C7890"/>
    <w:rsid w:val="001C78CA"/>
    <w:rsid w:val="001C7B01"/>
    <w:rsid w:val="001C7B18"/>
    <w:rsid w:val="001C7C69"/>
    <w:rsid w:val="001C7D97"/>
    <w:rsid w:val="001C7D9C"/>
    <w:rsid w:val="001C7F38"/>
    <w:rsid w:val="001D007B"/>
    <w:rsid w:val="001D0311"/>
    <w:rsid w:val="001D037F"/>
    <w:rsid w:val="001D073F"/>
    <w:rsid w:val="001D07C9"/>
    <w:rsid w:val="001D0896"/>
    <w:rsid w:val="001D08C4"/>
    <w:rsid w:val="001D0940"/>
    <w:rsid w:val="001D0B2C"/>
    <w:rsid w:val="001D0B83"/>
    <w:rsid w:val="001D0D50"/>
    <w:rsid w:val="001D0E6C"/>
    <w:rsid w:val="001D0EE1"/>
    <w:rsid w:val="001D0F95"/>
    <w:rsid w:val="001D10ED"/>
    <w:rsid w:val="001D114B"/>
    <w:rsid w:val="001D12D7"/>
    <w:rsid w:val="001D14D3"/>
    <w:rsid w:val="001D1507"/>
    <w:rsid w:val="001D1606"/>
    <w:rsid w:val="001D16B0"/>
    <w:rsid w:val="001D19D1"/>
    <w:rsid w:val="001D19DA"/>
    <w:rsid w:val="001D1A60"/>
    <w:rsid w:val="001D1A6E"/>
    <w:rsid w:val="001D1AA6"/>
    <w:rsid w:val="001D1AB0"/>
    <w:rsid w:val="001D1BD7"/>
    <w:rsid w:val="001D1C18"/>
    <w:rsid w:val="001D1C59"/>
    <w:rsid w:val="001D1D4D"/>
    <w:rsid w:val="001D1E12"/>
    <w:rsid w:val="001D1E5F"/>
    <w:rsid w:val="001D1EF1"/>
    <w:rsid w:val="001D2084"/>
    <w:rsid w:val="001D227A"/>
    <w:rsid w:val="001D22E5"/>
    <w:rsid w:val="001D22FA"/>
    <w:rsid w:val="001D23E6"/>
    <w:rsid w:val="001D2421"/>
    <w:rsid w:val="001D242F"/>
    <w:rsid w:val="001D24AD"/>
    <w:rsid w:val="001D264B"/>
    <w:rsid w:val="001D2655"/>
    <w:rsid w:val="001D27FC"/>
    <w:rsid w:val="001D29EA"/>
    <w:rsid w:val="001D29F8"/>
    <w:rsid w:val="001D2AD7"/>
    <w:rsid w:val="001D2B69"/>
    <w:rsid w:val="001D2EEA"/>
    <w:rsid w:val="001D300C"/>
    <w:rsid w:val="001D303E"/>
    <w:rsid w:val="001D3042"/>
    <w:rsid w:val="001D318E"/>
    <w:rsid w:val="001D32A1"/>
    <w:rsid w:val="001D32E2"/>
    <w:rsid w:val="001D360A"/>
    <w:rsid w:val="001D371A"/>
    <w:rsid w:val="001D37FB"/>
    <w:rsid w:val="001D389B"/>
    <w:rsid w:val="001D3B0D"/>
    <w:rsid w:val="001D3B99"/>
    <w:rsid w:val="001D3C04"/>
    <w:rsid w:val="001D3C62"/>
    <w:rsid w:val="001D3C6E"/>
    <w:rsid w:val="001D3C77"/>
    <w:rsid w:val="001D3D8A"/>
    <w:rsid w:val="001D3DD5"/>
    <w:rsid w:val="001D3F3C"/>
    <w:rsid w:val="001D3F90"/>
    <w:rsid w:val="001D3FB0"/>
    <w:rsid w:val="001D3FE1"/>
    <w:rsid w:val="001D4015"/>
    <w:rsid w:val="001D40B0"/>
    <w:rsid w:val="001D4140"/>
    <w:rsid w:val="001D41A5"/>
    <w:rsid w:val="001D41D4"/>
    <w:rsid w:val="001D426A"/>
    <w:rsid w:val="001D42C5"/>
    <w:rsid w:val="001D42F8"/>
    <w:rsid w:val="001D46FB"/>
    <w:rsid w:val="001D4726"/>
    <w:rsid w:val="001D4844"/>
    <w:rsid w:val="001D4A7E"/>
    <w:rsid w:val="001D4CC9"/>
    <w:rsid w:val="001D4D0F"/>
    <w:rsid w:val="001D4DB5"/>
    <w:rsid w:val="001D4F39"/>
    <w:rsid w:val="001D4F5D"/>
    <w:rsid w:val="001D5110"/>
    <w:rsid w:val="001D512E"/>
    <w:rsid w:val="001D5370"/>
    <w:rsid w:val="001D53E6"/>
    <w:rsid w:val="001D545F"/>
    <w:rsid w:val="001D55C2"/>
    <w:rsid w:val="001D5613"/>
    <w:rsid w:val="001D56DF"/>
    <w:rsid w:val="001D577A"/>
    <w:rsid w:val="001D5949"/>
    <w:rsid w:val="001D5A05"/>
    <w:rsid w:val="001D5B69"/>
    <w:rsid w:val="001D5B6A"/>
    <w:rsid w:val="001D5B7E"/>
    <w:rsid w:val="001D5C50"/>
    <w:rsid w:val="001D5C64"/>
    <w:rsid w:val="001D5D2D"/>
    <w:rsid w:val="001D5ED5"/>
    <w:rsid w:val="001D628E"/>
    <w:rsid w:val="001D6331"/>
    <w:rsid w:val="001D6567"/>
    <w:rsid w:val="001D67BD"/>
    <w:rsid w:val="001D6889"/>
    <w:rsid w:val="001D688D"/>
    <w:rsid w:val="001D6A7B"/>
    <w:rsid w:val="001D6AF8"/>
    <w:rsid w:val="001D6D59"/>
    <w:rsid w:val="001D6E37"/>
    <w:rsid w:val="001D7193"/>
    <w:rsid w:val="001D7289"/>
    <w:rsid w:val="001D75B2"/>
    <w:rsid w:val="001D7617"/>
    <w:rsid w:val="001D7748"/>
    <w:rsid w:val="001D77E6"/>
    <w:rsid w:val="001D77F8"/>
    <w:rsid w:val="001D7877"/>
    <w:rsid w:val="001D78BC"/>
    <w:rsid w:val="001D7927"/>
    <w:rsid w:val="001D7A75"/>
    <w:rsid w:val="001D7A9A"/>
    <w:rsid w:val="001D7AEB"/>
    <w:rsid w:val="001D7E65"/>
    <w:rsid w:val="001D7F5C"/>
    <w:rsid w:val="001D7FB6"/>
    <w:rsid w:val="001D7FDF"/>
    <w:rsid w:val="001E01E9"/>
    <w:rsid w:val="001E0278"/>
    <w:rsid w:val="001E0354"/>
    <w:rsid w:val="001E055F"/>
    <w:rsid w:val="001E05B1"/>
    <w:rsid w:val="001E0690"/>
    <w:rsid w:val="001E0720"/>
    <w:rsid w:val="001E077A"/>
    <w:rsid w:val="001E0820"/>
    <w:rsid w:val="001E0839"/>
    <w:rsid w:val="001E087C"/>
    <w:rsid w:val="001E0A67"/>
    <w:rsid w:val="001E0AEC"/>
    <w:rsid w:val="001E0B51"/>
    <w:rsid w:val="001E0D1D"/>
    <w:rsid w:val="001E0D1F"/>
    <w:rsid w:val="001E0DC7"/>
    <w:rsid w:val="001E0E11"/>
    <w:rsid w:val="001E1015"/>
    <w:rsid w:val="001E109E"/>
    <w:rsid w:val="001E1105"/>
    <w:rsid w:val="001E12EE"/>
    <w:rsid w:val="001E13A0"/>
    <w:rsid w:val="001E13CA"/>
    <w:rsid w:val="001E13DF"/>
    <w:rsid w:val="001E1429"/>
    <w:rsid w:val="001E14E0"/>
    <w:rsid w:val="001E1631"/>
    <w:rsid w:val="001E175A"/>
    <w:rsid w:val="001E1955"/>
    <w:rsid w:val="001E1ADE"/>
    <w:rsid w:val="001E1C08"/>
    <w:rsid w:val="001E211A"/>
    <w:rsid w:val="001E216C"/>
    <w:rsid w:val="001E22DD"/>
    <w:rsid w:val="001E238E"/>
    <w:rsid w:val="001E24D3"/>
    <w:rsid w:val="001E254C"/>
    <w:rsid w:val="001E25F0"/>
    <w:rsid w:val="001E26BE"/>
    <w:rsid w:val="001E270C"/>
    <w:rsid w:val="001E2B26"/>
    <w:rsid w:val="001E2C5C"/>
    <w:rsid w:val="001E2D18"/>
    <w:rsid w:val="001E2DA3"/>
    <w:rsid w:val="001E2E33"/>
    <w:rsid w:val="001E3070"/>
    <w:rsid w:val="001E3169"/>
    <w:rsid w:val="001E31AE"/>
    <w:rsid w:val="001E32C6"/>
    <w:rsid w:val="001E3390"/>
    <w:rsid w:val="001E35EA"/>
    <w:rsid w:val="001E36A5"/>
    <w:rsid w:val="001E377D"/>
    <w:rsid w:val="001E377F"/>
    <w:rsid w:val="001E37DB"/>
    <w:rsid w:val="001E3ADA"/>
    <w:rsid w:val="001E3D55"/>
    <w:rsid w:val="001E422D"/>
    <w:rsid w:val="001E436F"/>
    <w:rsid w:val="001E444A"/>
    <w:rsid w:val="001E45AA"/>
    <w:rsid w:val="001E45F9"/>
    <w:rsid w:val="001E4851"/>
    <w:rsid w:val="001E48F8"/>
    <w:rsid w:val="001E49EA"/>
    <w:rsid w:val="001E4B8A"/>
    <w:rsid w:val="001E4C0C"/>
    <w:rsid w:val="001E4F92"/>
    <w:rsid w:val="001E5171"/>
    <w:rsid w:val="001E52DA"/>
    <w:rsid w:val="001E52F9"/>
    <w:rsid w:val="001E5456"/>
    <w:rsid w:val="001E55F7"/>
    <w:rsid w:val="001E5609"/>
    <w:rsid w:val="001E5638"/>
    <w:rsid w:val="001E570A"/>
    <w:rsid w:val="001E573A"/>
    <w:rsid w:val="001E57F9"/>
    <w:rsid w:val="001E59F9"/>
    <w:rsid w:val="001E5B4B"/>
    <w:rsid w:val="001E5B4C"/>
    <w:rsid w:val="001E5B62"/>
    <w:rsid w:val="001E5BFE"/>
    <w:rsid w:val="001E5C86"/>
    <w:rsid w:val="001E5D70"/>
    <w:rsid w:val="001E5D9C"/>
    <w:rsid w:val="001E5FF0"/>
    <w:rsid w:val="001E5FFA"/>
    <w:rsid w:val="001E6003"/>
    <w:rsid w:val="001E601F"/>
    <w:rsid w:val="001E6104"/>
    <w:rsid w:val="001E61FE"/>
    <w:rsid w:val="001E622D"/>
    <w:rsid w:val="001E629E"/>
    <w:rsid w:val="001E6318"/>
    <w:rsid w:val="001E64C4"/>
    <w:rsid w:val="001E6527"/>
    <w:rsid w:val="001E6689"/>
    <w:rsid w:val="001E674C"/>
    <w:rsid w:val="001E67BF"/>
    <w:rsid w:val="001E6873"/>
    <w:rsid w:val="001E696B"/>
    <w:rsid w:val="001E69B2"/>
    <w:rsid w:val="001E6AB8"/>
    <w:rsid w:val="001E6B1B"/>
    <w:rsid w:val="001E6BF6"/>
    <w:rsid w:val="001E6D5A"/>
    <w:rsid w:val="001E6F67"/>
    <w:rsid w:val="001E7050"/>
    <w:rsid w:val="001E70FD"/>
    <w:rsid w:val="001E7418"/>
    <w:rsid w:val="001E7672"/>
    <w:rsid w:val="001E76BF"/>
    <w:rsid w:val="001E771B"/>
    <w:rsid w:val="001E7725"/>
    <w:rsid w:val="001E7A8F"/>
    <w:rsid w:val="001E7B1E"/>
    <w:rsid w:val="001E7E0C"/>
    <w:rsid w:val="001E7E28"/>
    <w:rsid w:val="001E7E45"/>
    <w:rsid w:val="001E7F7F"/>
    <w:rsid w:val="001F0102"/>
    <w:rsid w:val="001F02A0"/>
    <w:rsid w:val="001F0372"/>
    <w:rsid w:val="001F052F"/>
    <w:rsid w:val="001F055E"/>
    <w:rsid w:val="001F05EA"/>
    <w:rsid w:val="001F071E"/>
    <w:rsid w:val="001F0873"/>
    <w:rsid w:val="001F09FE"/>
    <w:rsid w:val="001F0B1A"/>
    <w:rsid w:val="001F0BE4"/>
    <w:rsid w:val="001F0C2C"/>
    <w:rsid w:val="001F0C54"/>
    <w:rsid w:val="001F0F1E"/>
    <w:rsid w:val="001F0FF8"/>
    <w:rsid w:val="001F100C"/>
    <w:rsid w:val="001F10C9"/>
    <w:rsid w:val="001F1198"/>
    <w:rsid w:val="001F155F"/>
    <w:rsid w:val="001F1626"/>
    <w:rsid w:val="001F1635"/>
    <w:rsid w:val="001F166D"/>
    <w:rsid w:val="001F1736"/>
    <w:rsid w:val="001F1944"/>
    <w:rsid w:val="001F1992"/>
    <w:rsid w:val="001F1A39"/>
    <w:rsid w:val="001F1D04"/>
    <w:rsid w:val="001F1D58"/>
    <w:rsid w:val="001F1E60"/>
    <w:rsid w:val="001F1E79"/>
    <w:rsid w:val="001F20E2"/>
    <w:rsid w:val="001F2219"/>
    <w:rsid w:val="001F25E7"/>
    <w:rsid w:val="001F2648"/>
    <w:rsid w:val="001F2717"/>
    <w:rsid w:val="001F2832"/>
    <w:rsid w:val="001F2848"/>
    <w:rsid w:val="001F2A1A"/>
    <w:rsid w:val="001F2B1C"/>
    <w:rsid w:val="001F2B76"/>
    <w:rsid w:val="001F2C38"/>
    <w:rsid w:val="001F2EE7"/>
    <w:rsid w:val="001F2EF5"/>
    <w:rsid w:val="001F2FDF"/>
    <w:rsid w:val="001F3103"/>
    <w:rsid w:val="001F3156"/>
    <w:rsid w:val="001F316C"/>
    <w:rsid w:val="001F327F"/>
    <w:rsid w:val="001F36A2"/>
    <w:rsid w:val="001F39B0"/>
    <w:rsid w:val="001F3C00"/>
    <w:rsid w:val="001F3CA7"/>
    <w:rsid w:val="001F3DFB"/>
    <w:rsid w:val="001F3FB7"/>
    <w:rsid w:val="001F403B"/>
    <w:rsid w:val="001F4124"/>
    <w:rsid w:val="001F41E6"/>
    <w:rsid w:val="001F41FC"/>
    <w:rsid w:val="001F4204"/>
    <w:rsid w:val="001F422F"/>
    <w:rsid w:val="001F42F8"/>
    <w:rsid w:val="001F435B"/>
    <w:rsid w:val="001F43DB"/>
    <w:rsid w:val="001F453C"/>
    <w:rsid w:val="001F465B"/>
    <w:rsid w:val="001F469B"/>
    <w:rsid w:val="001F46AB"/>
    <w:rsid w:val="001F48A0"/>
    <w:rsid w:val="001F4925"/>
    <w:rsid w:val="001F4970"/>
    <w:rsid w:val="001F4A0F"/>
    <w:rsid w:val="001F4A14"/>
    <w:rsid w:val="001F4C12"/>
    <w:rsid w:val="001F4E41"/>
    <w:rsid w:val="001F50A0"/>
    <w:rsid w:val="001F5172"/>
    <w:rsid w:val="001F51A0"/>
    <w:rsid w:val="001F51F4"/>
    <w:rsid w:val="001F524F"/>
    <w:rsid w:val="001F5259"/>
    <w:rsid w:val="001F53B6"/>
    <w:rsid w:val="001F5508"/>
    <w:rsid w:val="001F5574"/>
    <w:rsid w:val="001F55A6"/>
    <w:rsid w:val="001F561A"/>
    <w:rsid w:val="001F5655"/>
    <w:rsid w:val="001F56B1"/>
    <w:rsid w:val="001F56D3"/>
    <w:rsid w:val="001F57A6"/>
    <w:rsid w:val="001F5820"/>
    <w:rsid w:val="001F588C"/>
    <w:rsid w:val="001F5A5D"/>
    <w:rsid w:val="001F5B9B"/>
    <w:rsid w:val="001F5CC6"/>
    <w:rsid w:val="001F5DBA"/>
    <w:rsid w:val="001F5E0C"/>
    <w:rsid w:val="001F5E69"/>
    <w:rsid w:val="001F5F39"/>
    <w:rsid w:val="001F5F44"/>
    <w:rsid w:val="001F602E"/>
    <w:rsid w:val="001F60D8"/>
    <w:rsid w:val="001F619F"/>
    <w:rsid w:val="001F6478"/>
    <w:rsid w:val="001F653A"/>
    <w:rsid w:val="001F6570"/>
    <w:rsid w:val="001F6722"/>
    <w:rsid w:val="001F692C"/>
    <w:rsid w:val="001F6A6D"/>
    <w:rsid w:val="001F6CDC"/>
    <w:rsid w:val="001F6D26"/>
    <w:rsid w:val="001F6DD2"/>
    <w:rsid w:val="001F6E43"/>
    <w:rsid w:val="001F6EB7"/>
    <w:rsid w:val="001F7114"/>
    <w:rsid w:val="001F728A"/>
    <w:rsid w:val="001F75BC"/>
    <w:rsid w:val="001F7629"/>
    <w:rsid w:val="001F7642"/>
    <w:rsid w:val="001F76EC"/>
    <w:rsid w:val="001F784F"/>
    <w:rsid w:val="001F78AD"/>
    <w:rsid w:val="001F79C7"/>
    <w:rsid w:val="001F7A6A"/>
    <w:rsid w:val="001F7B74"/>
    <w:rsid w:val="001F7BDE"/>
    <w:rsid w:val="001F7CA7"/>
    <w:rsid w:val="001F7CB8"/>
    <w:rsid w:val="001F7D1D"/>
    <w:rsid w:val="001F7E35"/>
    <w:rsid w:val="002000CF"/>
    <w:rsid w:val="0020016A"/>
    <w:rsid w:val="002003BA"/>
    <w:rsid w:val="002003C3"/>
    <w:rsid w:val="0020043F"/>
    <w:rsid w:val="0020052A"/>
    <w:rsid w:val="002005D2"/>
    <w:rsid w:val="0020067F"/>
    <w:rsid w:val="002007C3"/>
    <w:rsid w:val="0020087A"/>
    <w:rsid w:val="00200883"/>
    <w:rsid w:val="00200A27"/>
    <w:rsid w:val="00200B5E"/>
    <w:rsid w:val="00200BAE"/>
    <w:rsid w:val="00200F43"/>
    <w:rsid w:val="00200FD1"/>
    <w:rsid w:val="00201051"/>
    <w:rsid w:val="002011B7"/>
    <w:rsid w:val="00201305"/>
    <w:rsid w:val="0020133D"/>
    <w:rsid w:val="002013CD"/>
    <w:rsid w:val="00201451"/>
    <w:rsid w:val="0020146C"/>
    <w:rsid w:val="0020150A"/>
    <w:rsid w:val="0020154B"/>
    <w:rsid w:val="002015FC"/>
    <w:rsid w:val="002016C5"/>
    <w:rsid w:val="00201821"/>
    <w:rsid w:val="002018B0"/>
    <w:rsid w:val="0020199A"/>
    <w:rsid w:val="00201A49"/>
    <w:rsid w:val="00201AE9"/>
    <w:rsid w:val="00201B1E"/>
    <w:rsid w:val="00201C5E"/>
    <w:rsid w:val="00201E96"/>
    <w:rsid w:val="002022E4"/>
    <w:rsid w:val="002024DB"/>
    <w:rsid w:val="00202582"/>
    <w:rsid w:val="00202620"/>
    <w:rsid w:val="00202753"/>
    <w:rsid w:val="00202772"/>
    <w:rsid w:val="00202812"/>
    <w:rsid w:val="00202893"/>
    <w:rsid w:val="0020290D"/>
    <w:rsid w:val="00202936"/>
    <w:rsid w:val="00202982"/>
    <w:rsid w:val="00202A79"/>
    <w:rsid w:val="00202AFE"/>
    <w:rsid w:val="00202B5B"/>
    <w:rsid w:val="00202BC3"/>
    <w:rsid w:val="00202C21"/>
    <w:rsid w:val="00202D5D"/>
    <w:rsid w:val="00202DD7"/>
    <w:rsid w:val="00202E73"/>
    <w:rsid w:val="00202F20"/>
    <w:rsid w:val="00202FA1"/>
    <w:rsid w:val="00202FD2"/>
    <w:rsid w:val="00202FD7"/>
    <w:rsid w:val="00203089"/>
    <w:rsid w:val="002033E4"/>
    <w:rsid w:val="002034D0"/>
    <w:rsid w:val="00203545"/>
    <w:rsid w:val="002036A7"/>
    <w:rsid w:val="00203733"/>
    <w:rsid w:val="00203734"/>
    <w:rsid w:val="0020376D"/>
    <w:rsid w:val="002037EE"/>
    <w:rsid w:val="00203911"/>
    <w:rsid w:val="00203941"/>
    <w:rsid w:val="00203AE2"/>
    <w:rsid w:val="00203B01"/>
    <w:rsid w:val="00203C07"/>
    <w:rsid w:val="00203C18"/>
    <w:rsid w:val="00203C4C"/>
    <w:rsid w:val="00203C90"/>
    <w:rsid w:val="00203CFF"/>
    <w:rsid w:val="00203D34"/>
    <w:rsid w:val="00203DF2"/>
    <w:rsid w:val="00203F35"/>
    <w:rsid w:val="002040FF"/>
    <w:rsid w:val="002041C9"/>
    <w:rsid w:val="002042AF"/>
    <w:rsid w:val="0020460B"/>
    <w:rsid w:val="002046F1"/>
    <w:rsid w:val="00204905"/>
    <w:rsid w:val="00204910"/>
    <w:rsid w:val="00204929"/>
    <w:rsid w:val="0020492A"/>
    <w:rsid w:val="00204988"/>
    <w:rsid w:val="002049A4"/>
    <w:rsid w:val="00204A01"/>
    <w:rsid w:val="00204BD3"/>
    <w:rsid w:val="00204C02"/>
    <w:rsid w:val="00204C65"/>
    <w:rsid w:val="00204CC6"/>
    <w:rsid w:val="00204D14"/>
    <w:rsid w:val="00204D6C"/>
    <w:rsid w:val="00205094"/>
    <w:rsid w:val="0020531D"/>
    <w:rsid w:val="0020538A"/>
    <w:rsid w:val="002053A3"/>
    <w:rsid w:val="002056A3"/>
    <w:rsid w:val="00205759"/>
    <w:rsid w:val="0020580B"/>
    <w:rsid w:val="00205840"/>
    <w:rsid w:val="0020588D"/>
    <w:rsid w:val="002059A8"/>
    <w:rsid w:val="002059B4"/>
    <w:rsid w:val="00205A3C"/>
    <w:rsid w:val="00205B30"/>
    <w:rsid w:val="00205BA1"/>
    <w:rsid w:val="00205BAE"/>
    <w:rsid w:val="00205C9F"/>
    <w:rsid w:val="00205CD3"/>
    <w:rsid w:val="00205F3B"/>
    <w:rsid w:val="00205FED"/>
    <w:rsid w:val="002060F9"/>
    <w:rsid w:val="0020615E"/>
    <w:rsid w:val="0020624B"/>
    <w:rsid w:val="00206373"/>
    <w:rsid w:val="00206447"/>
    <w:rsid w:val="002064D1"/>
    <w:rsid w:val="002067A0"/>
    <w:rsid w:val="0020684A"/>
    <w:rsid w:val="00206C3C"/>
    <w:rsid w:val="00206D22"/>
    <w:rsid w:val="00206D7F"/>
    <w:rsid w:val="00206E85"/>
    <w:rsid w:val="00206EDA"/>
    <w:rsid w:val="00206F28"/>
    <w:rsid w:val="00206F77"/>
    <w:rsid w:val="00206FA5"/>
    <w:rsid w:val="002070DC"/>
    <w:rsid w:val="00207135"/>
    <w:rsid w:val="002071AD"/>
    <w:rsid w:val="002071E7"/>
    <w:rsid w:val="002072CF"/>
    <w:rsid w:val="002073C4"/>
    <w:rsid w:val="002074F4"/>
    <w:rsid w:val="00207695"/>
    <w:rsid w:val="002076A2"/>
    <w:rsid w:val="002077DE"/>
    <w:rsid w:val="002077E0"/>
    <w:rsid w:val="002078AE"/>
    <w:rsid w:val="0020799E"/>
    <w:rsid w:val="00207B4A"/>
    <w:rsid w:val="00207B5C"/>
    <w:rsid w:val="00207B6B"/>
    <w:rsid w:val="00207C86"/>
    <w:rsid w:val="00207CB5"/>
    <w:rsid w:val="00210013"/>
    <w:rsid w:val="00210202"/>
    <w:rsid w:val="00210302"/>
    <w:rsid w:val="002103A0"/>
    <w:rsid w:val="0021052E"/>
    <w:rsid w:val="00210996"/>
    <w:rsid w:val="00210A2D"/>
    <w:rsid w:val="00210A75"/>
    <w:rsid w:val="00210BB8"/>
    <w:rsid w:val="00210CC3"/>
    <w:rsid w:val="00210EAA"/>
    <w:rsid w:val="00210F0D"/>
    <w:rsid w:val="00210F55"/>
    <w:rsid w:val="00210F71"/>
    <w:rsid w:val="0021105C"/>
    <w:rsid w:val="00211291"/>
    <w:rsid w:val="002112C0"/>
    <w:rsid w:val="0021143E"/>
    <w:rsid w:val="002116FB"/>
    <w:rsid w:val="00211765"/>
    <w:rsid w:val="00211896"/>
    <w:rsid w:val="00211ADB"/>
    <w:rsid w:val="00211B93"/>
    <w:rsid w:val="00211BEE"/>
    <w:rsid w:val="00211E03"/>
    <w:rsid w:val="00211EFB"/>
    <w:rsid w:val="00212131"/>
    <w:rsid w:val="00212219"/>
    <w:rsid w:val="00212299"/>
    <w:rsid w:val="00212406"/>
    <w:rsid w:val="00212523"/>
    <w:rsid w:val="0021288F"/>
    <w:rsid w:val="0021292F"/>
    <w:rsid w:val="002129E4"/>
    <w:rsid w:val="00212B05"/>
    <w:rsid w:val="00212B32"/>
    <w:rsid w:val="0021310E"/>
    <w:rsid w:val="0021318A"/>
    <w:rsid w:val="002131A8"/>
    <w:rsid w:val="00213238"/>
    <w:rsid w:val="0021339A"/>
    <w:rsid w:val="00213457"/>
    <w:rsid w:val="002136AB"/>
    <w:rsid w:val="002136E7"/>
    <w:rsid w:val="00213C8A"/>
    <w:rsid w:val="00213C9F"/>
    <w:rsid w:val="00213D61"/>
    <w:rsid w:val="002140C3"/>
    <w:rsid w:val="00214113"/>
    <w:rsid w:val="00214266"/>
    <w:rsid w:val="00214514"/>
    <w:rsid w:val="00214595"/>
    <w:rsid w:val="0021466F"/>
    <w:rsid w:val="002146BE"/>
    <w:rsid w:val="0021471F"/>
    <w:rsid w:val="00214728"/>
    <w:rsid w:val="00214761"/>
    <w:rsid w:val="0021476A"/>
    <w:rsid w:val="00214787"/>
    <w:rsid w:val="00214858"/>
    <w:rsid w:val="00214876"/>
    <w:rsid w:val="002148E5"/>
    <w:rsid w:val="002149D6"/>
    <w:rsid w:val="002149F5"/>
    <w:rsid w:val="00214A20"/>
    <w:rsid w:val="00214C5F"/>
    <w:rsid w:val="00214E8C"/>
    <w:rsid w:val="00214F03"/>
    <w:rsid w:val="00215086"/>
    <w:rsid w:val="0021515C"/>
    <w:rsid w:val="0021523E"/>
    <w:rsid w:val="0021533D"/>
    <w:rsid w:val="002154E2"/>
    <w:rsid w:val="002155AD"/>
    <w:rsid w:val="002155D3"/>
    <w:rsid w:val="002157E2"/>
    <w:rsid w:val="002158C6"/>
    <w:rsid w:val="002158F0"/>
    <w:rsid w:val="00215936"/>
    <w:rsid w:val="00215AF9"/>
    <w:rsid w:val="00215CB2"/>
    <w:rsid w:val="00215DC9"/>
    <w:rsid w:val="00215E20"/>
    <w:rsid w:val="00215FA3"/>
    <w:rsid w:val="002162BF"/>
    <w:rsid w:val="0021644D"/>
    <w:rsid w:val="00216498"/>
    <w:rsid w:val="002164F3"/>
    <w:rsid w:val="002164FD"/>
    <w:rsid w:val="002165FA"/>
    <w:rsid w:val="002167E0"/>
    <w:rsid w:val="00216967"/>
    <w:rsid w:val="00216991"/>
    <w:rsid w:val="00216AA1"/>
    <w:rsid w:val="00216AF0"/>
    <w:rsid w:val="00216D87"/>
    <w:rsid w:val="00216D96"/>
    <w:rsid w:val="00216D98"/>
    <w:rsid w:val="00216DB4"/>
    <w:rsid w:val="00216DEF"/>
    <w:rsid w:val="00216E86"/>
    <w:rsid w:val="00216FC6"/>
    <w:rsid w:val="0021705A"/>
    <w:rsid w:val="0021720C"/>
    <w:rsid w:val="002172AD"/>
    <w:rsid w:val="00217413"/>
    <w:rsid w:val="00217522"/>
    <w:rsid w:val="0021752F"/>
    <w:rsid w:val="0021757C"/>
    <w:rsid w:val="002177F7"/>
    <w:rsid w:val="00217863"/>
    <w:rsid w:val="00217890"/>
    <w:rsid w:val="00217894"/>
    <w:rsid w:val="00217A86"/>
    <w:rsid w:val="00217AC9"/>
    <w:rsid w:val="00217D22"/>
    <w:rsid w:val="00217D7B"/>
    <w:rsid w:val="00217F98"/>
    <w:rsid w:val="00220030"/>
    <w:rsid w:val="00220038"/>
    <w:rsid w:val="002201D8"/>
    <w:rsid w:val="00220259"/>
    <w:rsid w:val="002202D2"/>
    <w:rsid w:val="002202E3"/>
    <w:rsid w:val="00220318"/>
    <w:rsid w:val="0022032C"/>
    <w:rsid w:val="002203F6"/>
    <w:rsid w:val="00220524"/>
    <w:rsid w:val="002206DB"/>
    <w:rsid w:val="00220711"/>
    <w:rsid w:val="0022076D"/>
    <w:rsid w:val="002207B8"/>
    <w:rsid w:val="002208D2"/>
    <w:rsid w:val="002209EC"/>
    <w:rsid w:val="00220B42"/>
    <w:rsid w:val="00220B57"/>
    <w:rsid w:val="00220DDA"/>
    <w:rsid w:val="00220EE7"/>
    <w:rsid w:val="00220F49"/>
    <w:rsid w:val="00221285"/>
    <w:rsid w:val="002212CE"/>
    <w:rsid w:val="00221316"/>
    <w:rsid w:val="00221854"/>
    <w:rsid w:val="0022187C"/>
    <w:rsid w:val="002218C7"/>
    <w:rsid w:val="00221970"/>
    <w:rsid w:val="00221A6D"/>
    <w:rsid w:val="00221A7E"/>
    <w:rsid w:val="00221B9C"/>
    <w:rsid w:val="00221BA9"/>
    <w:rsid w:val="00221C63"/>
    <w:rsid w:val="00221CFE"/>
    <w:rsid w:val="00221E60"/>
    <w:rsid w:val="00221EBB"/>
    <w:rsid w:val="002221D2"/>
    <w:rsid w:val="0022232C"/>
    <w:rsid w:val="0022234B"/>
    <w:rsid w:val="00222640"/>
    <w:rsid w:val="002226B4"/>
    <w:rsid w:val="00222759"/>
    <w:rsid w:val="00222761"/>
    <w:rsid w:val="002227A6"/>
    <w:rsid w:val="00222881"/>
    <w:rsid w:val="002228DD"/>
    <w:rsid w:val="00222981"/>
    <w:rsid w:val="00222AC9"/>
    <w:rsid w:val="00222B6D"/>
    <w:rsid w:val="00222E56"/>
    <w:rsid w:val="00222E5D"/>
    <w:rsid w:val="00222F67"/>
    <w:rsid w:val="00222F87"/>
    <w:rsid w:val="00222FD7"/>
    <w:rsid w:val="0022301A"/>
    <w:rsid w:val="002231CC"/>
    <w:rsid w:val="002235F8"/>
    <w:rsid w:val="00223654"/>
    <w:rsid w:val="00223669"/>
    <w:rsid w:val="0022379D"/>
    <w:rsid w:val="002237FF"/>
    <w:rsid w:val="00223943"/>
    <w:rsid w:val="00223D24"/>
    <w:rsid w:val="00223DB8"/>
    <w:rsid w:val="00224000"/>
    <w:rsid w:val="00224090"/>
    <w:rsid w:val="00224142"/>
    <w:rsid w:val="002243E2"/>
    <w:rsid w:val="002243F6"/>
    <w:rsid w:val="0022443C"/>
    <w:rsid w:val="002244E2"/>
    <w:rsid w:val="00224650"/>
    <w:rsid w:val="00224675"/>
    <w:rsid w:val="002246E3"/>
    <w:rsid w:val="00224725"/>
    <w:rsid w:val="00224732"/>
    <w:rsid w:val="00224859"/>
    <w:rsid w:val="00224A51"/>
    <w:rsid w:val="00224C8F"/>
    <w:rsid w:val="0022530B"/>
    <w:rsid w:val="002254C4"/>
    <w:rsid w:val="002255D7"/>
    <w:rsid w:val="00225691"/>
    <w:rsid w:val="002256EB"/>
    <w:rsid w:val="00225779"/>
    <w:rsid w:val="00225896"/>
    <w:rsid w:val="00225A12"/>
    <w:rsid w:val="00225F0E"/>
    <w:rsid w:val="00225FE4"/>
    <w:rsid w:val="002261B3"/>
    <w:rsid w:val="00226431"/>
    <w:rsid w:val="0022644F"/>
    <w:rsid w:val="002264E9"/>
    <w:rsid w:val="0022658A"/>
    <w:rsid w:val="00226600"/>
    <w:rsid w:val="002266EB"/>
    <w:rsid w:val="0022672A"/>
    <w:rsid w:val="00226737"/>
    <w:rsid w:val="002267D4"/>
    <w:rsid w:val="00226958"/>
    <w:rsid w:val="002269C3"/>
    <w:rsid w:val="002269F3"/>
    <w:rsid w:val="00226C2C"/>
    <w:rsid w:val="00226D67"/>
    <w:rsid w:val="00226FC7"/>
    <w:rsid w:val="00226FDF"/>
    <w:rsid w:val="002270FF"/>
    <w:rsid w:val="0022710B"/>
    <w:rsid w:val="002271E8"/>
    <w:rsid w:val="00227465"/>
    <w:rsid w:val="00227599"/>
    <w:rsid w:val="002275B1"/>
    <w:rsid w:val="0022766B"/>
    <w:rsid w:val="0022773B"/>
    <w:rsid w:val="00227902"/>
    <w:rsid w:val="002279AD"/>
    <w:rsid w:val="00227C73"/>
    <w:rsid w:val="00227EA0"/>
    <w:rsid w:val="00227FA2"/>
    <w:rsid w:val="00230028"/>
    <w:rsid w:val="00230354"/>
    <w:rsid w:val="0023054A"/>
    <w:rsid w:val="002306E3"/>
    <w:rsid w:val="00230811"/>
    <w:rsid w:val="00230861"/>
    <w:rsid w:val="0023091D"/>
    <w:rsid w:val="002309F1"/>
    <w:rsid w:val="00230A73"/>
    <w:rsid w:val="00230DAD"/>
    <w:rsid w:val="00230E8B"/>
    <w:rsid w:val="00230F2C"/>
    <w:rsid w:val="00231163"/>
    <w:rsid w:val="002311A9"/>
    <w:rsid w:val="002311E6"/>
    <w:rsid w:val="002312D2"/>
    <w:rsid w:val="002317C8"/>
    <w:rsid w:val="002317CE"/>
    <w:rsid w:val="002317FA"/>
    <w:rsid w:val="0023184F"/>
    <w:rsid w:val="00231883"/>
    <w:rsid w:val="002318B6"/>
    <w:rsid w:val="0023190C"/>
    <w:rsid w:val="00231A24"/>
    <w:rsid w:val="00231AD0"/>
    <w:rsid w:val="00231CED"/>
    <w:rsid w:val="00231D09"/>
    <w:rsid w:val="00231DA3"/>
    <w:rsid w:val="00231DCF"/>
    <w:rsid w:val="00231EE5"/>
    <w:rsid w:val="00231F6A"/>
    <w:rsid w:val="00231FB4"/>
    <w:rsid w:val="00232017"/>
    <w:rsid w:val="00232036"/>
    <w:rsid w:val="002321BE"/>
    <w:rsid w:val="002321DE"/>
    <w:rsid w:val="00232249"/>
    <w:rsid w:val="002322CE"/>
    <w:rsid w:val="0023253C"/>
    <w:rsid w:val="002325AF"/>
    <w:rsid w:val="00232724"/>
    <w:rsid w:val="0023281A"/>
    <w:rsid w:val="00232843"/>
    <w:rsid w:val="002328E3"/>
    <w:rsid w:val="00232A38"/>
    <w:rsid w:val="00232A72"/>
    <w:rsid w:val="00232B01"/>
    <w:rsid w:val="00232C0B"/>
    <w:rsid w:val="00232DAD"/>
    <w:rsid w:val="00232DE2"/>
    <w:rsid w:val="00232E68"/>
    <w:rsid w:val="00232F33"/>
    <w:rsid w:val="00232FB5"/>
    <w:rsid w:val="002331C1"/>
    <w:rsid w:val="002331C8"/>
    <w:rsid w:val="002331CE"/>
    <w:rsid w:val="002331F4"/>
    <w:rsid w:val="002333BC"/>
    <w:rsid w:val="00233675"/>
    <w:rsid w:val="00233A58"/>
    <w:rsid w:val="00233AB6"/>
    <w:rsid w:val="00233AE6"/>
    <w:rsid w:val="00233B33"/>
    <w:rsid w:val="00233B74"/>
    <w:rsid w:val="00233CEF"/>
    <w:rsid w:val="00233E43"/>
    <w:rsid w:val="00233E48"/>
    <w:rsid w:val="00233E5A"/>
    <w:rsid w:val="00233F1A"/>
    <w:rsid w:val="00233FD0"/>
    <w:rsid w:val="00233FFB"/>
    <w:rsid w:val="0023405A"/>
    <w:rsid w:val="00234151"/>
    <w:rsid w:val="0023416B"/>
    <w:rsid w:val="002341A9"/>
    <w:rsid w:val="00234273"/>
    <w:rsid w:val="00234361"/>
    <w:rsid w:val="002345A1"/>
    <w:rsid w:val="002345EE"/>
    <w:rsid w:val="00234881"/>
    <w:rsid w:val="0023489E"/>
    <w:rsid w:val="00234975"/>
    <w:rsid w:val="0023499F"/>
    <w:rsid w:val="002349A4"/>
    <w:rsid w:val="002349B0"/>
    <w:rsid w:val="00234A76"/>
    <w:rsid w:val="00234A85"/>
    <w:rsid w:val="00234C4E"/>
    <w:rsid w:val="00234D71"/>
    <w:rsid w:val="00234DAD"/>
    <w:rsid w:val="00234DB1"/>
    <w:rsid w:val="00234ED1"/>
    <w:rsid w:val="00234F5F"/>
    <w:rsid w:val="002352B0"/>
    <w:rsid w:val="00235339"/>
    <w:rsid w:val="0023538D"/>
    <w:rsid w:val="0023539C"/>
    <w:rsid w:val="002354E4"/>
    <w:rsid w:val="002355DF"/>
    <w:rsid w:val="0023592B"/>
    <w:rsid w:val="002359E3"/>
    <w:rsid w:val="00235CD8"/>
    <w:rsid w:val="00235D09"/>
    <w:rsid w:val="00235E0E"/>
    <w:rsid w:val="00235E77"/>
    <w:rsid w:val="00235FA3"/>
    <w:rsid w:val="00235FCF"/>
    <w:rsid w:val="002362E7"/>
    <w:rsid w:val="00236340"/>
    <w:rsid w:val="00236342"/>
    <w:rsid w:val="00236367"/>
    <w:rsid w:val="002363CA"/>
    <w:rsid w:val="00236740"/>
    <w:rsid w:val="0023685B"/>
    <w:rsid w:val="00236A85"/>
    <w:rsid w:val="00236ACE"/>
    <w:rsid w:val="00236C3D"/>
    <w:rsid w:val="00236EE0"/>
    <w:rsid w:val="00236EE3"/>
    <w:rsid w:val="00237009"/>
    <w:rsid w:val="0023700C"/>
    <w:rsid w:val="002370C0"/>
    <w:rsid w:val="00237189"/>
    <w:rsid w:val="002371A6"/>
    <w:rsid w:val="0023731A"/>
    <w:rsid w:val="00237431"/>
    <w:rsid w:val="00237447"/>
    <w:rsid w:val="002374BA"/>
    <w:rsid w:val="002375C1"/>
    <w:rsid w:val="0023777F"/>
    <w:rsid w:val="002377BB"/>
    <w:rsid w:val="00237978"/>
    <w:rsid w:val="00237979"/>
    <w:rsid w:val="00237A16"/>
    <w:rsid w:val="00237AA7"/>
    <w:rsid w:val="00237B4F"/>
    <w:rsid w:val="00237BDD"/>
    <w:rsid w:val="00237C1E"/>
    <w:rsid w:val="00237CDE"/>
    <w:rsid w:val="00237DCF"/>
    <w:rsid w:val="00237E5E"/>
    <w:rsid w:val="00237F9C"/>
    <w:rsid w:val="00240257"/>
    <w:rsid w:val="002402B2"/>
    <w:rsid w:val="00240472"/>
    <w:rsid w:val="00240493"/>
    <w:rsid w:val="0024064A"/>
    <w:rsid w:val="00240705"/>
    <w:rsid w:val="00240775"/>
    <w:rsid w:val="00240801"/>
    <w:rsid w:val="00240836"/>
    <w:rsid w:val="0024087A"/>
    <w:rsid w:val="00240975"/>
    <w:rsid w:val="00240AF5"/>
    <w:rsid w:val="00240B2F"/>
    <w:rsid w:val="00240BA7"/>
    <w:rsid w:val="00240D2F"/>
    <w:rsid w:val="00240E18"/>
    <w:rsid w:val="00240EB4"/>
    <w:rsid w:val="00240FEF"/>
    <w:rsid w:val="002410A9"/>
    <w:rsid w:val="00241137"/>
    <w:rsid w:val="00241193"/>
    <w:rsid w:val="002413E3"/>
    <w:rsid w:val="002413FF"/>
    <w:rsid w:val="00241429"/>
    <w:rsid w:val="002415E4"/>
    <w:rsid w:val="00241725"/>
    <w:rsid w:val="00241735"/>
    <w:rsid w:val="00241763"/>
    <w:rsid w:val="002417AE"/>
    <w:rsid w:val="002419EB"/>
    <w:rsid w:val="00241A05"/>
    <w:rsid w:val="00241BFF"/>
    <w:rsid w:val="00241CB7"/>
    <w:rsid w:val="00241CFA"/>
    <w:rsid w:val="00241D02"/>
    <w:rsid w:val="00241EEC"/>
    <w:rsid w:val="00242072"/>
    <w:rsid w:val="00242239"/>
    <w:rsid w:val="0024244E"/>
    <w:rsid w:val="00242560"/>
    <w:rsid w:val="00242565"/>
    <w:rsid w:val="002425FD"/>
    <w:rsid w:val="00242611"/>
    <w:rsid w:val="0024277A"/>
    <w:rsid w:val="00242884"/>
    <w:rsid w:val="00242B18"/>
    <w:rsid w:val="00242C46"/>
    <w:rsid w:val="00242DC2"/>
    <w:rsid w:val="00242E18"/>
    <w:rsid w:val="0024318D"/>
    <w:rsid w:val="0024332F"/>
    <w:rsid w:val="00243424"/>
    <w:rsid w:val="00243438"/>
    <w:rsid w:val="0024354E"/>
    <w:rsid w:val="0024360C"/>
    <w:rsid w:val="00243634"/>
    <w:rsid w:val="002436A8"/>
    <w:rsid w:val="00243774"/>
    <w:rsid w:val="002437B3"/>
    <w:rsid w:val="00243823"/>
    <w:rsid w:val="00243904"/>
    <w:rsid w:val="002439F5"/>
    <w:rsid w:val="00243A0A"/>
    <w:rsid w:val="00243D82"/>
    <w:rsid w:val="0024410E"/>
    <w:rsid w:val="002441CC"/>
    <w:rsid w:val="002442D4"/>
    <w:rsid w:val="002442F1"/>
    <w:rsid w:val="0024442F"/>
    <w:rsid w:val="00244467"/>
    <w:rsid w:val="00244A3F"/>
    <w:rsid w:val="00244B63"/>
    <w:rsid w:val="00244C26"/>
    <w:rsid w:val="00244C9D"/>
    <w:rsid w:val="002451CA"/>
    <w:rsid w:val="002451F5"/>
    <w:rsid w:val="0024525A"/>
    <w:rsid w:val="002453B7"/>
    <w:rsid w:val="002455A8"/>
    <w:rsid w:val="00245678"/>
    <w:rsid w:val="00245711"/>
    <w:rsid w:val="00245722"/>
    <w:rsid w:val="0024594F"/>
    <w:rsid w:val="00245982"/>
    <w:rsid w:val="00245BAE"/>
    <w:rsid w:val="00245E16"/>
    <w:rsid w:val="00245EC5"/>
    <w:rsid w:val="00245F53"/>
    <w:rsid w:val="00245F9E"/>
    <w:rsid w:val="00246064"/>
    <w:rsid w:val="002460FA"/>
    <w:rsid w:val="00246238"/>
    <w:rsid w:val="00246472"/>
    <w:rsid w:val="002464E8"/>
    <w:rsid w:val="0024653C"/>
    <w:rsid w:val="002465BA"/>
    <w:rsid w:val="002466B5"/>
    <w:rsid w:val="002466C4"/>
    <w:rsid w:val="00246882"/>
    <w:rsid w:val="0024696F"/>
    <w:rsid w:val="00246C8F"/>
    <w:rsid w:val="00246D12"/>
    <w:rsid w:val="00246E26"/>
    <w:rsid w:val="002471C5"/>
    <w:rsid w:val="002472A6"/>
    <w:rsid w:val="00247488"/>
    <w:rsid w:val="0024750A"/>
    <w:rsid w:val="002476DE"/>
    <w:rsid w:val="00247810"/>
    <w:rsid w:val="00247846"/>
    <w:rsid w:val="00247A68"/>
    <w:rsid w:val="00247AA5"/>
    <w:rsid w:val="00247B03"/>
    <w:rsid w:val="00247B75"/>
    <w:rsid w:val="00250165"/>
    <w:rsid w:val="00250510"/>
    <w:rsid w:val="00250654"/>
    <w:rsid w:val="00250659"/>
    <w:rsid w:val="002507B9"/>
    <w:rsid w:val="002507D1"/>
    <w:rsid w:val="00250885"/>
    <w:rsid w:val="002508B7"/>
    <w:rsid w:val="002508CD"/>
    <w:rsid w:val="00250B6C"/>
    <w:rsid w:val="00250DB6"/>
    <w:rsid w:val="00250E9B"/>
    <w:rsid w:val="00250ED4"/>
    <w:rsid w:val="00250F11"/>
    <w:rsid w:val="00250F56"/>
    <w:rsid w:val="0025114E"/>
    <w:rsid w:val="00251157"/>
    <w:rsid w:val="002511D3"/>
    <w:rsid w:val="0025121B"/>
    <w:rsid w:val="002512F4"/>
    <w:rsid w:val="002513F0"/>
    <w:rsid w:val="002515D4"/>
    <w:rsid w:val="00251781"/>
    <w:rsid w:val="002517BA"/>
    <w:rsid w:val="002517DC"/>
    <w:rsid w:val="002517F1"/>
    <w:rsid w:val="002519B5"/>
    <w:rsid w:val="002519C8"/>
    <w:rsid w:val="002519E4"/>
    <w:rsid w:val="00251B2F"/>
    <w:rsid w:val="00251BF1"/>
    <w:rsid w:val="00251D57"/>
    <w:rsid w:val="00251E34"/>
    <w:rsid w:val="00251E95"/>
    <w:rsid w:val="0025201E"/>
    <w:rsid w:val="0025202B"/>
    <w:rsid w:val="00252072"/>
    <w:rsid w:val="002520D8"/>
    <w:rsid w:val="0025211E"/>
    <w:rsid w:val="00252284"/>
    <w:rsid w:val="0025230B"/>
    <w:rsid w:val="00252382"/>
    <w:rsid w:val="00252389"/>
    <w:rsid w:val="00252537"/>
    <w:rsid w:val="00252807"/>
    <w:rsid w:val="0025285F"/>
    <w:rsid w:val="00252903"/>
    <w:rsid w:val="00252972"/>
    <w:rsid w:val="00252A3C"/>
    <w:rsid w:val="00252B11"/>
    <w:rsid w:val="00252C97"/>
    <w:rsid w:val="00253077"/>
    <w:rsid w:val="002531DF"/>
    <w:rsid w:val="002532D7"/>
    <w:rsid w:val="00253341"/>
    <w:rsid w:val="002534F9"/>
    <w:rsid w:val="00253510"/>
    <w:rsid w:val="002536A8"/>
    <w:rsid w:val="002536F4"/>
    <w:rsid w:val="00253776"/>
    <w:rsid w:val="002537B4"/>
    <w:rsid w:val="002537F7"/>
    <w:rsid w:val="0025383A"/>
    <w:rsid w:val="00253996"/>
    <w:rsid w:val="00253A74"/>
    <w:rsid w:val="00253EF6"/>
    <w:rsid w:val="002542AC"/>
    <w:rsid w:val="002542AF"/>
    <w:rsid w:val="002549AA"/>
    <w:rsid w:val="00254A53"/>
    <w:rsid w:val="00254AC6"/>
    <w:rsid w:val="00254AF8"/>
    <w:rsid w:val="00254BB2"/>
    <w:rsid w:val="00254C8C"/>
    <w:rsid w:val="00254CA0"/>
    <w:rsid w:val="00254D42"/>
    <w:rsid w:val="00254D54"/>
    <w:rsid w:val="00254F11"/>
    <w:rsid w:val="00255120"/>
    <w:rsid w:val="00255145"/>
    <w:rsid w:val="002551D0"/>
    <w:rsid w:val="0025521E"/>
    <w:rsid w:val="0025524C"/>
    <w:rsid w:val="0025535D"/>
    <w:rsid w:val="002553EA"/>
    <w:rsid w:val="00255417"/>
    <w:rsid w:val="0025578B"/>
    <w:rsid w:val="002557A4"/>
    <w:rsid w:val="0025580F"/>
    <w:rsid w:val="00255A17"/>
    <w:rsid w:val="00255A2F"/>
    <w:rsid w:val="00255B88"/>
    <w:rsid w:val="00255BBE"/>
    <w:rsid w:val="00255C47"/>
    <w:rsid w:val="00255C54"/>
    <w:rsid w:val="00255EA2"/>
    <w:rsid w:val="00255F83"/>
    <w:rsid w:val="00256308"/>
    <w:rsid w:val="002563A1"/>
    <w:rsid w:val="0025656F"/>
    <w:rsid w:val="00256575"/>
    <w:rsid w:val="0025657C"/>
    <w:rsid w:val="002565F4"/>
    <w:rsid w:val="00256617"/>
    <w:rsid w:val="0025664E"/>
    <w:rsid w:val="0025670B"/>
    <w:rsid w:val="002568E3"/>
    <w:rsid w:val="0025692A"/>
    <w:rsid w:val="00256A1A"/>
    <w:rsid w:val="00256A21"/>
    <w:rsid w:val="00256AE2"/>
    <w:rsid w:val="00256B18"/>
    <w:rsid w:val="00256B7F"/>
    <w:rsid w:val="00256D18"/>
    <w:rsid w:val="00256DCD"/>
    <w:rsid w:val="00256E1B"/>
    <w:rsid w:val="00256F5C"/>
    <w:rsid w:val="00256F6E"/>
    <w:rsid w:val="00257131"/>
    <w:rsid w:val="002571D9"/>
    <w:rsid w:val="002572A2"/>
    <w:rsid w:val="00257369"/>
    <w:rsid w:val="00257399"/>
    <w:rsid w:val="00257437"/>
    <w:rsid w:val="00257517"/>
    <w:rsid w:val="00257727"/>
    <w:rsid w:val="0025774C"/>
    <w:rsid w:val="002577FB"/>
    <w:rsid w:val="00257989"/>
    <w:rsid w:val="00257C0A"/>
    <w:rsid w:val="00257D61"/>
    <w:rsid w:val="00257E4B"/>
    <w:rsid w:val="00257EF7"/>
    <w:rsid w:val="00257F85"/>
    <w:rsid w:val="0026001C"/>
    <w:rsid w:val="0026002A"/>
    <w:rsid w:val="00260079"/>
    <w:rsid w:val="00260154"/>
    <w:rsid w:val="0026017C"/>
    <w:rsid w:val="0026018F"/>
    <w:rsid w:val="0026020F"/>
    <w:rsid w:val="00260260"/>
    <w:rsid w:val="00260342"/>
    <w:rsid w:val="0026043F"/>
    <w:rsid w:val="00260484"/>
    <w:rsid w:val="00260517"/>
    <w:rsid w:val="0026092F"/>
    <w:rsid w:val="00260A56"/>
    <w:rsid w:val="00260A6A"/>
    <w:rsid w:val="00260EA3"/>
    <w:rsid w:val="00260F36"/>
    <w:rsid w:val="00260F6D"/>
    <w:rsid w:val="0026121E"/>
    <w:rsid w:val="00261281"/>
    <w:rsid w:val="00261437"/>
    <w:rsid w:val="00261488"/>
    <w:rsid w:val="0026156E"/>
    <w:rsid w:val="00261778"/>
    <w:rsid w:val="00261864"/>
    <w:rsid w:val="00261A06"/>
    <w:rsid w:val="00261A97"/>
    <w:rsid w:val="00261B47"/>
    <w:rsid w:val="00261B59"/>
    <w:rsid w:val="00261D94"/>
    <w:rsid w:val="00261EF8"/>
    <w:rsid w:val="00261F1D"/>
    <w:rsid w:val="00261F8A"/>
    <w:rsid w:val="002620A2"/>
    <w:rsid w:val="00262134"/>
    <w:rsid w:val="00262146"/>
    <w:rsid w:val="00262149"/>
    <w:rsid w:val="002623C9"/>
    <w:rsid w:val="002624ED"/>
    <w:rsid w:val="0026265D"/>
    <w:rsid w:val="002626B9"/>
    <w:rsid w:val="00262742"/>
    <w:rsid w:val="002629B6"/>
    <w:rsid w:val="002629D6"/>
    <w:rsid w:val="002629EE"/>
    <w:rsid w:val="00262A5B"/>
    <w:rsid w:val="00262B5F"/>
    <w:rsid w:val="00262D47"/>
    <w:rsid w:val="00262FED"/>
    <w:rsid w:val="002630A0"/>
    <w:rsid w:val="002631AC"/>
    <w:rsid w:val="002631EF"/>
    <w:rsid w:val="00263203"/>
    <w:rsid w:val="002632CD"/>
    <w:rsid w:val="002632F6"/>
    <w:rsid w:val="00263363"/>
    <w:rsid w:val="002633F7"/>
    <w:rsid w:val="002634F6"/>
    <w:rsid w:val="00263503"/>
    <w:rsid w:val="0026354D"/>
    <w:rsid w:val="002636B8"/>
    <w:rsid w:val="0026373C"/>
    <w:rsid w:val="0026375A"/>
    <w:rsid w:val="002637F1"/>
    <w:rsid w:val="0026380C"/>
    <w:rsid w:val="00263844"/>
    <w:rsid w:val="002638D5"/>
    <w:rsid w:val="0026390C"/>
    <w:rsid w:val="00263963"/>
    <w:rsid w:val="00263A1D"/>
    <w:rsid w:val="00263A56"/>
    <w:rsid w:val="00263B3F"/>
    <w:rsid w:val="00263C9B"/>
    <w:rsid w:val="00263D79"/>
    <w:rsid w:val="00263DBF"/>
    <w:rsid w:val="00263DD4"/>
    <w:rsid w:val="00263E4E"/>
    <w:rsid w:val="00263E5C"/>
    <w:rsid w:val="00263F5B"/>
    <w:rsid w:val="00263F5C"/>
    <w:rsid w:val="00263FFE"/>
    <w:rsid w:val="00264158"/>
    <w:rsid w:val="00264370"/>
    <w:rsid w:val="002643B3"/>
    <w:rsid w:val="002643EA"/>
    <w:rsid w:val="00264427"/>
    <w:rsid w:val="00264468"/>
    <w:rsid w:val="002647A9"/>
    <w:rsid w:val="00264829"/>
    <w:rsid w:val="00264859"/>
    <w:rsid w:val="00264A33"/>
    <w:rsid w:val="00264AC2"/>
    <w:rsid w:val="00264B50"/>
    <w:rsid w:val="00264BA0"/>
    <w:rsid w:val="00264C9D"/>
    <w:rsid w:val="00264CC1"/>
    <w:rsid w:val="00264D40"/>
    <w:rsid w:val="00264D80"/>
    <w:rsid w:val="00264DBB"/>
    <w:rsid w:val="00264FE1"/>
    <w:rsid w:val="00265162"/>
    <w:rsid w:val="0026525C"/>
    <w:rsid w:val="00265828"/>
    <w:rsid w:val="00265A21"/>
    <w:rsid w:val="00265AEA"/>
    <w:rsid w:val="00265B51"/>
    <w:rsid w:val="00265E93"/>
    <w:rsid w:val="00265F85"/>
    <w:rsid w:val="002660A0"/>
    <w:rsid w:val="0026645F"/>
    <w:rsid w:val="002664C1"/>
    <w:rsid w:val="002665A1"/>
    <w:rsid w:val="00266659"/>
    <w:rsid w:val="00266685"/>
    <w:rsid w:val="002667C8"/>
    <w:rsid w:val="002669CD"/>
    <w:rsid w:val="00266A9A"/>
    <w:rsid w:val="00266C70"/>
    <w:rsid w:val="00266D29"/>
    <w:rsid w:val="00266DF4"/>
    <w:rsid w:val="00266E5B"/>
    <w:rsid w:val="00266F34"/>
    <w:rsid w:val="002671B4"/>
    <w:rsid w:val="002671BC"/>
    <w:rsid w:val="00267278"/>
    <w:rsid w:val="00267328"/>
    <w:rsid w:val="00267474"/>
    <w:rsid w:val="00267565"/>
    <w:rsid w:val="002675EB"/>
    <w:rsid w:val="00267682"/>
    <w:rsid w:val="0026779B"/>
    <w:rsid w:val="002677C9"/>
    <w:rsid w:val="00267934"/>
    <w:rsid w:val="00267976"/>
    <w:rsid w:val="0026798D"/>
    <w:rsid w:val="002679E3"/>
    <w:rsid w:val="00267AA0"/>
    <w:rsid w:val="00267AE8"/>
    <w:rsid w:val="00267B0B"/>
    <w:rsid w:val="00267B1A"/>
    <w:rsid w:val="00267BFE"/>
    <w:rsid w:val="00267CF4"/>
    <w:rsid w:val="00267E03"/>
    <w:rsid w:val="00267E94"/>
    <w:rsid w:val="00267F47"/>
    <w:rsid w:val="00267F55"/>
    <w:rsid w:val="002701AB"/>
    <w:rsid w:val="00270322"/>
    <w:rsid w:val="00270360"/>
    <w:rsid w:val="002704BF"/>
    <w:rsid w:val="002705C9"/>
    <w:rsid w:val="00270713"/>
    <w:rsid w:val="0027079B"/>
    <w:rsid w:val="002707D2"/>
    <w:rsid w:val="00270873"/>
    <w:rsid w:val="00270913"/>
    <w:rsid w:val="002709CF"/>
    <w:rsid w:val="00270A44"/>
    <w:rsid w:val="00270B1D"/>
    <w:rsid w:val="00270B4C"/>
    <w:rsid w:val="00270BB5"/>
    <w:rsid w:val="00270BBA"/>
    <w:rsid w:val="00270BDD"/>
    <w:rsid w:val="00270C24"/>
    <w:rsid w:val="00270C6C"/>
    <w:rsid w:val="00270DC0"/>
    <w:rsid w:val="002711C7"/>
    <w:rsid w:val="0027125B"/>
    <w:rsid w:val="00271287"/>
    <w:rsid w:val="00271316"/>
    <w:rsid w:val="0027136B"/>
    <w:rsid w:val="00271578"/>
    <w:rsid w:val="002719AD"/>
    <w:rsid w:val="002719E9"/>
    <w:rsid w:val="00271B5D"/>
    <w:rsid w:val="00271EEC"/>
    <w:rsid w:val="00272351"/>
    <w:rsid w:val="002724CA"/>
    <w:rsid w:val="002726CB"/>
    <w:rsid w:val="002726E2"/>
    <w:rsid w:val="00272816"/>
    <w:rsid w:val="00272942"/>
    <w:rsid w:val="00272A1D"/>
    <w:rsid w:val="00272B52"/>
    <w:rsid w:val="00272BEE"/>
    <w:rsid w:val="00272BF0"/>
    <w:rsid w:val="00272F3C"/>
    <w:rsid w:val="002730FE"/>
    <w:rsid w:val="002731D7"/>
    <w:rsid w:val="002731E4"/>
    <w:rsid w:val="00273282"/>
    <w:rsid w:val="00273351"/>
    <w:rsid w:val="002733D6"/>
    <w:rsid w:val="0027379C"/>
    <w:rsid w:val="00273894"/>
    <w:rsid w:val="00273984"/>
    <w:rsid w:val="00273B1B"/>
    <w:rsid w:val="00273C63"/>
    <w:rsid w:val="00273D0D"/>
    <w:rsid w:val="00273DCB"/>
    <w:rsid w:val="00273E51"/>
    <w:rsid w:val="00273EC8"/>
    <w:rsid w:val="00274021"/>
    <w:rsid w:val="002741AB"/>
    <w:rsid w:val="002741AF"/>
    <w:rsid w:val="00274433"/>
    <w:rsid w:val="002744A0"/>
    <w:rsid w:val="002744D1"/>
    <w:rsid w:val="0027450F"/>
    <w:rsid w:val="00274615"/>
    <w:rsid w:val="00274816"/>
    <w:rsid w:val="00274879"/>
    <w:rsid w:val="0027491B"/>
    <w:rsid w:val="00274963"/>
    <w:rsid w:val="00274A55"/>
    <w:rsid w:val="00274A5A"/>
    <w:rsid w:val="00274AD9"/>
    <w:rsid w:val="00274B3F"/>
    <w:rsid w:val="00274BC7"/>
    <w:rsid w:val="00274C17"/>
    <w:rsid w:val="00274C6B"/>
    <w:rsid w:val="00274C9B"/>
    <w:rsid w:val="00274D54"/>
    <w:rsid w:val="00274DFA"/>
    <w:rsid w:val="00274E4E"/>
    <w:rsid w:val="00274E98"/>
    <w:rsid w:val="002751C2"/>
    <w:rsid w:val="00275326"/>
    <w:rsid w:val="002753F8"/>
    <w:rsid w:val="0027554B"/>
    <w:rsid w:val="002755CA"/>
    <w:rsid w:val="00275765"/>
    <w:rsid w:val="002757FC"/>
    <w:rsid w:val="00275849"/>
    <w:rsid w:val="0027594C"/>
    <w:rsid w:val="00275A21"/>
    <w:rsid w:val="00275A7B"/>
    <w:rsid w:val="00275AC5"/>
    <w:rsid w:val="00275B29"/>
    <w:rsid w:val="00275B46"/>
    <w:rsid w:val="00275B85"/>
    <w:rsid w:val="00275BA7"/>
    <w:rsid w:val="00275C52"/>
    <w:rsid w:val="00275C7B"/>
    <w:rsid w:val="00275D05"/>
    <w:rsid w:val="00275E3E"/>
    <w:rsid w:val="00275F6D"/>
    <w:rsid w:val="00275F8F"/>
    <w:rsid w:val="00275FC9"/>
    <w:rsid w:val="002760C2"/>
    <w:rsid w:val="002760F4"/>
    <w:rsid w:val="00276254"/>
    <w:rsid w:val="00276352"/>
    <w:rsid w:val="002764A0"/>
    <w:rsid w:val="002764C0"/>
    <w:rsid w:val="002769EF"/>
    <w:rsid w:val="00276ABC"/>
    <w:rsid w:val="00276BEF"/>
    <w:rsid w:val="00276BFF"/>
    <w:rsid w:val="00276C99"/>
    <w:rsid w:val="00276FBF"/>
    <w:rsid w:val="00276FD3"/>
    <w:rsid w:val="00277035"/>
    <w:rsid w:val="00277065"/>
    <w:rsid w:val="002770E4"/>
    <w:rsid w:val="00277186"/>
    <w:rsid w:val="002772FA"/>
    <w:rsid w:val="002774F7"/>
    <w:rsid w:val="00277518"/>
    <w:rsid w:val="00277522"/>
    <w:rsid w:val="00277557"/>
    <w:rsid w:val="002775C5"/>
    <w:rsid w:val="002777A7"/>
    <w:rsid w:val="00277971"/>
    <w:rsid w:val="00277C3D"/>
    <w:rsid w:val="00277D9D"/>
    <w:rsid w:val="00277E7F"/>
    <w:rsid w:val="00277FF0"/>
    <w:rsid w:val="0028001F"/>
    <w:rsid w:val="0028011E"/>
    <w:rsid w:val="002802E1"/>
    <w:rsid w:val="002802E8"/>
    <w:rsid w:val="00280365"/>
    <w:rsid w:val="00280528"/>
    <w:rsid w:val="00280665"/>
    <w:rsid w:val="002806F1"/>
    <w:rsid w:val="00280808"/>
    <w:rsid w:val="00280820"/>
    <w:rsid w:val="0028098A"/>
    <w:rsid w:val="002809D7"/>
    <w:rsid w:val="00280A86"/>
    <w:rsid w:val="00280AED"/>
    <w:rsid w:val="00280C72"/>
    <w:rsid w:val="00280DBB"/>
    <w:rsid w:val="00280F51"/>
    <w:rsid w:val="00281030"/>
    <w:rsid w:val="00281034"/>
    <w:rsid w:val="0028103A"/>
    <w:rsid w:val="002814F3"/>
    <w:rsid w:val="00281563"/>
    <w:rsid w:val="0028168D"/>
    <w:rsid w:val="0028170C"/>
    <w:rsid w:val="00281717"/>
    <w:rsid w:val="002817CE"/>
    <w:rsid w:val="00281841"/>
    <w:rsid w:val="00281880"/>
    <w:rsid w:val="00281893"/>
    <w:rsid w:val="00281905"/>
    <w:rsid w:val="00281AB5"/>
    <w:rsid w:val="00281B48"/>
    <w:rsid w:val="00281C79"/>
    <w:rsid w:val="00281D2E"/>
    <w:rsid w:val="00281D9A"/>
    <w:rsid w:val="00281F0D"/>
    <w:rsid w:val="002820ED"/>
    <w:rsid w:val="00282134"/>
    <w:rsid w:val="002821E1"/>
    <w:rsid w:val="0028223C"/>
    <w:rsid w:val="002824A5"/>
    <w:rsid w:val="002824C7"/>
    <w:rsid w:val="0028252F"/>
    <w:rsid w:val="002826EC"/>
    <w:rsid w:val="002827AD"/>
    <w:rsid w:val="00282819"/>
    <w:rsid w:val="00282926"/>
    <w:rsid w:val="0028294F"/>
    <w:rsid w:val="002829D6"/>
    <w:rsid w:val="00282D8F"/>
    <w:rsid w:val="00282DD1"/>
    <w:rsid w:val="00282EC9"/>
    <w:rsid w:val="00282FF3"/>
    <w:rsid w:val="002830A4"/>
    <w:rsid w:val="00283159"/>
    <w:rsid w:val="002831AB"/>
    <w:rsid w:val="0028330E"/>
    <w:rsid w:val="00283361"/>
    <w:rsid w:val="002834B9"/>
    <w:rsid w:val="002834DC"/>
    <w:rsid w:val="002834F8"/>
    <w:rsid w:val="00283536"/>
    <w:rsid w:val="00283585"/>
    <w:rsid w:val="002837E2"/>
    <w:rsid w:val="00283AA6"/>
    <w:rsid w:val="00283AD5"/>
    <w:rsid w:val="00283C2B"/>
    <w:rsid w:val="00283CDC"/>
    <w:rsid w:val="00283D84"/>
    <w:rsid w:val="00283FAA"/>
    <w:rsid w:val="00283FB2"/>
    <w:rsid w:val="00284129"/>
    <w:rsid w:val="002841E0"/>
    <w:rsid w:val="00284249"/>
    <w:rsid w:val="0028424A"/>
    <w:rsid w:val="0028424F"/>
    <w:rsid w:val="002842A5"/>
    <w:rsid w:val="0028432C"/>
    <w:rsid w:val="00284575"/>
    <w:rsid w:val="00284597"/>
    <w:rsid w:val="0028467C"/>
    <w:rsid w:val="002846BD"/>
    <w:rsid w:val="00284757"/>
    <w:rsid w:val="00284A29"/>
    <w:rsid w:val="00284AEB"/>
    <w:rsid w:val="00284C00"/>
    <w:rsid w:val="00284C36"/>
    <w:rsid w:val="00284C5B"/>
    <w:rsid w:val="00284D72"/>
    <w:rsid w:val="00284E0D"/>
    <w:rsid w:val="00284E17"/>
    <w:rsid w:val="00284E25"/>
    <w:rsid w:val="00284EEA"/>
    <w:rsid w:val="00284F13"/>
    <w:rsid w:val="0028502D"/>
    <w:rsid w:val="0028509C"/>
    <w:rsid w:val="00285183"/>
    <w:rsid w:val="002852A4"/>
    <w:rsid w:val="00285308"/>
    <w:rsid w:val="002854B3"/>
    <w:rsid w:val="002854FE"/>
    <w:rsid w:val="0028552E"/>
    <w:rsid w:val="002857E2"/>
    <w:rsid w:val="002859D4"/>
    <w:rsid w:val="00285A72"/>
    <w:rsid w:val="00285AB1"/>
    <w:rsid w:val="00285DF5"/>
    <w:rsid w:val="00285E20"/>
    <w:rsid w:val="00285E4D"/>
    <w:rsid w:val="00285F94"/>
    <w:rsid w:val="00286277"/>
    <w:rsid w:val="00286491"/>
    <w:rsid w:val="0028650F"/>
    <w:rsid w:val="00286579"/>
    <w:rsid w:val="002865C9"/>
    <w:rsid w:val="002865E6"/>
    <w:rsid w:val="002868A5"/>
    <w:rsid w:val="00286AFB"/>
    <w:rsid w:val="00286CB5"/>
    <w:rsid w:val="00286DEC"/>
    <w:rsid w:val="00286E0C"/>
    <w:rsid w:val="00286FA9"/>
    <w:rsid w:val="00286FE3"/>
    <w:rsid w:val="00287053"/>
    <w:rsid w:val="00287075"/>
    <w:rsid w:val="002870A9"/>
    <w:rsid w:val="0028712C"/>
    <w:rsid w:val="00287201"/>
    <w:rsid w:val="002872A6"/>
    <w:rsid w:val="00287400"/>
    <w:rsid w:val="00287535"/>
    <w:rsid w:val="0028759B"/>
    <w:rsid w:val="00287612"/>
    <w:rsid w:val="0028789E"/>
    <w:rsid w:val="00287944"/>
    <w:rsid w:val="0028794C"/>
    <w:rsid w:val="00287992"/>
    <w:rsid w:val="00287A42"/>
    <w:rsid w:val="00287AEA"/>
    <w:rsid w:val="00287B0A"/>
    <w:rsid w:val="00287C44"/>
    <w:rsid w:val="0029004E"/>
    <w:rsid w:val="0029006D"/>
    <w:rsid w:val="00290090"/>
    <w:rsid w:val="00290098"/>
    <w:rsid w:val="002902F4"/>
    <w:rsid w:val="002903B0"/>
    <w:rsid w:val="00290417"/>
    <w:rsid w:val="002904A4"/>
    <w:rsid w:val="0029058D"/>
    <w:rsid w:val="002905F5"/>
    <w:rsid w:val="002905FA"/>
    <w:rsid w:val="00290656"/>
    <w:rsid w:val="00290783"/>
    <w:rsid w:val="00290799"/>
    <w:rsid w:val="002907F4"/>
    <w:rsid w:val="002908C2"/>
    <w:rsid w:val="00290A4F"/>
    <w:rsid w:val="00290ABD"/>
    <w:rsid w:val="00290C0B"/>
    <w:rsid w:val="00290CF2"/>
    <w:rsid w:val="00290DC1"/>
    <w:rsid w:val="00290E4D"/>
    <w:rsid w:val="00290E8C"/>
    <w:rsid w:val="00290FE4"/>
    <w:rsid w:val="0029135C"/>
    <w:rsid w:val="00291446"/>
    <w:rsid w:val="00291564"/>
    <w:rsid w:val="002916E4"/>
    <w:rsid w:val="0029175F"/>
    <w:rsid w:val="00291976"/>
    <w:rsid w:val="00291B1A"/>
    <w:rsid w:val="00291BEB"/>
    <w:rsid w:val="00291C80"/>
    <w:rsid w:val="00291D53"/>
    <w:rsid w:val="00291D90"/>
    <w:rsid w:val="00291D96"/>
    <w:rsid w:val="00291DA1"/>
    <w:rsid w:val="00291E0D"/>
    <w:rsid w:val="00291E37"/>
    <w:rsid w:val="002920F9"/>
    <w:rsid w:val="0029216D"/>
    <w:rsid w:val="00292476"/>
    <w:rsid w:val="002925EE"/>
    <w:rsid w:val="0029260C"/>
    <w:rsid w:val="00292630"/>
    <w:rsid w:val="0029272C"/>
    <w:rsid w:val="002927D4"/>
    <w:rsid w:val="002927E8"/>
    <w:rsid w:val="0029283B"/>
    <w:rsid w:val="00292876"/>
    <w:rsid w:val="00292AAC"/>
    <w:rsid w:val="00292AD3"/>
    <w:rsid w:val="00292AEA"/>
    <w:rsid w:val="00292B68"/>
    <w:rsid w:val="00292D62"/>
    <w:rsid w:val="00292E6F"/>
    <w:rsid w:val="00292FAD"/>
    <w:rsid w:val="00293232"/>
    <w:rsid w:val="002932CB"/>
    <w:rsid w:val="00293376"/>
    <w:rsid w:val="0029346E"/>
    <w:rsid w:val="002934A2"/>
    <w:rsid w:val="002936FD"/>
    <w:rsid w:val="0029372A"/>
    <w:rsid w:val="002938DB"/>
    <w:rsid w:val="0029391B"/>
    <w:rsid w:val="0029398C"/>
    <w:rsid w:val="002939A0"/>
    <w:rsid w:val="002939B6"/>
    <w:rsid w:val="00293B2F"/>
    <w:rsid w:val="00293C36"/>
    <w:rsid w:val="00293D28"/>
    <w:rsid w:val="00293D32"/>
    <w:rsid w:val="00293EBD"/>
    <w:rsid w:val="00293EFB"/>
    <w:rsid w:val="00293F1C"/>
    <w:rsid w:val="00293F93"/>
    <w:rsid w:val="00293FA8"/>
    <w:rsid w:val="002940F3"/>
    <w:rsid w:val="002941E6"/>
    <w:rsid w:val="002942BB"/>
    <w:rsid w:val="002942E4"/>
    <w:rsid w:val="002943C3"/>
    <w:rsid w:val="0029447C"/>
    <w:rsid w:val="002944EF"/>
    <w:rsid w:val="00294726"/>
    <w:rsid w:val="00294852"/>
    <w:rsid w:val="00294A87"/>
    <w:rsid w:val="00294C21"/>
    <w:rsid w:val="00294CF7"/>
    <w:rsid w:val="00294D49"/>
    <w:rsid w:val="00294D74"/>
    <w:rsid w:val="00294E8D"/>
    <w:rsid w:val="00294EEE"/>
    <w:rsid w:val="00294F6E"/>
    <w:rsid w:val="00294FE9"/>
    <w:rsid w:val="002953C7"/>
    <w:rsid w:val="002953CB"/>
    <w:rsid w:val="002954AE"/>
    <w:rsid w:val="00295768"/>
    <w:rsid w:val="002957E2"/>
    <w:rsid w:val="002958DC"/>
    <w:rsid w:val="002958F3"/>
    <w:rsid w:val="00295929"/>
    <w:rsid w:val="0029592D"/>
    <w:rsid w:val="00295AD1"/>
    <w:rsid w:val="00295BBD"/>
    <w:rsid w:val="00295BE1"/>
    <w:rsid w:val="00295C94"/>
    <w:rsid w:val="00295E76"/>
    <w:rsid w:val="00295EB7"/>
    <w:rsid w:val="00295F2E"/>
    <w:rsid w:val="00295FE9"/>
    <w:rsid w:val="00296073"/>
    <w:rsid w:val="002962B5"/>
    <w:rsid w:val="002963F2"/>
    <w:rsid w:val="002965E5"/>
    <w:rsid w:val="00296942"/>
    <w:rsid w:val="00296B2D"/>
    <w:rsid w:val="00296BD0"/>
    <w:rsid w:val="00296C13"/>
    <w:rsid w:val="00296CF8"/>
    <w:rsid w:val="00296DFE"/>
    <w:rsid w:val="00296EEA"/>
    <w:rsid w:val="00296FD6"/>
    <w:rsid w:val="0029700B"/>
    <w:rsid w:val="00297394"/>
    <w:rsid w:val="002974D4"/>
    <w:rsid w:val="00297593"/>
    <w:rsid w:val="002977BB"/>
    <w:rsid w:val="0029782D"/>
    <w:rsid w:val="002978D1"/>
    <w:rsid w:val="00297949"/>
    <w:rsid w:val="0029795D"/>
    <w:rsid w:val="00297971"/>
    <w:rsid w:val="002979A8"/>
    <w:rsid w:val="00297CD4"/>
    <w:rsid w:val="00297DD1"/>
    <w:rsid w:val="002A0010"/>
    <w:rsid w:val="002A0049"/>
    <w:rsid w:val="002A00C0"/>
    <w:rsid w:val="002A0241"/>
    <w:rsid w:val="002A02F6"/>
    <w:rsid w:val="002A040A"/>
    <w:rsid w:val="002A04B5"/>
    <w:rsid w:val="002A056B"/>
    <w:rsid w:val="002A0677"/>
    <w:rsid w:val="002A076E"/>
    <w:rsid w:val="002A081B"/>
    <w:rsid w:val="002A0826"/>
    <w:rsid w:val="002A0871"/>
    <w:rsid w:val="002A08C0"/>
    <w:rsid w:val="002A0959"/>
    <w:rsid w:val="002A09E2"/>
    <w:rsid w:val="002A0A74"/>
    <w:rsid w:val="002A0B4A"/>
    <w:rsid w:val="002A0B6A"/>
    <w:rsid w:val="002A0C47"/>
    <w:rsid w:val="002A0FA2"/>
    <w:rsid w:val="002A1034"/>
    <w:rsid w:val="002A1179"/>
    <w:rsid w:val="002A11EE"/>
    <w:rsid w:val="002A146D"/>
    <w:rsid w:val="002A14F4"/>
    <w:rsid w:val="002A15D4"/>
    <w:rsid w:val="002A161C"/>
    <w:rsid w:val="002A1798"/>
    <w:rsid w:val="002A195F"/>
    <w:rsid w:val="002A1B0E"/>
    <w:rsid w:val="002A1B31"/>
    <w:rsid w:val="002A1C4A"/>
    <w:rsid w:val="002A1CA0"/>
    <w:rsid w:val="002A1FB3"/>
    <w:rsid w:val="002A2023"/>
    <w:rsid w:val="002A2035"/>
    <w:rsid w:val="002A2107"/>
    <w:rsid w:val="002A227B"/>
    <w:rsid w:val="002A2345"/>
    <w:rsid w:val="002A25C9"/>
    <w:rsid w:val="002A27A8"/>
    <w:rsid w:val="002A2889"/>
    <w:rsid w:val="002A29C9"/>
    <w:rsid w:val="002A2A10"/>
    <w:rsid w:val="002A2A1A"/>
    <w:rsid w:val="002A2B8F"/>
    <w:rsid w:val="002A2C7F"/>
    <w:rsid w:val="002A2CA3"/>
    <w:rsid w:val="002A2E49"/>
    <w:rsid w:val="002A2EB5"/>
    <w:rsid w:val="002A3021"/>
    <w:rsid w:val="002A3104"/>
    <w:rsid w:val="002A329E"/>
    <w:rsid w:val="002A32A0"/>
    <w:rsid w:val="002A3356"/>
    <w:rsid w:val="002A34C1"/>
    <w:rsid w:val="002A34FC"/>
    <w:rsid w:val="002A3780"/>
    <w:rsid w:val="002A37C2"/>
    <w:rsid w:val="002A37C7"/>
    <w:rsid w:val="002A391C"/>
    <w:rsid w:val="002A3967"/>
    <w:rsid w:val="002A3D38"/>
    <w:rsid w:val="002A3E6B"/>
    <w:rsid w:val="002A3FD8"/>
    <w:rsid w:val="002A4054"/>
    <w:rsid w:val="002A4071"/>
    <w:rsid w:val="002A4073"/>
    <w:rsid w:val="002A4374"/>
    <w:rsid w:val="002A4485"/>
    <w:rsid w:val="002A465A"/>
    <w:rsid w:val="002A46AB"/>
    <w:rsid w:val="002A4728"/>
    <w:rsid w:val="002A480C"/>
    <w:rsid w:val="002A48E3"/>
    <w:rsid w:val="002A4941"/>
    <w:rsid w:val="002A49BD"/>
    <w:rsid w:val="002A4E62"/>
    <w:rsid w:val="002A4E84"/>
    <w:rsid w:val="002A4FFF"/>
    <w:rsid w:val="002A524E"/>
    <w:rsid w:val="002A544C"/>
    <w:rsid w:val="002A54B5"/>
    <w:rsid w:val="002A5629"/>
    <w:rsid w:val="002A56E5"/>
    <w:rsid w:val="002A57C0"/>
    <w:rsid w:val="002A59B5"/>
    <w:rsid w:val="002A59CB"/>
    <w:rsid w:val="002A5A04"/>
    <w:rsid w:val="002A5C43"/>
    <w:rsid w:val="002A5E20"/>
    <w:rsid w:val="002A60B2"/>
    <w:rsid w:val="002A62EC"/>
    <w:rsid w:val="002A635E"/>
    <w:rsid w:val="002A6608"/>
    <w:rsid w:val="002A67D1"/>
    <w:rsid w:val="002A6834"/>
    <w:rsid w:val="002A68E6"/>
    <w:rsid w:val="002A68E9"/>
    <w:rsid w:val="002A691F"/>
    <w:rsid w:val="002A699A"/>
    <w:rsid w:val="002A6A22"/>
    <w:rsid w:val="002A6C3E"/>
    <w:rsid w:val="002A6D83"/>
    <w:rsid w:val="002A6DF2"/>
    <w:rsid w:val="002A6EE2"/>
    <w:rsid w:val="002A6FC3"/>
    <w:rsid w:val="002A705A"/>
    <w:rsid w:val="002A70C7"/>
    <w:rsid w:val="002A717A"/>
    <w:rsid w:val="002A71B5"/>
    <w:rsid w:val="002A71C4"/>
    <w:rsid w:val="002A71E6"/>
    <w:rsid w:val="002A7229"/>
    <w:rsid w:val="002A729E"/>
    <w:rsid w:val="002A7346"/>
    <w:rsid w:val="002A7353"/>
    <w:rsid w:val="002A7399"/>
    <w:rsid w:val="002A7443"/>
    <w:rsid w:val="002A75BB"/>
    <w:rsid w:val="002A768B"/>
    <w:rsid w:val="002A7849"/>
    <w:rsid w:val="002A78E8"/>
    <w:rsid w:val="002A7998"/>
    <w:rsid w:val="002A7A5E"/>
    <w:rsid w:val="002A7AC9"/>
    <w:rsid w:val="002A7C5A"/>
    <w:rsid w:val="002A7FB5"/>
    <w:rsid w:val="002B0105"/>
    <w:rsid w:val="002B018A"/>
    <w:rsid w:val="002B036F"/>
    <w:rsid w:val="002B0412"/>
    <w:rsid w:val="002B04FD"/>
    <w:rsid w:val="002B052E"/>
    <w:rsid w:val="002B0666"/>
    <w:rsid w:val="002B0752"/>
    <w:rsid w:val="002B0767"/>
    <w:rsid w:val="002B07C8"/>
    <w:rsid w:val="002B086F"/>
    <w:rsid w:val="002B0B4C"/>
    <w:rsid w:val="002B0C63"/>
    <w:rsid w:val="002B0CA4"/>
    <w:rsid w:val="002B0CB9"/>
    <w:rsid w:val="002B0E1F"/>
    <w:rsid w:val="002B0FD2"/>
    <w:rsid w:val="002B132D"/>
    <w:rsid w:val="002B144F"/>
    <w:rsid w:val="002B14B0"/>
    <w:rsid w:val="002B14C3"/>
    <w:rsid w:val="002B1532"/>
    <w:rsid w:val="002B1652"/>
    <w:rsid w:val="002B16C6"/>
    <w:rsid w:val="002B1707"/>
    <w:rsid w:val="002B19F7"/>
    <w:rsid w:val="002B1ABF"/>
    <w:rsid w:val="002B1CB1"/>
    <w:rsid w:val="002B1CD1"/>
    <w:rsid w:val="002B1DCA"/>
    <w:rsid w:val="002B1E84"/>
    <w:rsid w:val="002B2304"/>
    <w:rsid w:val="002B240C"/>
    <w:rsid w:val="002B2411"/>
    <w:rsid w:val="002B2422"/>
    <w:rsid w:val="002B2505"/>
    <w:rsid w:val="002B2510"/>
    <w:rsid w:val="002B2518"/>
    <w:rsid w:val="002B2588"/>
    <w:rsid w:val="002B25A1"/>
    <w:rsid w:val="002B25B5"/>
    <w:rsid w:val="002B2C20"/>
    <w:rsid w:val="002B2C45"/>
    <w:rsid w:val="002B2D29"/>
    <w:rsid w:val="002B2D31"/>
    <w:rsid w:val="002B2E06"/>
    <w:rsid w:val="002B2ED8"/>
    <w:rsid w:val="002B3192"/>
    <w:rsid w:val="002B32B9"/>
    <w:rsid w:val="002B349A"/>
    <w:rsid w:val="002B34DF"/>
    <w:rsid w:val="002B351A"/>
    <w:rsid w:val="002B3536"/>
    <w:rsid w:val="002B35B0"/>
    <w:rsid w:val="002B35F2"/>
    <w:rsid w:val="002B3629"/>
    <w:rsid w:val="002B368D"/>
    <w:rsid w:val="002B37E5"/>
    <w:rsid w:val="002B395C"/>
    <w:rsid w:val="002B3A13"/>
    <w:rsid w:val="002B3A85"/>
    <w:rsid w:val="002B3C31"/>
    <w:rsid w:val="002B3C52"/>
    <w:rsid w:val="002B3D67"/>
    <w:rsid w:val="002B4124"/>
    <w:rsid w:val="002B45FD"/>
    <w:rsid w:val="002B4666"/>
    <w:rsid w:val="002B498E"/>
    <w:rsid w:val="002B49CD"/>
    <w:rsid w:val="002B4A62"/>
    <w:rsid w:val="002B4B3A"/>
    <w:rsid w:val="002B4C91"/>
    <w:rsid w:val="002B4D3F"/>
    <w:rsid w:val="002B4D7B"/>
    <w:rsid w:val="002B4E39"/>
    <w:rsid w:val="002B4E5C"/>
    <w:rsid w:val="002B4FB5"/>
    <w:rsid w:val="002B50DE"/>
    <w:rsid w:val="002B53B7"/>
    <w:rsid w:val="002B53C3"/>
    <w:rsid w:val="002B5494"/>
    <w:rsid w:val="002B5518"/>
    <w:rsid w:val="002B55EB"/>
    <w:rsid w:val="002B56BA"/>
    <w:rsid w:val="002B56D3"/>
    <w:rsid w:val="002B57A3"/>
    <w:rsid w:val="002B58DE"/>
    <w:rsid w:val="002B5C89"/>
    <w:rsid w:val="002B5E31"/>
    <w:rsid w:val="002B5EDC"/>
    <w:rsid w:val="002B5FCD"/>
    <w:rsid w:val="002B6039"/>
    <w:rsid w:val="002B6125"/>
    <w:rsid w:val="002B623A"/>
    <w:rsid w:val="002B623B"/>
    <w:rsid w:val="002B63B1"/>
    <w:rsid w:val="002B63EE"/>
    <w:rsid w:val="002B647B"/>
    <w:rsid w:val="002B653E"/>
    <w:rsid w:val="002B65C8"/>
    <w:rsid w:val="002B65EE"/>
    <w:rsid w:val="002B678F"/>
    <w:rsid w:val="002B67EF"/>
    <w:rsid w:val="002B69FA"/>
    <w:rsid w:val="002B6A4A"/>
    <w:rsid w:val="002B6AF5"/>
    <w:rsid w:val="002B6B1C"/>
    <w:rsid w:val="002B6E4A"/>
    <w:rsid w:val="002B6E4D"/>
    <w:rsid w:val="002B6E7A"/>
    <w:rsid w:val="002B6FB8"/>
    <w:rsid w:val="002B7122"/>
    <w:rsid w:val="002B7281"/>
    <w:rsid w:val="002B73C6"/>
    <w:rsid w:val="002B7563"/>
    <w:rsid w:val="002B7767"/>
    <w:rsid w:val="002B7799"/>
    <w:rsid w:val="002B7945"/>
    <w:rsid w:val="002B7AEC"/>
    <w:rsid w:val="002B7B63"/>
    <w:rsid w:val="002B7B7C"/>
    <w:rsid w:val="002B7D98"/>
    <w:rsid w:val="002B7DC9"/>
    <w:rsid w:val="002B7DE1"/>
    <w:rsid w:val="002B7E5E"/>
    <w:rsid w:val="002B7EDA"/>
    <w:rsid w:val="002B7EEE"/>
    <w:rsid w:val="002C02D7"/>
    <w:rsid w:val="002C03C0"/>
    <w:rsid w:val="002C04BA"/>
    <w:rsid w:val="002C059E"/>
    <w:rsid w:val="002C0683"/>
    <w:rsid w:val="002C06D3"/>
    <w:rsid w:val="002C0766"/>
    <w:rsid w:val="002C077A"/>
    <w:rsid w:val="002C0801"/>
    <w:rsid w:val="002C099C"/>
    <w:rsid w:val="002C0B9E"/>
    <w:rsid w:val="002C0BF5"/>
    <w:rsid w:val="002C0D01"/>
    <w:rsid w:val="002C0EA8"/>
    <w:rsid w:val="002C0FB8"/>
    <w:rsid w:val="002C1111"/>
    <w:rsid w:val="002C112E"/>
    <w:rsid w:val="002C11B5"/>
    <w:rsid w:val="002C1234"/>
    <w:rsid w:val="002C12A1"/>
    <w:rsid w:val="002C139F"/>
    <w:rsid w:val="002C13B5"/>
    <w:rsid w:val="002C154A"/>
    <w:rsid w:val="002C17DB"/>
    <w:rsid w:val="002C1809"/>
    <w:rsid w:val="002C1894"/>
    <w:rsid w:val="002C194C"/>
    <w:rsid w:val="002C1A66"/>
    <w:rsid w:val="002C1AC2"/>
    <w:rsid w:val="002C1D31"/>
    <w:rsid w:val="002C1D61"/>
    <w:rsid w:val="002C1DA4"/>
    <w:rsid w:val="002C1DA5"/>
    <w:rsid w:val="002C1F1E"/>
    <w:rsid w:val="002C2205"/>
    <w:rsid w:val="002C22BE"/>
    <w:rsid w:val="002C2327"/>
    <w:rsid w:val="002C2360"/>
    <w:rsid w:val="002C247F"/>
    <w:rsid w:val="002C24BB"/>
    <w:rsid w:val="002C2517"/>
    <w:rsid w:val="002C2644"/>
    <w:rsid w:val="002C26D2"/>
    <w:rsid w:val="002C2942"/>
    <w:rsid w:val="002C2D0E"/>
    <w:rsid w:val="002C2D37"/>
    <w:rsid w:val="002C2DD8"/>
    <w:rsid w:val="002C2DDC"/>
    <w:rsid w:val="002C2E09"/>
    <w:rsid w:val="002C2EDA"/>
    <w:rsid w:val="002C2F8A"/>
    <w:rsid w:val="002C3119"/>
    <w:rsid w:val="002C3176"/>
    <w:rsid w:val="002C3221"/>
    <w:rsid w:val="002C3224"/>
    <w:rsid w:val="002C32CE"/>
    <w:rsid w:val="002C334F"/>
    <w:rsid w:val="002C35B0"/>
    <w:rsid w:val="002C3721"/>
    <w:rsid w:val="002C3758"/>
    <w:rsid w:val="002C37FB"/>
    <w:rsid w:val="002C385A"/>
    <w:rsid w:val="002C3876"/>
    <w:rsid w:val="002C38FF"/>
    <w:rsid w:val="002C3AF6"/>
    <w:rsid w:val="002C3B8A"/>
    <w:rsid w:val="002C3D3D"/>
    <w:rsid w:val="002C3D46"/>
    <w:rsid w:val="002C3F08"/>
    <w:rsid w:val="002C4261"/>
    <w:rsid w:val="002C4313"/>
    <w:rsid w:val="002C4363"/>
    <w:rsid w:val="002C44DA"/>
    <w:rsid w:val="002C4512"/>
    <w:rsid w:val="002C47DC"/>
    <w:rsid w:val="002C47DE"/>
    <w:rsid w:val="002C488A"/>
    <w:rsid w:val="002C48B7"/>
    <w:rsid w:val="002C4990"/>
    <w:rsid w:val="002C49F4"/>
    <w:rsid w:val="002C4B60"/>
    <w:rsid w:val="002C4D3C"/>
    <w:rsid w:val="002C5017"/>
    <w:rsid w:val="002C517E"/>
    <w:rsid w:val="002C5263"/>
    <w:rsid w:val="002C5280"/>
    <w:rsid w:val="002C532E"/>
    <w:rsid w:val="002C5726"/>
    <w:rsid w:val="002C5788"/>
    <w:rsid w:val="002C57E5"/>
    <w:rsid w:val="002C59E9"/>
    <w:rsid w:val="002C5A83"/>
    <w:rsid w:val="002C5D04"/>
    <w:rsid w:val="002C5D37"/>
    <w:rsid w:val="002C5D58"/>
    <w:rsid w:val="002C6035"/>
    <w:rsid w:val="002C6294"/>
    <w:rsid w:val="002C637C"/>
    <w:rsid w:val="002C6545"/>
    <w:rsid w:val="002C655E"/>
    <w:rsid w:val="002C65BD"/>
    <w:rsid w:val="002C6960"/>
    <w:rsid w:val="002C69D6"/>
    <w:rsid w:val="002C6B7C"/>
    <w:rsid w:val="002C6C74"/>
    <w:rsid w:val="002C6DF7"/>
    <w:rsid w:val="002C6E9E"/>
    <w:rsid w:val="002C70E5"/>
    <w:rsid w:val="002C71B0"/>
    <w:rsid w:val="002C7325"/>
    <w:rsid w:val="002C737B"/>
    <w:rsid w:val="002C73B4"/>
    <w:rsid w:val="002C7414"/>
    <w:rsid w:val="002C7415"/>
    <w:rsid w:val="002C74BA"/>
    <w:rsid w:val="002C758F"/>
    <w:rsid w:val="002C75F0"/>
    <w:rsid w:val="002C7655"/>
    <w:rsid w:val="002C7704"/>
    <w:rsid w:val="002C779A"/>
    <w:rsid w:val="002C77D1"/>
    <w:rsid w:val="002C785B"/>
    <w:rsid w:val="002C78E7"/>
    <w:rsid w:val="002C7A6F"/>
    <w:rsid w:val="002C7C33"/>
    <w:rsid w:val="002C7C46"/>
    <w:rsid w:val="002C7C8F"/>
    <w:rsid w:val="002C7E2A"/>
    <w:rsid w:val="002C7F02"/>
    <w:rsid w:val="002C7F0B"/>
    <w:rsid w:val="002C7F19"/>
    <w:rsid w:val="002D01E6"/>
    <w:rsid w:val="002D03E4"/>
    <w:rsid w:val="002D04C3"/>
    <w:rsid w:val="002D04F3"/>
    <w:rsid w:val="002D0608"/>
    <w:rsid w:val="002D06FA"/>
    <w:rsid w:val="002D07CD"/>
    <w:rsid w:val="002D07EB"/>
    <w:rsid w:val="002D081B"/>
    <w:rsid w:val="002D084F"/>
    <w:rsid w:val="002D0900"/>
    <w:rsid w:val="002D091E"/>
    <w:rsid w:val="002D0999"/>
    <w:rsid w:val="002D09C1"/>
    <w:rsid w:val="002D0A3D"/>
    <w:rsid w:val="002D0EE0"/>
    <w:rsid w:val="002D1001"/>
    <w:rsid w:val="002D10A7"/>
    <w:rsid w:val="002D11FE"/>
    <w:rsid w:val="002D130E"/>
    <w:rsid w:val="002D1333"/>
    <w:rsid w:val="002D13CC"/>
    <w:rsid w:val="002D1449"/>
    <w:rsid w:val="002D1454"/>
    <w:rsid w:val="002D14E5"/>
    <w:rsid w:val="002D15AF"/>
    <w:rsid w:val="002D168C"/>
    <w:rsid w:val="002D1745"/>
    <w:rsid w:val="002D17F9"/>
    <w:rsid w:val="002D19A4"/>
    <w:rsid w:val="002D1B72"/>
    <w:rsid w:val="002D1DE0"/>
    <w:rsid w:val="002D1E1D"/>
    <w:rsid w:val="002D1F04"/>
    <w:rsid w:val="002D1F64"/>
    <w:rsid w:val="002D1FBA"/>
    <w:rsid w:val="002D206A"/>
    <w:rsid w:val="002D20AF"/>
    <w:rsid w:val="002D21B1"/>
    <w:rsid w:val="002D235E"/>
    <w:rsid w:val="002D24E4"/>
    <w:rsid w:val="002D2716"/>
    <w:rsid w:val="002D27E8"/>
    <w:rsid w:val="002D2831"/>
    <w:rsid w:val="002D28D6"/>
    <w:rsid w:val="002D2966"/>
    <w:rsid w:val="002D2A24"/>
    <w:rsid w:val="002D2A7A"/>
    <w:rsid w:val="002D2AE0"/>
    <w:rsid w:val="002D2C13"/>
    <w:rsid w:val="002D2CBC"/>
    <w:rsid w:val="002D2D19"/>
    <w:rsid w:val="002D2DBC"/>
    <w:rsid w:val="002D2DF9"/>
    <w:rsid w:val="002D2EBC"/>
    <w:rsid w:val="002D2F08"/>
    <w:rsid w:val="002D2FA4"/>
    <w:rsid w:val="002D2FBF"/>
    <w:rsid w:val="002D3045"/>
    <w:rsid w:val="002D307A"/>
    <w:rsid w:val="002D310B"/>
    <w:rsid w:val="002D32AA"/>
    <w:rsid w:val="002D3332"/>
    <w:rsid w:val="002D34D1"/>
    <w:rsid w:val="002D358E"/>
    <w:rsid w:val="002D35AF"/>
    <w:rsid w:val="002D35C9"/>
    <w:rsid w:val="002D382A"/>
    <w:rsid w:val="002D395C"/>
    <w:rsid w:val="002D3A6B"/>
    <w:rsid w:val="002D3A7C"/>
    <w:rsid w:val="002D3A84"/>
    <w:rsid w:val="002D3B34"/>
    <w:rsid w:val="002D3C85"/>
    <w:rsid w:val="002D3C96"/>
    <w:rsid w:val="002D3D00"/>
    <w:rsid w:val="002D3D1D"/>
    <w:rsid w:val="002D3D58"/>
    <w:rsid w:val="002D3D7D"/>
    <w:rsid w:val="002D3DC4"/>
    <w:rsid w:val="002D4006"/>
    <w:rsid w:val="002D4128"/>
    <w:rsid w:val="002D415A"/>
    <w:rsid w:val="002D41F5"/>
    <w:rsid w:val="002D421A"/>
    <w:rsid w:val="002D42DC"/>
    <w:rsid w:val="002D4427"/>
    <w:rsid w:val="002D44EE"/>
    <w:rsid w:val="002D45A5"/>
    <w:rsid w:val="002D45DD"/>
    <w:rsid w:val="002D461E"/>
    <w:rsid w:val="002D4683"/>
    <w:rsid w:val="002D4703"/>
    <w:rsid w:val="002D496E"/>
    <w:rsid w:val="002D4D47"/>
    <w:rsid w:val="002D4E0F"/>
    <w:rsid w:val="002D4E48"/>
    <w:rsid w:val="002D4F6D"/>
    <w:rsid w:val="002D5092"/>
    <w:rsid w:val="002D50DE"/>
    <w:rsid w:val="002D50F8"/>
    <w:rsid w:val="002D511D"/>
    <w:rsid w:val="002D5231"/>
    <w:rsid w:val="002D53FD"/>
    <w:rsid w:val="002D54B8"/>
    <w:rsid w:val="002D567C"/>
    <w:rsid w:val="002D569F"/>
    <w:rsid w:val="002D582D"/>
    <w:rsid w:val="002D583A"/>
    <w:rsid w:val="002D593A"/>
    <w:rsid w:val="002D5B4F"/>
    <w:rsid w:val="002D5B89"/>
    <w:rsid w:val="002D5C9F"/>
    <w:rsid w:val="002D5D0F"/>
    <w:rsid w:val="002D6039"/>
    <w:rsid w:val="002D60C1"/>
    <w:rsid w:val="002D62BC"/>
    <w:rsid w:val="002D62DE"/>
    <w:rsid w:val="002D63D5"/>
    <w:rsid w:val="002D63E4"/>
    <w:rsid w:val="002D64A0"/>
    <w:rsid w:val="002D65B3"/>
    <w:rsid w:val="002D66DB"/>
    <w:rsid w:val="002D67A8"/>
    <w:rsid w:val="002D68D4"/>
    <w:rsid w:val="002D699B"/>
    <w:rsid w:val="002D6A9E"/>
    <w:rsid w:val="002D6B2D"/>
    <w:rsid w:val="002D6B77"/>
    <w:rsid w:val="002D6C4A"/>
    <w:rsid w:val="002D6CE2"/>
    <w:rsid w:val="002D6CE6"/>
    <w:rsid w:val="002D6F1D"/>
    <w:rsid w:val="002D6F8B"/>
    <w:rsid w:val="002D7034"/>
    <w:rsid w:val="002D70E6"/>
    <w:rsid w:val="002D70F4"/>
    <w:rsid w:val="002D717B"/>
    <w:rsid w:val="002D71AA"/>
    <w:rsid w:val="002D73A2"/>
    <w:rsid w:val="002D754C"/>
    <w:rsid w:val="002D7577"/>
    <w:rsid w:val="002D7639"/>
    <w:rsid w:val="002D7646"/>
    <w:rsid w:val="002D76E7"/>
    <w:rsid w:val="002D7917"/>
    <w:rsid w:val="002D7D6B"/>
    <w:rsid w:val="002D7F44"/>
    <w:rsid w:val="002E02BD"/>
    <w:rsid w:val="002E03D3"/>
    <w:rsid w:val="002E04A1"/>
    <w:rsid w:val="002E066F"/>
    <w:rsid w:val="002E06DF"/>
    <w:rsid w:val="002E071F"/>
    <w:rsid w:val="002E0811"/>
    <w:rsid w:val="002E0869"/>
    <w:rsid w:val="002E0905"/>
    <w:rsid w:val="002E096B"/>
    <w:rsid w:val="002E0A0A"/>
    <w:rsid w:val="002E0A98"/>
    <w:rsid w:val="002E0B3F"/>
    <w:rsid w:val="002E0BF7"/>
    <w:rsid w:val="002E0EF9"/>
    <w:rsid w:val="002E0FF4"/>
    <w:rsid w:val="002E1073"/>
    <w:rsid w:val="002E10CD"/>
    <w:rsid w:val="002E11B6"/>
    <w:rsid w:val="002E1220"/>
    <w:rsid w:val="002E1255"/>
    <w:rsid w:val="002E12DC"/>
    <w:rsid w:val="002E13E4"/>
    <w:rsid w:val="002E1588"/>
    <w:rsid w:val="002E158B"/>
    <w:rsid w:val="002E168E"/>
    <w:rsid w:val="002E16CD"/>
    <w:rsid w:val="002E171A"/>
    <w:rsid w:val="002E17FC"/>
    <w:rsid w:val="002E1806"/>
    <w:rsid w:val="002E18B7"/>
    <w:rsid w:val="002E1BB8"/>
    <w:rsid w:val="002E1CF0"/>
    <w:rsid w:val="002E1D91"/>
    <w:rsid w:val="002E1DAE"/>
    <w:rsid w:val="002E1F46"/>
    <w:rsid w:val="002E1F79"/>
    <w:rsid w:val="002E1F91"/>
    <w:rsid w:val="002E20EF"/>
    <w:rsid w:val="002E2171"/>
    <w:rsid w:val="002E218D"/>
    <w:rsid w:val="002E2247"/>
    <w:rsid w:val="002E2456"/>
    <w:rsid w:val="002E2499"/>
    <w:rsid w:val="002E24BF"/>
    <w:rsid w:val="002E2561"/>
    <w:rsid w:val="002E25DB"/>
    <w:rsid w:val="002E2639"/>
    <w:rsid w:val="002E26EE"/>
    <w:rsid w:val="002E2B3A"/>
    <w:rsid w:val="002E2B50"/>
    <w:rsid w:val="002E2D02"/>
    <w:rsid w:val="002E2E17"/>
    <w:rsid w:val="002E2E9F"/>
    <w:rsid w:val="002E2FCE"/>
    <w:rsid w:val="002E2FDE"/>
    <w:rsid w:val="002E30CA"/>
    <w:rsid w:val="002E313C"/>
    <w:rsid w:val="002E3247"/>
    <w:rsid w:val="002E32F1"/>
    <w:rsid w:val="002E341A"/>
    <w:rsid w:val="002E345C"/>
    <w:rsid w:val="002E34AB"/>
    <w:rsid w:val="002E3529"/>
    <w:rsid w:val="002E3533"/>
    <w:rsid w:val="002E365F"/>
    <w:rsid w:val="002E3711"/>
    <w:rsid w:val="002E39AF"/>
    <w:rsid w:val="002E3A7E"/>
    <w:rsid w:val="002E3A9F"/>
    <w:rsid w:val="002E3B21"/>
    <w:rsid w:val="002E3C4F"/>
    <w:rsid w:val="002E3C81"/>
    <w:rsid w:val="002E3E04"/>
    <w:rsid w:val="002E3E8B"/>
    <w:rsid w:val="002E3F8B"/>
    <w:rsid w:val="002E4032"/>
    <w:rsid w:val="002E4089"/>
    <w:rsid w:val="002E43FA"/>
    <w:rsid w:val="002E44E4"/>
    <w:rsid w:val="002E4524"/>
    <w:rsid w:val="002E4561"/>
    <w:rsid w:val="002E4600"/>
    <w:rsid w:val="002E462E"/>
    <w:rsid w:val="002E46AF"/>
    <w:rsid w:val="002E472A"/>
    <w:rsid w:val="002E49AC"/>
    <w:rsid w:val="002E4A7F"/>
    <w:rsid w:val="002E4AB7"/>
    <w:rsid w:val="002E4B16"/>
    <w:rsid w:val="002E4B73"/>
    <w:rsid w:val="002E4C8C"/>
    <w:rsid w:val="002E4D2D"/>
    <w:rsid w:val="002E4D98"/>
    <w:rsid w:val="002E4D9E"/>
    <w:rsid w:val="002E4DB2"/>
    <w:rsid w:val="002E4E14"/>
    <w:rsid w:val="002E4E8A"/>
    <w:rsid w:val="002E4F85"/>
    <w:rsid w:val="002E4FC8"/>
    <w:rsid w:val="002E5065"/>
    <w:rsid w:val="002E50D8"/>
    <w:rsid w:val="002E513F"/>
    <w:rsid w:val="002E54C3"/>
    <w:rsid w:val="002E56E4"/>
    <w:rsid w:val="002E5735"/>
    <w:rsid w:val="002E5742"/>
    <w:rsid w:val="002E59AF"/>
    <w:rsid w:val="002E5A05"/>
    <w:rsid w:val="002E5ACD"/>
    <w:rsid w:val="002E5AF8"/>
    <w:rsid w:val="002E5B16"/>
    <w:rsid w:val="002E5B3A"/>
    <w:rsid w:val="002E5FCA"/>
    <w:rsid w:val="002E5FF3"/>
    <w:rsid w:val="002E61D4"/>
    <w:rsid w:val="002E62F0"/>
    <w:rsid w:val="002E6402"/>
    <w:rsid w:val="002E6474"/>
    <w:rsid w:val="002E6509"/>
    <w:rsid w:val="002E6588"/>
    <w:rsid w:val="002E65AD"/>
    <w:rsid w:val="002E6796"/>
    <w:rsid w:val="002E68DE"/>
    <w:rsid w:val="002E6AA3"/>
    <w:rsid w:val="002E6B2D"/>
    <w:rsid w:val="002E6C20"/>
    <w:rsid w:val="002E6D9A"/>
    <w:rsid w:val="002E6DBC"/>
    <w:rsid w:val="002E701F"/>
    <w:rsid w:val="002E7399"/>
    <w:rsid w:val="002E747B"/>
    <w:rsid w:val="002E74BA"/>
    <w:rsid w:val="002E74FC"/>
    <w:rsid w:val="002E751C"/>
    <w:rsid w:val="002E7538"/>
    <w:rsid w:val="002E756A"/>
    <w:rsid w:val="002E7661"/>
    <w:rsid w:val="002E76D0"/>
    <w:rsid w:val="002E773F"/>
    <w:rsid w:val="002E7828"/>
    <w:rsid w:val="002E782D"/>
    <w:rsid w:val="002E784D"/>
    <w:rsid w:val="002E7906"/>
    <w:rsid w:val="002E7916"/>
    <w:rsid w:val="002E7926"/>
    <w:rsid w:val="002E7997"/>
    <w:rsid w:val="002E7C5F"/>
    <w:rsid w:val="002E7E63"/>
    <w:rsid w:val="002E7F45"/>
    <w:rsid w:val="002F008C"/>
    <w:rsid w:val="002F00D1"/>
    <w:rsid w:val="002F031D"/>
    <w:rsid w:val="002F051D"/>
    <w:rsid w:val="002F05F8"/>
    <w:rsid w:val="002F0766"/>
    <w:rsid w:val="002F0A2F"/>
    <w:rsid w:val="002F0BBB"/>
    <w:rsid w:val="002F0C1D"/>
    <w:rsid w:val="002F0C46"/>
    <w:rsid w:val="002F0CFD"/>
    <w:rsid w:val="002F0EF4"/>
    <w:rsid w:val="002F0F7A"/>
    <w:rsid w:val="002F10B3"/>
    <w:rsid w:val="002F1118"/>
    <w:rsid w:val="002F1170"/>
    <w:rsid w:val="002F11D4"/>
    <w:rsid w:val="002F12BD"/>
    <w:rsid w:val="002F13A6"/>
    <w:rsid w:val="002F1550"/>
    <w:rsid w:val="002F1583"/>
    <w:rsid w:val="002F15A2"/>
    <w:rsid w:val="002F17B5"/>
    <w:rsid w:val="002F187D"/>
    <w:rsid w:val="002F19AE"/>
    <w:rsid w:val="002F1A13"/>
    <w:rsid w:val="002F1B32"/>
    <w:rsid w:val="002F1B54"/>
    <w:rsid w:val="002F1B9D"/>
    <w:rsid w:val="002F1D1A"/>
    <w:rsid w:val="002F1DC0"/>
    <w:rsid w:val="002F1FD6"/>
    <w:rsid w:val="002F1FFB"/>
    <w:rsid w:val="002F21FD"/>
    <w:rsid w:val="002F223D"/>
    <w:rsid w:val="002F241E"/>
    <w:rsid w:val="002F26C1"/>
    <w:rsid w:val="002F27A3"/>
    <w:rsid w:val="002F2873"/>
    <w:rsid w:val="002F2B74"/>
    <w:rsid w:val="002F2C32"/>
    <w:rsid w:val="002F2CCC"/>
    <w:rsid w:val="002F2F56"/>
    <w:rsid w:val="002F2FC2"/>
    <w:rsid w:val="002F3043"/>
    <w:rsid w:val="002F3283"/>
    <w:rsid w:val="002F328E"/>
    <w:rsid w:val="002F32DA"/>
    <w:rsid w:val="002F331A"/>
    <w:rsid w:val="002F33D7"/>
    <w:rsid w:val="002F3532"/>
    <w:rsid w:val="002F356D"/>
    <w:rsid w:val="002F356E"/>
    <w:rsid w:val="002F38C3"/>
    <w:rsid w:val="002F397A"/>
    <w:rsid w:val="002F3996"/>
    <w:rsid w:val="002F3A49"/>
    <w:rsid w:val="002F3A53"/>
    <w:rsid w:val="002F4120"/>
    <w:rsid w:val="002F43EC"/>
    <w:rsid w:val="002F444C"/>
    <w:rsid w:val="002F444F"/>
    <w:rsid w:val="002F45DE"/>
    <w:rsid w:val="002F4671"/>
    <w:rsid w:val="002F4733"/>
    <w:rsid w:val="002F477B"/>
    <w:rsid w:val="002F4B43"/>
    <w:rsid w:val="002F4D21"/>
    <w:rsid w:val="002F4DA1"/>
    <w:rsid w:val="002F4EA4"/>
    <w:rsid w:val="002F5044"/>
    <w:rsid w:val="002F50E2"/>
    <w:rsid w:val="002F52A9"/>
    <w:rsid w:val="002F55AD"/>
    <w:rsid w:val="002F56F6"/>
    <w:rsid w:val="002F5703"/>
    <w:rsid w:val="002F570B"/>
    <w:rsid w:val="002F5752"/>
    <w:rsid w:val="002F59EB"/>
    <w:rsid w:val="002F5A23"/>
    <w:rsid w:val="002F5A4E"/>
    <w:rsid w:val="002F5A90"/>
    <w:rsid w:val="002F5AF8"/>
    <w:rsid w:val="002F5B60"/>
    <w:rsid w:val="002F5BC1"/>
    <w:rsid w:val="002F5C29"/>
    <w:rsid w:val="002F5CFE"/>
    <w:rsid w:val="002F5F0D"/>
    <w:rsid w:val="002F5FA0"/>
    <w:rsid w:val="002F5FD5"/>
    <w:rsid w:val="002F604A"/>
    <w:rsid w:val="002F60A1"/>
    <w:rsid w:val="002F6113"/>
    <w:rsid w:val="002F65E8"/>
    <w:rsid w:val="002F676B"/>
    <w:rsid w:val="002F69B0"/>
    <w:rsid w:val="002F6AF8"/>
    <w:rsid w:val="002F6B41"/>
    <w:rsid w:val="002F6BD9"/>
    <w:rsid w:val="002F6BFB"/>
    <w:rsid w:val="002F6C3F"/>
    <w:rsid w:val="002F6D58"/>
    <w:rsid w:val="002F6F2E"/>
    <w:rsid w:val="002F6F44"/>
    <w:rsid w:val="002F709C"/>
    <w:rsid w:val="002F72A5"/>
    <w:rsid w:val="002F733A"/>
    <w:rsid w:val="002F7352"/>
    <w:rsid w:val="002F73EB"/>
    <w:rsid w:val="002F75A1"/>
    <w:rsid w:val="002F7973"/>
    <w:rsid w:val="002F7998"/>
    <w:rsid w:val="002F7AB9"/>
    <w:rsid w:val="002F7C0F"/>
    <w:rsid w:val="002F7CDA"/>
    <w:rsid w:val="002F7D13"/>
    <w:rsid w:val="002F7F39"/>
    <w:rsid w:val="0030007E"/>
    <w:rsid w:val="003001C6"/>
    <w:rsid w:val="003001D2"/>
    <w:rsid w:val="00300246"/>
    <w:rsid w:val="00300317"/>
    <w:rsid w:val="0030035B"/>
    <w:rsid w:val="0030061F"/>
    <w:rsid w:val="0030079E"/>
    <w:rsid w:val="003007E3"/>
    <w:rsid w:val="00300958"/>
    <w:rsid w:val="0030097B"/>
    <w:rsid w:val="003009FB"/>
    <w:rsid w:val="00300AC3"/>
    <w:rsid w:val="00300B6B"/>
    <w:rsid w:val="00300B7B"/>
    <w:rsid w:val="00300BB6"/>
    <w:rsid w:val="00300DBC"/>
    <w:rsid w:val="00300DEE"/>
    <w:rsid w:val="00300EB9"/>
    <w:rsid w:val="00300EE6"/>
    <w:rsid w:val="00300F9A"/>
    <w:rsid w:val="00301041"/>
    <w:rsid w:val="00301139"/>
    <w:rsid w:val="0030127E"/>
    <w:rsid w:val="003013AF"/>
    <w:rsid w:val="00301544"/>
    <w:rsid w:val="00301615"/>
    <w:rsid w:val="00301750"/>
    <w:rsid w:val="003018DF"/>
    <w:rsid w:val="00301D5D"/>
    <w:rsid w:val="00301D68"/>
    <w:rsid w:val="00301F2B"/>
    <w:rsid w:val="00301FD9"/>
    <w:rsid w:val="003021D8"/>
    <w:rsid w:val="00302250"/>
    <w:rsid w:val="0030235C"/>
    <w:rsid w:val="00302586"/>
    <w:rsid w:val="003025DD"/>
    <w:rsid w:val="0030261E"/>
    <w:rsid w:val="003027CE"/>
    <w:rsid w:val="00302941"/>
    <w:rsid w:val="0030294D"/>
    <w:rsid w:val="00302B1E"/>
    <w:rsid w:val="00302B9B"/>
    <w:rsid w:val="00302CCF"/>
    <w:rsid w:val="00302D27"/>
    <w:rsid w:val="00302D9F"/>
    <w:rsid w:val="00302DE6"/>
    <w:rsid w:val="00302F0A"/>
    <w:rsid w:val="00302F0C"/>
    <w:rsid w:val="00302F9C"/>
    <w:rsid w:val="003030C6"/>
    <w:rsid w:val="003030E5"/>
    <w:rsid w:val="003031DA"/>
    <w:rsid w:val="003032BE"/>
    <w:rsid w:val="003032C4"/>
    <w:rsid w:val="0030335F"/>
    <w:rsid w:val="003034B1"/>
    <w:rsid w:val="0030384A"/>
    <w:rsid w:val="003038A8"/>
    <w:rsid w:val="00303903"/>
    <w:rsid w:val="003039B8"/>
    <w:rsid w:val="00303AF6"/>
    <w:rsid w:val="00303B22"/>
    <w:rsid w:val="00303B42"/>
    <w:rsid w:val="00303DA5"/>
    <w:rsid w:val="00303DF6"/>
    <w:rsid w:val="00303FAD"/>
    <w:rsid w:val="00303FB6"/>
    <w:rsid w:val="0030429F"/>
    <w:rsid w:val="003042E0"/>
    <w:rsid w:val="003042EE"/>
    <w:rsid w:val="0030441A"/>
    <w:rsid w:val="0030454F"/>
    <w:rsid w:val="003046F6"/>
    <w:rsid w:val="003047EB"/>
    <w:rsid w:val="003048CF"/>
    <w:rsid w:val="003048D7"/>
    <w:rsid w:val="00304A22"/>
    <w:rsid w:val="00304D75"/>
    <w:rsid w:val="00304F60"/>
    <w:rsid w:val="00304F93"/>
    <w:rsid w:val="003050C2"/>
    <w:rsid w:val="0030520A"/>
    <w:rsid w:val="00305401"/>
    <w:rsid w:val="003055A6"/>
    <w:rsid w:val="003055D1"/>
    <w:rsid w:val="00305859"/>
    <w:rsid w:val="00305AFD"/>
    <w:rsid w:val="00305B72"/>
    <w:rsid w:val="00305C6C"/>
    <w:rsid w:val="00305CEC"/>
    <w:rsid w:val="00305D7D"/>
    <w:rsid w:val="00305DB9"/>
    <w:rsid w:val="00305E14"/>
    <w:rsid w:val="00305E2E"/>
    <w:rsid w:val="00306016"/>
    <w:rsid w:val="00306019"/>
    <w:rsid w:val="00306041"/>
    <w:rsid w:val="00306259"/>
    <w:rsid w:val="003063FA"/>
    <w:rsid w:val="003065BE"/>
    <w:rsid w:val="00306668"/>
    <w:rsid w:val="003066BF"/>
    <w:rsid w:val="00306854"/>
    <w:rsid w:val="00306B39"/>
    <w:rsid w:val="00306CB2"/>
    <w:rsid w:val="00306DFD"/>
    <w:rsid w:val="00306E6B"/>
    <w:rsid w:val="00306F93"/>
    <w:rsid w:val="00306FB7"/>
    <w:rsid w:val="003071A3"/>
    <w:rsid w:val="00307572"/>
    <w:rsid w:val="0030789B"/>
    <w:rsid w:val="00307B1B"/>
    <w:rsid w:val="00307D35"/>
    <w:rsid w:val="00307DF5"/>
    <w:rsid w:val="00307EC8"/>
    <w:rsid w:val="00307EDF"/>
    <w:rsid w:val="00307F4D"/>
    <w:rsid w:val="0031007B"/>
    <w:rsid w:val="00310287"/>
    <w:rsid w:val="0031038C"/>
    <w:rsid w:val="00310431"/>
    <w:rsid w:val="0031057A"/>
    <w:rsid w:val="003106D7"/>
    <w:rsid w:val="003107FC"/>
    <w:rsid w:val="0031081F"/>
    <w:rsid w:val="00310830"/>
    <w:rsid w:val="00310834"/>
    <w:rsid w:val="003108C0"/>
    <w:rsid w:val="00310974"/>
    <w:rsid w:val="00310A17"/>
    <w:rsid w:val="00310AAF"/>
    <w:rsid w:val="00310CD0"/>
    <w:rsid w:val="00310D57"/>
    <w:rsid w:val="00310E31"/>
    <w:rsid w:val="00310EC3"/>
    <w:rsid w:val="00310F93"/>
    <w:rsid w:val="0031114B"/>
    <w:rsid w:val="003114B6"/>
    <w:rsid w:val="00311556"/>
    <w:rsid w:val="003115CD"/>
    <w:rsid w:val="00311606"/>
    <w:rsid w:val="003116F0"/>
    <w:rsid w:val="0031174F"/>
    <w:rsid w:val="00311814"/>
    <w:rsid w:val="003118D5"/>
    <w:rsid w:val="00311B51"/>
    <w:rsid w:val="00311B7B"/>
    <w:rsid w:val="00311E63"/>
    <w:rsid w:val="00311F02"/>
    <w:rsid w:val="00311F60"/>
    <w:rsid w:val="0031202D"/>
    <w:rsid w:val="003120B2"/>
    <w:rsid w:val="003120CA"/>
    <w:rsid w:val="003121C2"/>
    <w:rsid w:val="003123AA"/>
    <w:rsid w:val="003123D7"/>
    <w:rsid w:val="00312457"/>
    <w:rsid w:val="00312651"/>
    <w:rsid w:val="00312677"/>
    <w:rsid w:val="00312810"/>
    <w:rsid w:val="003128D7"/>
    <w:rsid w:val="003129A8"/>
    <w:rsid w:val="00312A11"/>
    <w:rsid w:val="00312AF2"/>
    <w:rsid w:val="00312C9F"/>
    <w:rsid w:val="00312CFD"/>
    <w:rsid w:val="00312E3B"/>
    <w:rsid w:val="00312F2A"/>
    <w:rsid w:val="00312F87"/>
    <w:rsid w:val="00312FFF"/>
    <w:rsid w:val="0031325C"/>
    <w:rsid w:val="003133B3"/>
    <w:rsid w:val="00313443"/>
    <w:rsid w:val="003134B3"/>
    <w:rsid w:val="00313537"/>
    <w:rsid w:val="00313564"/>
    <w:rsid w:val="00313634"/>
    <w:rsid w:val="00313697"/>
    <w:rsid w:val="003137EA"/>
    <w:rsid w:val="003139D1"/>
    <w:rsid w:val="003139F2"/>
    <w:rsid w:val="00313A8C"/>
    <w:rsid w:val="00313CF4"/>
    <w:rsid w:val="00313CF6"/>
    <w:rsid w:val="003140B7"/>
    <w:rsid w:val="0031416A"/>
    <w:rsid w:val="003141A8"/>
    <w:rsid w:val="0031433B"/>
    <w:rsid w:val="00314365"/>
    <w:rsid w:val="0031436D"/>
    <w:rsid w:val="00314512"/>
    <w:rsid w:val="0031454F"/>
    <w:rsid w:val="003145E2"/>
    <w:rsid w:val="00314794"/>
    <w:rsid w:val="003148E7"/>
    <w:rsid w:val="00314967"/>
    <w:rsid w:val="0031498B"/>
    <w:rsid w:val="00314A1C"/>
    <w:rsid w:val="00314A37"/>
    <w:rsid w:val="00314AE7"/>
    <w:rsid w:val="00314C82"/>
    <w:rsid w:val="00314C87"/>
    <w:rsid w:val="00314CE2"/>
    <w:rsid w:val="00314D40"/>
    <w:rsid w:val="00314D55"/>
    <w:rsid w:val="00314F67"/>
    <w:rsid w:val="00314F90"/>
    <w:rsid w:val="00315033"/>
    <w:rsid w:val="0031524F"/>
    <w:rsid w:val="0031526E"/>
    <w:rsid w:val="00315280"/>
    <w:rsid w:val="00315331"/>
    <w:rsid w:val="0031534A"/>
    <w:rsid w:val="003155B4"/>
    <w:rsid w:val="00315607"/>
    <w:rsid w:val="00315718"/>
    <w:rsid w:val="00315960"/>
    <w:rsid w:val="00315AE8"/>
    <w:rsid w:val="00315B8F"/>
    <w:rsid w:val="00315C63"/>
    <w:rsid w:val="00315C89"/>
    <w:rsid w:val="00315C95"/>
    <w:rsid w:val="00315D08"/>
    <w:rsid w:val="00315D2A"/>
    <w:rsid w:val="00315E29"/>
    <w:rsid w:val="00315ECC"/>
    <w:rsid w:val="00315F38"/>
    <w:rsid w:val="00315F42"/>
    <w:rsid w:val="00315FB3"/>
    <w:rsid w:val="0031600C"/>
    <w:rsid w:val="00316105"/>
    <w:rsid w:val="0031615F"/>
    <w:rsid w:val="00316276"/>
    <w:rsid w:val="003163DC"/>
    <w:rsid w:val="0031643B"/>
    <w:rsid w:val="003165B6"/>
    <w:rsid w:val="0031663A"/>
    <w:rsid w:val="0031663E"/>
    <w:rsid w:val="00316694"/>
    <w:rsid w:val="003167A8"/>
    <w:rsid w:val="003167FE"/>
    <w:rsid w:val="00316954"/>
    <w:rsid w:val="0031699D"/>
    <w:rsid w:val="00316AFA"/>
    <w:rsid w:val="00316B3F"/>
    <w:rsid w:val="00316DA3"/>
    <w:rsid w:val="00316E0A"/>
    <w:rsid w:val="00316EE1"/>
    <w:rsid w:val="00317082"/>
    <w:rsid w:val="0031730B"/>
    <w:rsid w:val="00317449"/>
    <w:rsid w:val="0031744A"/>
    <w:rsid w:val="003174FB"/>
    <w:rsid w:val="00317627"/>
    <w:rsid w:val="003176DC"/>
    <w:rsid w:val="00317833"/>
    <w:rsid w:val="003178E2"/>
    <w:rsid w:val="0031790E"/>
    <w:rsid w:val="0031792E"/>
    <w:rsid w:val="00317997"/>
    <w:rsid w:val="00317A09"/>
    <w:rsid w:val="00317A49"/>
    <w:rsid w:val="00317EB5"/>
    <w:rsid w:val="00317FBA"/>
    <w:rsid w:val="00320147"/>
    <w:rsid w:val="003201F3"/>
    <w:rsid w:val="00320249"/>
    <w:rsid w:val="003202B3"/>
    <w:rsid w:val="003202B8"/>
    <w:rsid w:val="00320591"/>
    <w:rsid w:val="003205D0"/>
    <w:rsid w:val="00320782"/>
    <w:rsid w:val="003207B6"/>
    <w:rsid w:val="003207CB"/>
    <w:rsid w:val="003207F7"/>
    <w:rsid w:val="00320B3E"/>
    <w:rsid w:val="00320BC9"/>
    <w:rsid w:val="00320BEF"/>
    <w:rsid w:val="00320BF7"/>
    <w:rsid w:val="00320BFE"/>
    <w:rsid w:val="00320D3A"/>
    <w:rsid w:val="00320D94"/>
    <w:rsid w:val="00320E0F"/>
    <w:rsid w:val="00320EDA"/>
    <w:rsid w:val="00321156"/>
    <w:rsid w:val="0032115F"/>
    <w:rsid w:val="0032133E"/>
    <w:rsid w:val="00321534"/>
    <w:rsid w:val="00321609"/>
    <w:rsid w:val="0032189F"/>
    <w:rsid w:val="003219F3"/>
    <w:rsid w:val="00321A3B"/>
    <w:rsid w:val="00321B88"/>
    <w:rsid w:val="00321DE1"/>
    <w:rsid w:val="00321F28"/>
    <w:rsid w:val="003220A7"/>
    <w:rsid w:val="0032210E"/>
    <w:rsid w:val="00322154"/>
    <w:rsid w:val="00322412"/>
    <w:rsid w:val="00322473"/>
    <w:rsid w:val="0032248D"/>
    <w:rsid w:val="0032253B"/>
    <w:rsid w:val="00322978"/>
    <w:rsid w:val="00322A10"/>
    <w:rsid w:val="00322AFC"/>
    <w:rsid w:val="00322BAA"/>
    <w:rsid w:val="00322CB0"/>
    <w:rsid w:val="00322D8B"/>
    <w:rsid w:val="00322F05"/>
    <w:rsid w:val="003230B1"/>
    <w:rsid w:val="003230FC"/>
    <w:rsid w:val="0032322C"/>
    <w:rsid w:val="003232BB"/>
    <w:rsid w:val="003235BD"/>
    <w:rsid w:val="003235D1"/>
    <w:rsid w:val="00323661"/>
    <w:rsid w:val="003237C3"/>
    <w:rsid w:val="003237E2"/>
    <w:rsid w:val="00323A74"/>
    <w:rsid w:val="00323C32"/>
    <w:rsid w:val="00323CD6"/>
    <w:rsid w:val="00323E59"/>
    <w:rsid w:val="00323EC3"/>
    <w:rsid w:val="00323FCC"/>
    <w:rsid w:val="0032416B"/>
    <w:rsid w:val="00324265"/>
    <w:rsid w:val="003242F2"/>
    <w:rsid w:val="003244FF"/>
    <w:rsid w:val="0032469F"/>
    <w:rsid w:val="00324727"/>
    <w:rsid w:val="003248D3"/>
    <w:rsid w:val="00324A4C"/>
    <w:rsid w:val="00324ADC"/>
    <w:rsid w:val="00324AF6"/>
    <w:rsid w:val="00324C3A"/>
    <w:rsid w:val="00324CE2"/>
    <w:rsid w:val="00324DFC"/>
    <w:rsid w:val="00324F79"/>
    <w:rsid w:val="00325029"/>
    <w:rsid w:val="00325281"/>
    <w:rsid w:val="003252C6"/>
    <w:rsid w:val="00325371"/>
    <w:rsid w:val="003253BC"/>
    <w:rsid w:val="0032540B"/>
    <w:rsid w:val="0032545E"/>
    <w:rsid w:val="003257FC"/>
    <w:rsid w:val="00325813"/>
    <w:rsid w:val="0032588E"/>
    <w:rsid w:val="00325AFE"/>
    <w:rsid w:val="00325D3C"/>
    <w:rsid w:val="00325F11"/>
    <w:rsid w:val="00325FE6"/>
    <w:rsid w:val="00326367"/>
    <w:rsid w:val="003263C9"/>
    <w:rsid w:val="003264F1"/>
    <w:rsid w:val="0032687B"/>
    <w:rsid w:val="00326B34"/>
    <w:rsid w:val="00326BD2"/>
    <w:rsid w:val="00326CD1"/>
    <w:rsid w:val="00326D07"/>
    <w:rsid w:val="00326D8B"/>
    <w:rsid w:val="00326E86"/>
    <w:rsid w:val="00326EC1"/>
    <w:rsid w:val="0032702A"/>
    <w:rsid w:val="0032713D"/>
    <w:rsid w:val="003271F0"/>
    <w:rsid w:val="00327217"/>
    <w:rsid w:val="003272BB"/>
    <w:rsid w:val="003272C7"/>
    <w:rsid w:val="00327401"/>
    <w:rsid w:val="00327407"/>
    <w:rsid w:val="003274E7"/>
    <w:rsid w:val="00327694"/>
    <w:rsid w:val="0032786D"/>
    <w:rsid w:val="00327893"/>
    <w:rsid w:val="00327A5A"/>
    <w:rsid w:val="00327A5E"/>
    <w:rsid w:val="00327B00"/>
    <w:rsid w:val="00327E8C"/>
    <w:rsid w:val="00327EAF"/>
    <w:rsid w:val="00327FED"/>
    <w:rsid w:val="00330059"/>
    <w:rsid w:val="003300E4"/>
    <w:rsid w:val="00330145"/>
    <w:rsid w:val="003301F6"/>
    <w:rsid w:val="00330284"/>
    <w:rsid w:val="003302F9"/>
    <w:rsid w:val="003303F7"/>
    <w:rsid w:val="0033040B"/>
    <w:rsid w:val="00330632"/>
    <w:rsid w:val="00330733"/>
    <w:rsid w:val="00330753"/>
    <w:rsid w:val="00330760"/>
    <w:rsid w:val="003307ED"/>
    <w:rsid w:val="0033090E"/>
    <w:rsid w:val="00330966"/>
    <w:rsid w:val="00330A91"/>
    <w:rsid w:val="00330AF5"/>
    <w:rsid w:val="00330B20"/>
    <w:rsid w:val="00330CE0"/>
    <w:rsid w:val="00330D3E"/>
    <w:rsid w:val="00330E2E"/>
    <w:rsid w:val="00330E98"/>
    <w:rsid w:val="00330FD6"/>
    <w:rsid w:val="00331123"/>
    <w:rsid w:val="003311BA"/>
    <w:rsid w:val="003313A4"/>
    <w:rsid w:val="003313F4"/>
    <w:rsid w:val="003315E1"/>
    <w:rsid w:val="003316F8"/>
    <w:rsid w:val="0033177C"/>
    <w:rsid w:val="003317D4"/>
    <w:rsid w:val="003318B9"/>
    <w:rsid w:val="0033195D"/>
    <w:rsid w:val="00331BB1"/>
    <w:rsid w:val="00331BFB"/>
    <w:rsid w:val="00331C5B"/>
    <w:rsid w:val="00331D5A"/>
    <w:rsid w:val="00331D6F"/>
    <w:rsid w:val="00331D85"/>
    <w:rsid w:val="00331E14"/>
    <w:rsid w:val="00331FF4"/>
    <w:rsid w:val="00332023"/>
    <w:rsid w:val="003320FB"/>
    <w:rsid w:val="003323E0"/>
    <w:rsid w:val="00332520"/>
    <w:rsid w:val="0033267A"/>
    <w:rsid w:val="003327DA"/>
    <w:rsid w:val="003329D0"/>
    <w:rsid w:val="00332A34"/>
    <w:rsid w:val="00332A82"/>
    <w:rsid w:val="00332C11"/>
    <w:rsid w:val="00332CB0"/>
    <w:rsid w:val="00332CFB"/>
    <w:rsid w:val="00332D48"/>
    <w:rsid w:val="00332EEC"/>
    <w:rsid w:val="003330F2"/>
    <w:rsid w:val="003331AC"/>
    <w:rsid w:val="0033325B"/>
    <w:rsid w:val="00333278"/>
    <w:rsid w:val="00333300"/>
    <w:rsid w:val="003333A2"/>
    <w:rsid w:val="003333BF"/>
    <w:rsid w:val="003334C2"/>
    <w:rsid w:val="00333542"/>
    <w:rsid w:val="003335CE"/>
    <w:rsid w:val="003335EB"/>
    <w:rsid w:val="003335F3"/>
    <w:rsid w:val="003336AD"/>
    <w:rsid w:val="00333783"/>
    <w:rsid w:val="0033385C"/>
    <w:rsid w:val="00333891"/>
    <w:rsid w:val="003338BA"/>
    <w:rsid w:val="00333900"/>
    <w:rsid w:val="0033395B"/>
    <w:rsid w:val="003339A0"/>
    <w:rsid w:val="00333AEF"/>
    <w:rsid w:val="00333BFD"/>
    <w:rsid w:val="00333D2D"/>
    <w:rsid w:val="00333E9B"/>
    <w:rsid w:val="00333EA3"/>
    <w:rsid w:val="00333FD8"/>
    <w:rsid w:val="00334014"/>
    <w:rsid w:val="00334483"/>
    <w:rsid w:val="0033454B"/>
    <w:rsid w:val="003346EB"/>
    <w:rsid w:val="00334A3C"/>
    <w:rsid w:val="00334B33"/>
    <w:rsid w:val="00334DAE"/>
    <w:rsid w:val="00334E03"/>
    <w:rsid w:val="00334F3C"/>
    <w:rsid w:val="00334F74"/>
    <w:rsid w:val="00335052"/>
    <w:rsid w:val="003350B3"/>
    <w:rsid w:val="003351D6"/>
    <w:rsid w:val="0033527A"/>
    <w:rsid w:val="00335295"/>
    <w:rsid w:val="00335560"/>
    <w:rsid w:val="003356CD"/>
    <w:rsid w:val="003356D6"/>
    <w:rsid w:val="0033577D"/>
    <w:rsid w:val="003358AD"/>
    <w:rsid w:val="00335933"/>
    <w:rsid w:val="003359A6"/>
    <w:rsid w:val="00335A43"/>
    <w:rsid w:val="00335A79"/>
    <w:rsid w:val="00335AD4"/>
    <w:rsid w:val="00335C35"/>
    <w:rsid w:val="00335ED4"/>
    <w:rsid w:val="00335EF3"/>
    <w:rsid w:val="00335F76"/>
    <w:rsid w:val="00336067"/>
    <w:rsid w:val="003361CB"/>
    <w:rsid w:val="00336260"/>
    <w:rsid w:val="003362BD"/>
    <w:rsid w:val="003366B2"/>
    <w:rsid w:val="00336888"/>
    <w:rsid w:val="00336956"/>
    <w:rsid w:val="00336B67"/>
    <w:rsid w:val="00336BCA"/>
    <w:rsid w:val="00336BEE"/>
    <w:rsid w:val="00336EA6"/>
    <w:rsid w:val="003370E4"/>
    <w:rsid w:val="00337165"/>
    <w:rsid w:val="00337237"/>
    <w:rsid w:val="003373C4"/>
    <w:rsid w:val="003373ED"/>
    <w:rsid w:val="0033766B"/>
    <w:rsid w:val="00337780"/>
    <w:rsid w:val="00337835"/>
    <w:rsid w:val="00337867"/>
    <w:rsid w:val="00337DBA"/>
    <w:rsid w:val="00337DF5"/>
    <w:rsid w:val="00337E34"/>
    <w:rsid w:val="00337F4F"/>
    <w:rsid w:val="003400B4"/>
    <w:rsid w:val="003400FB"/>
    <w:rsid w:val="00340175"/>
    <w:rsid w:val="003401B0"/>
    <w:rsid w:val="00340336"/>
    <w:rsid w:val="003403D5"/>
    <w:rsid w:val="003404ED"/>
    <w:rsid w:val="00340554"/>
    <w:rsid w:val="0034060D"/>
    <w:rsid w:val="003406AD"/>
    <w:rsid w:val="00340735"/>
    <w:rsid w:val="0034080D"/>
    <w:rsid w:val="00340814"/>
    <w:rsid w:val="00340876"/>
    <w:rsid w:val="00340877"/>
    <w:rsid w:val="00340891"/>
    <w:rsid w:val="00340909"/>
    <w:rsid w:val="003409EC"/>
    <w:rsid w:val="00340A53"/>
    <w:rsid w:val="00340CC8"/>
    <w:rsid w:val="00340E56"/>
    <w:rsid w:val="00340EC7"/>
    <w:rsid w:val="00340F16"/>
    <w:rsid w:val="00340F1E"/>
    <w:rsid w:val="00340F3D"/>
    <w:rsid w:val="00340FA5"/>
    <w:rsid w:val="00340FF9"/>
    <w:rsid w:val="00341145"/>
    <w:rsid w:val="00341446"/>
    <w:rsid w:val="00341480"/>
    <w:rsid w:val="00341502"/>
    <w:rsid w:val="00341585"/>
    <w:rsid w:val="0034175E"/>
    <w:rsid w:val="00341778"/>
    <w:rsid w:val="003417E2"/>
    <w:rsid w:val="0034180A"/>
    <w:rsid w:val="00341942"/>
    <w:rsid w:val="003419A6"/>
    <w:rsid w:val="003419FC"/>
    <w:rsid w:val="00341A00"/>
    <w:rsid w:val="00341C97"/>
    <w:rsid w:val="00341F20"/>
    <w:rsid w:val="003422C6"/>
    <w:rsid w:val="003422D5"/>
    <w:rsid w:val="00342310"/>
    <w:rsid w:val="0034231E"/>
    <w:rsid w:val="00342441"/>
    <w:rsid w:val="003426C1"/>
    <w:rsid w:val="0034282B"/>
    <w:rsid w:val="003428D3"/>
    <w:rsid w:val="00342938"/>
    <w:rsid w:val="00342957"/>
    <w:rsid w:val="00342968"/>
    <w:rsid w:val="00342BDD"/>
    <w:rsid w:val="00342D03"/>
    <w:rsid w:val="00342EFE"/>
    <w:rsid w:val="00342F42"/>
    <w:rsid w:val="00342F79"/>
    <w:rsid w:val="00342FCD"/>
    <w:rsid w:val="00343012"/>
    <w:rsid w:val="00343054"/>
    <w:rsid w:val="003430FF"/>
    <w:rsid w:val="00343246"/>
    <w:rsid w:val="00343303"/>
    <w:rsid w:val="0034355E"/>
    <w:rsid w:val="00343562"/>
    <w:rsid w:val="003436F6"/>
    <w:rsid w:val="003437BD"/>
    <w:rsid w:val="0034381B"/>
    <w:rsid w:val="003439BD"/>
    <w:rsid w:val="00343A22"/>
    <w:rsid w:val="00343A73"/>
    <w:rsid w:val="00343B19"/>
    <w:rsid w:val="00343B74"/>
    <w:rsid w:val="00343C55"/>
    <w:rsid w:val="00343D37"/>
    <w:rsid w:val="00343D66"/>
    <w:rsid w:val="00343D67"/>
    <w:rsid w:val="00343EDB"/>
    <w:rsid w:val="00343EF5"/>
    <w:rsid w:val="00343F43"/>
    <w:rsid w:val="003440AA"/>
    <w:rsid w:val="003440C4"/>
    <w:rsid w:val="00344105"/>
    <w:rsid w:val="003441E9"/>
    <w:rsid w:val="00344211"/>
    <w:rsid w:val="00344521"/>
    <w:rsid w:val="0034474A"/>
    <w:rsid w:val="003447CD"/>
    <w:rsid w:val="00344938"/>
    <w:rsid w:val="00344AAB"/>
    <w:rsid w:val="00344C99"/>
    <w:rsid w:val="00344E05"/>
    <w:rsid w:val="00344ED7"/>
    <w:rsid w:val="00344FAF"/>
    <w:rsid w:val="00345059"/>
    <w:rsid w:val="003451D7"/>
    <w:rsid w:val="00345289"/>
    <w:rsid w:val="00345496"/>
    <w:rsid w:val="003455C5"/>
    <w:rsid w:val="00345666"/>
    <w:rsid w:val="00345805"/>
    <w:rsid w:val="00345873"/>
    <w:rsid w:val="00345A12"/>
    <w:rsid w:val="00345AA5"/>
    <w:rsid w:val="00345B04"/>
    <w:rsid w:val="00345C41"/>
    <w:rsid w:val="00345D70"/>
    <w:rsid w:val="00345E09"/>
    <w:rsid w:val="00345ECD"/>
    <w:rsid w:val="00345FE9"/>
    <w:rsid w:val="00346009"/>
    <w:rsid w:val="0034608C"/>
    <w:rsid w:val="0034637F"/>
    <w:rsid w:val="00346486"/>
    <w:rsid w:val="0034664C"/>
    <w:rsid w:val="00346863"/>
    <w:rsid w:val="00346955"/>
    <w:rsid w:val="00346B1C"/>
    <w:rsid w:val="00346B41"/>
    <w:rsid w:val="00346DA7"/>
    <w:rsid w:val="00346DBD"/>
    <w:rsid w:val="00346E3C"/>
    <w:rsid w:val="00346FAA"/>
    <w:rsid w:val="0034707F"/>
    <w:rsid w:val="00347117"/>
    <w:rsid w:val="0034712A"/>
    <w:rsid w:val="00347232"/>
    <w:rsid w:val="0034740E"/>
    <w:rsid w:val="00347750"/>
    <w:rsid w:val="0034777E"/>
    <w:rsid w:val="003477B5"/>
    <w:rsid w:val="003478C4"/>
    <w:rsid w:val="003478CF"/>
    <w:rsid w:val="00347B45"/>
    <w:rsid w:val="00347F66"/>
    <w:rsid w:val="00347F93"/>
    <w:rsid w:val="00347FDB"/>
    <w:rsid w:val="003500C7"/>
    <w:rsid w:val="003500D1"/>
    <w:rsid w:val="00350104"/>
    <w:rsid w:val="003501D9"/>
    <w:rsid w:val="0035023D"/>
    <w:rsid w:val="00350377"/>
    <w:rsid w:val="0035038B"/>
    <w:rsid w:val="003503A2"/>
    <w:rsid w:val="003505BE"/>
    <w:rsid w:val="00350861"/>
    <w:rsid w:val="003509E6"/>
    <w:rsid w:val="00350C86"/>
    <w:rsid w:val="00350D09"/>
    <w:rsid w:val="00350DC6"/>
    <w:rsid w:val="00350DFB"/>
    <w:rsid w:val="00350E98"/>
    <w:rsid w:val="00350F11"/>
    <w:rsid w:val="00350FC8"/>
    <w:rsid w:val="0035104A"/>
    <w:rsid w:val="00351079"/>
    <w:rsid w:val="0035115A"/>
    <w:rsid w:val="00351212"/>
    <w:rsid w:val="00351223"/>
    <w:rsid w:val="003512CA"/>
    <w:rsid w:val="0035130B"/>
    <w:rsid w:val="0035131E"/>
    <w:rsid w:val="00351815"/>
    <w:rsid w:val="0035185D"/>
    <w:rsid w:val="003518AF"/>
    <w:rsid w:val="00351991"/>
    <w:rsid w:val="00351998"/>
    <w:rsid w:val="00351B88"/>
    <w:rsid w:val="00351DC7"/>
    <w:rsid w:val="00351F38"/>
    <w:rsid w:val="00351F71"/>
    <w:rsid w:val="00351FD5"/>
    <w:rsid w:val="003520AD"/>
    <w:rsid w:val="003521BB"/>
    <w:rsid w:val="00352298"/>
    <w:rsid w:val="0035232B"/>
    <w:rsid w:val="003523B4"/>
    <w:rsid w:val="003523C3"/>
    <w:rsid w:val="003523DB"/>
    <w:rsid w:val="003525C4"/>
    <w:rsid w:val="0035278F"/>
    <w:rsid w:val="00352868"/>
    <w:rsid w:val="003528B7"/>
    <w:rsid w:val="003529BB"/>
    <w:rsid w:val="00352B70"/>
    <w:rsid w:val="00352EAA"/>
    <w:rsid w:val="00352F25"/>
    <w:rsid w:val="00352F83"/>
    <w:rsid w:val="0035329A"/>
    <w:rsid w:val="003532C3"/>
    <w:rsid w:val="0035357E"/>
    <w:rsid w:val="0035363A"/>
    <w:rsid w:val="0035369D"/>
    <w:rsid w:val="003537E9"/>
    <w:rsid w:val="00353C5D"/>
    <w:rsid w:val="00353E23"/>
    <w:rsid w:val="00353F03"/>
    <w:rsid w:val="00354032"/>
    <w:rsid w:val="00354128"/>
    <w:rsid w:val="003541E9"/>
    <w:rsid w:val="003543A2"/>
    <w:rsid w:val="00354437"/>
    <w:rsid w:val="00354451"/>
    <w:rsid w:val="003544E4"/>
    <w:rsid w:val="003544EE"/>
    <w:rsid w:val="0035453C"/>
    <w:rsid w:val="00354576"/>
    <w:rsid w:val="0035466B"/>
    <w:rsid w:val="003549CB"/>
    <w:rsid w:val="00354C8A"/>
    <w:rsid w:val="00354C95"/>
    <w:rsid w:val="00354F6A"/>
    <w:rsid w:val="00354FF0"/>
    <w:rsid w:val="00355052"/>
    <w:rsid w:val="003551AE"/>
    <w:rsid w:val="00355380"/>
    <w:rsid w:val="003553C9"/>
    <w:rsid w:val="00355511"/>
    <w:rsid w:val="0035555E"/>
    <w:rsid w:val="003555A3"/>
    <w:rsid w:val="003555B1"/>
    <w:rsid w:val="0035575B"/>
    <w:rsid w:val="00355835"/>
    <w:rsid w:val="0035585A"/>
    <w:rsid w:val="0035590D"/>
    <w:rsid w:val="00355973"/>
    <w:rsid w:val="00355AD0"/>
    <w:rsid w:val="00355CC0"/>
    <w:rsid w:val="00355E5D"/>
    <w:rsid w:val="003560CC"/>
    <w:rsid w:val="00356100"/>
    <w:rsid w:val="003561D0"/>
    <w:rsid w:val="00356316"/>
    <w:rsid w:val="0035639D"/>
    <w:rsid w:val="00356504"/>
    <w:rsid w:val="00356507"/>
    <w:rsid w:val="0035655E"/>
    <w:rsid w:val="003565BD"/>
    <w:rsid w:val="00356673"/>
    <w:rsid w:val="0035667F"/>
    <w:rsid w:val="003566D3"/>
    <w:rsid w:val="003566E8"/>
    <w:rsid w:val="00356733"/>
    <w:rsid w:val="00356A02"/>
    <w:rsid w:val="00356E0B"/>
    <w:rsid w:val="00356E4E"/>
    <w:rsid w:val="00356F87"/>
    <w:rsid w:val="003570A1"/>
    <w:rsid w:val="003573F5"/>
    <w:rsid w:val="00357810"/>
    <w:rsid w:val="003578CA"/>
    <w:rsid w:val="003579C1"/>
    <w:rsid w:val="00357A15"/>
    <w:rsid w:val="00357D3D"/>
    <w:rsid w:val="00357DDB"/>
    <w:rsid w:val="00357EB1"/>
    <w:rsid w:val="00357F88"/>
    <w:rsid w:val="00360062"/>
    <w:rsid w:val="00360118"/>
    <w:rsid w:val="003601DF"/>
    <w:rsid w:val="0036027D"/>
    <w:rsid w:val="0036080C"/>
    <w:rsid w:val="00360836"/>
    <w:rsid w:val="00360868"/>
    <w:rsid w:val="00360AA1"/>
    <w:rsid w:val="00360B29"/>
    <w:rsid w:val="00360B3D"/>
    <w:rsid w:val="00360C3D"/>
    <w:rsid w:val="00360F48"/>
    <w:rsid w:val="003610DF"/>
    <w:rsid w:val="003613E7"/>
    <w:rsid w:val="00361430"/>
    <w:rsid w:val="0036152B"/>
    <w:rsid w:val="0036156E"/>
    <w:rsid w:val="00361600"/>
    <w:rsid w:val="00361668"/>
    <w:rsid w:val="003617AB"/>
    <w:rsid w:val="00361839"/>
    <w:rsid w:val="00361918"/>
    <w:rsid w:val="0036197E"/>
    <w:rsid w:val="003619E8"/>
    <w:rsid w:val="00361AC1"/>
    <w:rsid w:val="00361AD3"/>
    <w:rsid w:val="00361B21"/>
    <w:rsid w:val="00361B3B"/>
    <w:rsid w:val="00361BEB"/>
    <w:rsid w:val="00361CEB"/>
    <w:rsid w:val="00361E65"/>
    <w:rsid w:val="00361E89"/>
    <w:rsid w:val="00361FB0"/>
    <w:rsid w:val="003620B6"/>
    <w:rsid w:val="003620FD"/>
    <w:rsid w:val="003621E5"/>
    <w:rsid w:val="0036223E"/>
    <w:rsid w:val="003622F9"/>
    <w:rsid w:val="00362368"/>
    <w:rsid w:val="00362421"/>
    <w:rsid w:val="00362522"/>
    <w:rsid w:val="00362572"/>
    <w:rsid w:val="003626D6"/>
    <w:rsid w:val="00362745"/>
    <w:rsid w:val="00362752"/>
    <w:rsid w:val="00362AA4"/>
    <w:rsid w:val="00362B3A"/>
    <w:rsid w:val="00362C81"/>
    <w:rsid w:val="00362D1B"/>
    <w:rsid w:val="00362DDB"/>
    <w:rsid w:val="00362EC1"/>
    <w:rsid w:val="00362F54"/>
    <w:rsid w:val="00362F6C"/>
    <w:rsid w:val="0036317F"/>
    <w:rsid w:val="003631D4"/>
    <w:rsid w:val="003635BD"/>
    <w:rsid w:val="0036369A"/>
    <w:rsid w:val="003636D1"/>
    <w:rsid w:val="003636ED"/>
    <w:rsid w:val="0036386F"/>
    <w:rsid w:val="003638DE"/>
    <w:rsid w:val="00363967"/>
    <w:rsid w:val="003639F1"/>
    <w:rsid w:val="00363A88"/>
    <w:rsid w:val="00363C4B"/>
    <w:rsid w:val="00363CBA"/>
    <w:rsid w:val="00363E20"/>
    <w:rsid w:val="00363E89"/>
    <w:rsid w:val="00363EE2"/>
    <w:rsid w:val="00363EEF"/>
    <w:rsid w:val="00363F11"/>
    <w:rsid w:val="00363F1A"/>
    <w:rsid w:val="00363F2B"/>
    <w:rsid w:val="00364038"/>
    <w:rsid w:val="0036404C"/>
    <w:rsid w:val="00364232"/>
    <w:rsid w:val="00364321"/>
    <w:rsid w:val="0036437D"/>
    <w:rsid w:val="00364384"/>
    <w:rsid w:val="0036439B"/>
    <w:rsid w:val="003643C8"/>
    <w:rsid w:val="00364512"/>
    <w:rsid w:val="003646D3"/>
    <w:rsid w:val="0036485C"/>
    <w:rsid w:val="00364865"/>
    <w:rsid w:val="00364883"/>
    <w:rsid w:val="00364A91"/>
    <w:rsid w:val="00364AA1"/>
    <w:rsid w:val="00364AAE"/>
    <w:rsid w:val="00364E5E"/>
    <w:rsid w:val="00364E6F"/>
    <w:rsid w:val="00364F31"/>
    <w:rsid w:val="0036500A"/>
    <w:rsid w:val="003650FD"/>
    <w:rsid w:val="0036515B"/>
    <w:rsid w:val="003651F4"/>
    <w:rsid w:val="003652CA"/>
    <w:rsid w:val="00365345"/>
    <w:rsid w:val="003653A7"/>
    <w:rsid w:val="00365566"/>
    <w:rsid w:val="0036559B"/>
    <w:rsid w:val="003658DD"/>
    <w:rsid w:val="00365A65"/>
    <w:rsid w:val="00365BB9"/>
    <w:rsid w:val="00365C51"/>
    <w:rsid w:val="00365D0C"/>
    <w:rsid w:val="00365DEF"/>
    <w:rsid w:val="00365DF5"/>
    <w:rsid w:val="00365E0D"/>
    <w:rsid w:val="00365F1B"/>
    <w:rsid w:val="0036606C"/>
    <w:rsid w:val="003660FE"/>
    <w:rsid w:val="00366270"/>
    <w:rsid w:val="003663D8"/>
    <w:rsid w:val="003665A0"/>
    <w:rsid w:val="00366638"/>
    <w:rsid w:val="003667F0"/>
    <w:rsid w:val="0036681F"/>
    <w:rsid w:val="00366931"/>
    <w:rsid w:val="00366A5C"/>
    <w:rsid w:val="00366AC0"/>
    <w:rsid w:val="00366C99"/>
    <w:rsid w:val="00366CD4"/>
    <w:rsid w:val="00366CFC"/>
    <w:rsid w:val="00366D3A"/>
    <w:rsid w:val="00366DE5"/>
    <w:rsid w:val="00366F57"/>
    <w:rsid w:val="00367064"/>
    <w:rsid w:val="003670BA"/>
    <w:rsid w:val="0036712F"/>
    <w:rsid w:val="00367166"/>
    <w:rsid w:val="003672F8"/>
    <w:rsid w:val="0036738F"/>
    <w:rsid w:val="00367477"/>
    <w:rsid w:val="003674CC"/>
    <w:rsid w:val="003674DC"/>
    <w:rsid w:val="00367517"/>
    <w:rsid w:val="0036762E"/>
    <w:rsid w:val="00367855"/>
    <w:rsid w:val="003678FA"/>
    <w:rsid w:val="00367A06"/>
    <w:rsid w:val="00367A41"/>
    <w:rsid w:val="00367A96"/>
    <w:rsid w:val="00367BD2"/>
    <w:rsid w:val="00367BFF"/>
    <w:rsid w:val="00367C4D"/>
    <w:rsid w:val="00367CA9"/>
    <w:rsid w:val="00367D52"/>
    <w:rsid w:val="00367D8F"/>
    <w:rsid w:val="003700A7"/>
    <w:rsid w:val="0037017F"/>
    <w:rsid w:val="003701CE"/>
    <w:rsid w:val="0037024B"/>
    <w:rsid w:val="00370286"/>
    <w:rsid w:val="00370316"/>
    <w:rsid w:val="003704B6"/>
    <w:rsid w:val="003704DF"/>
    <w:rsid w:val="00370863"/>
    <w:rsid w:val="003709AB"/>
    <w:rsid w:val="00370BBE"/>
    <w:rsid w:val="00370C45"/>
    <w:rsid w:val="00370E26"/>
    <w:rsid w:val="00371094"/>
    <w:rsid w:val="003710B6"/>
    <w:rsid w:val="003711B4"/>
    <w:rsid w:val="0037134E"/>
    <w:rsid w:val="00371688"/>
    <w:rsid w:val="0037183E"/>
    <w:rsid w:val="00371B3A"/>
    <w:rsid w:val="00371DA8"/>
    <w:rsid w:val="00371EAD"/>
    <w:rsid w:val="00371F35"/>
    <w:rsid w:val="00371FE1"/>
    <w:rsid w:val="003721A6"/>
    <w:rsid w:val="0037220F"/>
    <w:rsid w:val="003723F1"/>
    <w:rsid w:val="00372455"/>
    <w:rsid w:val="003724EA"/>
    <w:rsid w:val="00372589"/>
    <w:rsid w:val="003727A5"/>
    <w:rsid w:val="003727CF"/>
    <w:rsid w:val="00372813"/>
    <w:rsid w:val="0037287C"/>
    <w:rsid w:val="00372B2C"/>
    <w:rsid w:val="00372C68"/>
    <w:rsid w:val="00372CF3"/>
    <w:rsid w:val="00372E63"/>
    <w:rsid w:val="00372E66"/>
    <w:rsid w:val="00373009"/>
    <w:rsid w:val="0037300F"/>
    <w:rsid w:val="003731D9"/>
    <w:rsid w:val="00373413"/>
    <w:rsid w:val="00373453"/>
    <w:rsid w:val="0037351C"/>
    <w:rsid w:val="0037367A"/>
    <w:rsid w:val="00373B13"/>
    <w:rsid w:val="00373C57"/>
    <w:rsid w:val="00373D96"/>
    <w:rsid w:val="00373E8F"/>
    <w:rsid w:val="00374283"/>
    <w:rsid w:val="00374447"/>
    <w:rsid w:val="00374532"/>
    <w:rsid w:val="00374608"/>
    <w:rsid w:val="00374868"/>
    <w:rsid w:val="00374A7F"/>
    <w:rsid w:val="00374BF5"/>
    <w:rsid w:val="00374C02"/>
    <w:rsid w:val="00374C94"/>
    <w:rsid w:val="00374D18"/>
    <w:rsid w:val="00374F43"/>
    <w:rsid w:val="00374F6D"/>
    <w:rsid w:val="00374F77"/>
    <w:rsid w:val="003754BC"/>
    <w:rsid w:val="003754BF"/>
    <w:rsid w:val="00375528"/>
    <w:rsid w:val="003755DF"/>
    <w:rsid w:val="00375707"/>
    <w:rsid w:val="00375723"/>
    <w:rsid w:val="00375762"/>
    <w:rsid w:val="00375880"/>
    <w:rsid w:val="00375915"/>
    <w:rsid w:val="00375A98"/>
    <w:rsid w:val="00375D8E"/>
    <w:rsid w:val="00375DF4"/>
    <w:rsid w:val="00375EBF"/>
    <w:rsid w:val="00375F07"/>
    <w:rsid w:val="00375F0A"/>
    <w:rsid w:val="00375FEC"/>
    <w:rsid w:val="003760C3"/>
    <w:rsid w:val="00376209"/>
    <w:rsid w:val="00376313"/>
    <w:rsid w:val="00376431"/>
    <w:rsid w:val="00376481"/>
    <w:rsid w:val="003764CF"/>
    <w:rsid w:val="003764E7"/>
    <w:rsid w:val="003765F2"/>
    <w:rsid w:val="00376726"/>
    <w:rsid w:val="00376821"/>
    <w:rsid w:val="0037685B"/>
    <w:rsid w:val="00376905"/>
    <w:rsid w:val="0037699A"/>
    <w:rsid w:val="00376AA7"/>
    <w:rsid w:val="00376B32"/>
    <w:rsid w:val="00376B96"/>
    <w:rsid w:val="00376C05"/>
    <w:rsid w:val="00376D30"/>
    <w:rsid w:val="00376DAE"/>
    <w:rsid w:val="00376E36"/>
    <w:rsid w:val="00376F33"/>
    <w:rsid w:val="003770FD"/>
    <w:rsid w:val="003771EE"/>
    <w:rsid w:val="0037735A"/>
    <w:rsid w:val="0037740F"/>
    <w:rsid w:val="00377576"/>
    <w:rsid w:val="00377794"/>
    <w:rsid w:val="00377872"/>
    <w:rsid w:val="003778AF"/>
    <w:rsid w:val="0037796C"/>
    <w:rsid w:val="00377A10"/>
    <w:rsid w:val="00377BCB"/>
    <w:rsid w:val="00377BF0"/>
    <w:rsid w:val="00377EC6"/>
    <w:rsid w:val="003800C6"/>
    <w:rsid w:val="0038025C"/>
    <w:rsid w:val="003802FB"/>
    <w:rsid w:val="003802FE"/>
    <w:rsid w:val="003803E9"/>
    <w:rsid w:val="00380478"/>
    <w:rsid w:val="00380497"/>
    <w:rsid w:val="003804F2"/>
    <w:rsid w:val="0038050A"/>
    <w:rsid w:val="0038060E"/>
    <w:rsid w:val="003806C7"/>
    <w:rsid w:val="003806DB"/>
    <w:rsid w:val="003806DD"/>
    <w:rsid w:val="0038086A"/>
    <w:rsid w:val="00380CB6"/>
    <w:rsid w:val="00380DD1"/>
    <w:rsid w:val="00380F32"/>
    <w:rsid w:val="00380F7B"/>
    <w:rsid w:val="00380FD5"/>
    <w:rsid w:val="00380FEA"/>
    <w:rsid w:val="003812CE"/>
    <w:rsid w:val="0038134F"/>
    <w:rsid w:val="00381495"/>
    <w:rsid w:val="003815F4"/>
    <w:rsid w:val="003816FE"/>
    <w:rsid w:val="0038171E"/>
    <w:rsid w:val="003818B5"/>
    <w:rsid w:val="003819E3"/>
    <w:rsid w:val="00381A7A"/>
    <w:rsid w:val="00381ACB"/>
    <w:rsid w:val="00381BA5"/>
    <w:rsid w:val="00381C93"/>
    <w:rsid w:val="00381CA2"/>
    <w:rsid w:val="0038217C"/>
    <w:rsid w:val="00382180"/>
    <w:rsid w:val="003823BE"/>
    <w:rsid w:val="003823E9"/>
    <w:rsid w:val="00382753"/>
    <w:rsid w:val="00382BDA"/>
    <w:rsid w:val="00382D08"/>
    <w:rsid w:val="00382D6B"/>
    <w:rsid w:val="00383004"/>
    <w:rsid w:val="003830CE"/>
    <w:rsid w:val="00383123"/>
    <w:rsid w:val="00383191"/>
    <w:rsid w:val="003833B7"/>
    <w:rsid w:val="003833C2"/>
    <w:rsid w:val="00383459"/>
    <w:rsid w:val="0038345D"/>
    <w:rsid w:val="00383497"/>
    <w:rsid w:val="00383537"/>
    <w:rsid w:val="00383539"/>
    <w:rsid w:val="00383601"/>
    <w:rsid w:val="00383873"/>
    <w:rsid w:val="003839E6"/>
    <w:rsid w:val="00383A41"/>
    <w:rsid w:val="00383A72"/>
    <w:rsid w:val="00383A77"/>
    <w:rsid w:val="00383AD8"/>
    <w:rsid w:val="00383D21"/>
    <w:rsid w:val="00383DFF"/>
    <w:rsid w:val="00383E18"/>
    <w:rsid w:val="00383EF6"/>
    <w:rsid w:val="00383FB3"/>
    <w:rsid w:val="0038402C"/>
    <w:rsid w:val="0038414F"/>
    <w:rsid w:val="003842E2"/>
    <w:rsid w:val="00384449"/>
    <w:rsid w:val="003844DC"/>
    <w:rsid w:val="00384528"/>
    <w:rsid w:val="0038453E"/>
    <w:rsid w:val="00384605"/>
    <w:rsid w:val="0038476A"/>
    <w:rsid w:val="00384AC9"/>
    <w:rsid w:val="00384AFB"/>
    <w:rsid w:val="00384BB5"/>
    <w:rsid w:val="00384C70"/>
    <w:rsid w:val="00384EBC"/>
    <w:rsid w:val="00385033"/>
    <w:rsid w:val="0038523F"/>
    <w:rsid w:val="003852B6"/>
    <w:rsid w:val="003852BF"/>
    <w:rsid w:val="003853B3"/>
    <w:rsid w:val="003854C7"/>
    <w:rsid w:val="003854D6"/>
    <w:rsid w:val="003855A1"/>
    <w:rsid w:val="00385989"/>
    <w:rsid w:val="003859FA"/>
    <w:rsid w:val="00385A5E"/>
    <w:rsid w:val="00385ABB"/>
    <w:rsid w:val="00385AC3"/>
    <w:rsid w:val="00385AEB"/>
    <w:rsid w:val="00385AFE"/>
    <w:rsid w:val="00385BDB"/>
    <w:rsid w:val="00385C39"/>
    <w:rsid w:val="00385C69"/>
    <w:rsid w:val="00385C76"/>
    <w:rsid w:val="00385CC7"/>
    <w:rsid w:val="00385D4B"/>
    <w:rsid w:val="00385DC1"/>
    <w:rsid w:val="00385E2D"/>
    <w:rsid w:val="00385E95"/>
    <w:rsid w:val="00385E9A"/>
    <w:rsid w:val="0038605B"/>
    <w:rsid w:val="00386249"/>
    <w:rsid w:val="003864CB"/>
    <w:rsid w:val="003864E5"/>
    <w:rsid w:val="00386571"/>
    <w:rsid w:val="003865FE"/>
    <w:rsid w:val="003866E3"/>
    <w:rsid w:val="00386772"/>
    <w:rsid w:val="003868C2"/>
    <w:rsid w:val="00386A1B"/>
    <w:rsid w:val="00386BE6"/>
    <w:rsid w:val="00386C0E"/>
    <w:rsid w:val="00386C73"/>
    <w:rsid w:val="0038718F"/>
    <w:rsid w:val="0038721F"/>
    <w:rsid w:val="003872D3"/>
    <w:rsid w:val="00387337"/>
    <w:rsid w:val="0038738A"/>
    <w:rsid w:val="00387405"/>
    <w:rsid w:val="003874B0"/>
    <w:rsid w:val="00387588"/>
    <w:rsid w:val="003876A0"/>
    <w:rsid w:val="003878A5"/>
    <w:rsid w:val="003878ED"/>
    <w:rsid w:val="00387927"/>
    <w:rsid w:val="003879F5"/>
    <w:rsid w:val="00387BBC"/>
    <w:rsid w:val="00387C54"/>
    <w:rsid w:val="00387CFD"/>
    <w:rsid w:val="00387F0B"/>
    <w:rsid w:val="00387F70"/>
    <w:rsid w:val="003901D1"/>
    <w:rsid w:val="0039020C"/>
    <w:rsid w:val="0039026A"/>
    <w:rsid w:val="003902D3"/>
    <w:rsid w:val="003903D2"/>
    <w:rsid w:val="003905B8"/>
    <w:rsid w:val="003906F7"/>
    <w:rsid w:val="003909C9"/>
    <w:rsid w:val="00390BD0"/>
    <w:rsid w:val="00390CE0"/>
    <w:rsid w:val="00390DBB"/>
    <w:rsid w:val="00390E82"/>
    <w:rsid w:val="00390E8C"/>
    <w:rsid w:val="00390EB4"/>
    <w:rsid w:val="00390F69"/>
    <w:rsid w:val="0039116F"/>
    <w:rsid w:val="00391172"/>
    <w:rsid w:val="003911DF"/>
    <w:rsid w:val="00391213"/>
    <w:rsid w:val="0039128B"/>
    <w:rsid w:val="00391397"/>
    <w:rsid w:val="00391482"/>
    <w:rsid w:val="003914A8"/>
    <w:rsid w:val="00391520"/>
    <w:rsid w:val="00391717"/>
    <w:rsid w:val="003918B4"/>
    <w:rsid w:val="00391A0B"/>
    <w:rsid w:val="00391A3A"/>
    <w:rsid w:val="00391A8B"/>
    <w:rsid w:val="00391BE2"/>
    <w:rsid w:val="00391C42"/>
    <w:rsid w:val="00391D11"/>
    <w:rsid w:val="00391D38"/>
    <w:rsid w:val="00391E16"/>
    <w:rsid w:val="00391FEA"/>
    <w:rsid w:val="00392134"/>
    <w:rsid w:val="00392165"/>
    <w:rsid w:val="00392301"/>
    <w:rsid w:val="00392386"/>
    <w:rsid w:val="00392520"/>
    <w:rsid w:val="0039256E"/>
    <w:rsid w:val="0039262E"/>
    <w:rsid w:val="00392879"/>
    <w:rsid w:val="00392911"/>
    <w:rsid w:val="00392979"/>
    <w:rsid w:val="00392A82"/>
    <w:rsid w:val="00392C73"/>
    <w:rsid w:val="00392CCD"/>
    <w:rsid w:val="00392D49"/>
    <w:rsid w:val="00392D60"/>
    <w:rsid w:val="00392EAD"/>
    <w:rsid w:val="00392EE5"/>
    <w:rsid w:val="00393039"/>
    <w:rsid w:val="003930FB"/>
    <w:rsid w:val="0039314A"/>
    <w:rsid w:val="0039321A"/>
    <w:rsid w:val="003932FA"/>
    <w:rsid w:val="00393382"/>
    <w:rsid w:val="00393455"/>
    <w:rsid w:val="00393533"/>
    <w:rsid w:val="0039368E"/>
    <w:rsid w:val="003936F0"/>
    <w:rsid w:val="003937C7"/>
    <w:rsid w:val="003937F3"/>
    <w:rsid w:val="0039387E"/>
    <w:rsid w:val="00393BC6"/>
    <w:rsid w:val="00393CF9"/>
    <w:rsid w:val="00393D02"/>
    <w:rsid w:val="00393DBC"/>
    <w:rsid w:val="00393DD4"/>
    <w:rsid w:val="00393DDD"/>
    <w:rsid w:val="00393EC5"/>
    <w:rsid w:val="00394016"/>
    <w:rsid w:val="0039407A"/>
    <w:rsid w:val="00394096"/>
    <w:rsid w:val="003940FE"/>
    <w:rsid w:val="00394189"/>
    <w:rsid w:val="003941CB"/>
    <w:rsid w:val="003942FB"/>
    <w:rsid w:val="003943B7"/>
    <w:rsid w:val="0039446D"/>
    <w:rsid w:val="00394655"/>
    <w:rsid w:val="003946E5"/>
    <w:rsid w:val="003948F5"/>
    <w:rsid w:val="00394A12"/>
    <w:rsid w:val="00394AB1"/>
    <w:rsid w:val="00394B28"/>
    <w:rsid w:val="00394D7F"/>
    <w:rsid w:val="00394DB2"/>
    <w:rsid w:val="00394E68"/>
    <w:rsid w:val="00394FBC"/>
    <w:rsid w:val="00395128"/>
    <w:rsid w:val="0039512B"/>
    <w:rsid w:val="00395141"/>
    <w:rsid w:val="0039514D"/>
    <w:rsid w:val="0039514E"/>
    <w:rsid w:val="003951A2"/>
    <w:rsid w:val="00395203"/>
    <w:rsid w:val="0039543D"/>
    <w:rsid w:val="003955A5"/>
    <w:rsid w:val="003955BB"/>
    <w:rsid w:val="003955C3"/>
    <w:rsid w:val="003955EC"/>
    <w:rsid w:val="003955F0"/>
    <w:rsid w:val="00395680"/>
    <w:rsid w:val="00395818"/>
    <w:rsid w:val="00395922"/>
    <w:rsid w:val="0039592F"/>
    <w:rsid w:val="0039599E"/>
    <w:rsid w:val="003959B1"/>
    <w:rsid w:val="003959FA"/>
    <w:rsid w:val="00395CF0"/>
    <w:rsid w:val="00395E85"/>
    <w:rsid w:val="00395F1A"/>
    <w:rsid w:val="00396173"/>
    <w:rsid w:val="0039628F"/>
    <w:rsid w:val="00396412"/>
    <w:rsid w:val="003964FF"/>
    <w:rsid w:val="003968A6"/>
    <w:rsid w:val="00396955"/>
    <w:rsid w:val="0039696A"/>
    <w:rsid w:val="00396A1A"/>
    <w:rsid w:val="00396BEA"/>
    <w:rsid w:val="00396DE8"/>
    <w:rsid w:val="00396EEE"/>
    <w:rsid w:val="00397163"/>
    <w:rsid w:val="0039722A"/>
    <w:rsid w:val="003973F7"/>
    <w:rsid w:val="00397689"/>
    <w:rsid w:val="003976EA"/>
    <w:rsid w:val="003977B8"/>
    <w:rsid w:val="00397941"/>
    <w:rsid w:val="00397AAC"/>
    <w:rsid w:val="00397AEC"/>
    <w:rsid w:val="00397B31"/>
    <w:rsid w:val="00397B96"/>
    <w:rsid w:val="00397BD1"/>
    <w:rsid w:val="00397BE0"/>
    <w:rsid w:val="00397C63"/>
    <w:rsid w:val="00397F2D"/>
    <w:rsid w:val="00397FCD"/>
    <w:rsid w:val="0039CD47"/>
    <w:rsid w:val="003A0163"/>
    <w:rsid w:val="003A01A8"/>
    <w:rsid w:val="003A04E9"/>
    <w:rsid w:val="003A05AD"/>
    <w:rsid w:val="003A066D"/>
    <w:rsid w:val="003A0755"/>
    <w:rsid w:val="003A07F4"/>
    <w:rsid w:val="003A0845"/>
    <w:rsid w:val="003A0859"/>
    <w:rsid w:val="003A08A8"/>
    <w:rsid w:val="003A095D"/>
    <w:rsid w:val="003A0AC5"/>
    <w:rsid w:val="003A0D07"/>
    <w:rsid w:val="003A0D15"/>
    <w:rsid w:val="003A0EBB"/>
    <w:rsid w:val="003A0F00"/>
    <w:rsid w:val="003A109C"/>
    <w:rsid w:val="003A115A"/>
    <w:rsid w:val="003A13B8"/>
    <w:rsid w:val="003A14CC"/>
    <w:rsid w:val="003A14F1"/>
    <w:rsid w:val="003A15D6"/>
    <w:rsid w:val="003A15F1"/>
    <w:rsid w:val="003A16A1"/>
    <w:rsid w:val="003A16ED"/>
    <w:rsid w:val="003A18E4"/>
    <w:rsid w:val="003A1936"/>
    <w:rsid w:val="003A19B4"/>
    <w:rsid w:val="003A19E7"/>
    <w:rsid w:val="003A1A6F"/>
    <w:rsid w:val="003A1DE4"/>
    <w:rsid w:val="003A1E50"/>
    <w:rsid w:val="003A1F8A"/>
    <w:rsid w:val="003A2254"/>
    <w:rsid w:val="003A234C"/>
    <w:rsid w:val="003A23C0"/>
    <w:rsid w:val="003A2423"/>
    <w:rsid w:val="003A2466"/>
    <w:rsid w:val="003A248C"/>
    <w:rsid w:val="003A24BD"/>
    <w:rsid w:val="003A25BC"/>
    <w:rsid w:val="003A2637"/>
    <w:rsid w:val="003A2708"/>
    <w:rsid w:val="003A2720"/>
    <w:rsid w:val="003A286C"/>
    <w:rsid w:val="003A2A5C"/>
    <w:rsid w:val="003A2BAB"/>
    <w:rsid w:val="003A2DA3"/>
    <w:rsid w:val="003A2FBE"/>
    <w:rsid w:val="003A2FFE"/>
    <w:rsid w:val="003A301A"/>
    <w:rsid w:val="003A3067"/>
    <w:rsid w:val="003A3248"/>
    <w:rsid w:val="003A32E4"/>
    <w:rsid w:val="003A3592"/>
    <w:rsid w:val="003A3644"/>
    <w:rsid w:val="003A3664"/>
    <w:rsid w:val="003A36AB"/>
    <w:rsid w:val="003A3744"/>
    <w:rsid w:val="003A3746"/>
    <w:rsid w:val="003A3843"/>
    <w:rsid w:val="003A3866"/>
    <w:rsid w:val="003A38CA"/>
    <w:rsid w:val="003A3A29"/>
    <w:rsid w:val="003A3D33"/>
    <w:rsid w:val="003A3E69"/>
    <w:rsid w:val="003A3E97"/>
    <w:rsid w:val="003A3EB0"/>
    <w:rsid w:val="003A3F39"/>
    <w:rsid w:val="003A41ED"/>
    <w:rsid w:val="003A430E"/>
    <w:rsid w:val="003A4336"/>
    <w:rsid w:val="003A4366"/>
    <w:rsid w:val="003A43DE"/>
    <w:rsid w:val="003A43E7"/>
    <w:rsid w:val="003A44C2"/>
    <w:rsid w:val="003A4532"/>
    <w:rsid w:val="003A45FC"/>
    <w:rsid w:val="003A471B"/>
    <w:rsid w:val="003A47BB"/>
    <w:rsid w:val="003A4811"/>
    <w:rsid w:val="003A4B46"/>
    <w:rsid w:val="003A4BD6"/>
    <w:rsid w:val="003A4C65"/>
    <w:rsid w:val="003A4DCB"/>
    <w:rsid w:val="003A4E90"/>
    <w:rsid w:val="003A4EF4"/>
    <w:rsid w:val="003A4F83"/>
    <w:rsid w:val="003A500F"/>
    <w:rsid w:val="003A5015"/>
    <w:rsid w:val="003A512E"/>
    <w:rsid w:val="003A5145"/>
    <w:rsid w:val="003A5210"/>
    <w:rsid w:val="003A5259"/>
    <w:rsid w:val="003A52C2"/>
    <w:rsid w:val="003A5409"/>
    <w:rsid w:val="003A5592"/>
    <w:rsid w:val="003A559B"/>
    <w:rsid w:val="003A5651"/>
    <w:rsid w:val="003A57B7"/>
    <w:rsid w:val="003A5942"/>
    <w:rsid w:val="003A5AAA"/>
    <w:rsid w:val="003A5C44"/>
    <w:rsid w:val="003A5DC1"/>
    <w:rsid w:val="003A5DF3"/>
    <w:rsid w:val="003A5E51"/>
    <w:rsid w:val="003A5F22"/>
    <w:rsid w:val="003A5FAD"/>
    <w:rsid w:val="003A603A"/>
    <w:rsid w:val="003A6210"/>
    <w:rsid w:val="003A6299"/>
    <w:rsid w:val="003A6396"/>
    <w:rsid w:val="003A64A2"/>
    <w:rsid w:val="003A65E2"/>
    <w:rsid w:val="003A6683"/>
    <w:rsid w:val="003A6842"/>
    <w:rsid w:val="003A684B"/>
    <w:rsid w:val="003A696F"/>
    <w:rsid w:val="003A6A32"/>
    <w:rsid w:val="003A6C5B"/>
    <w:rsid w:val="003A6E73"/>
    <w:rsid w:val="003A6E74"/>
    <w:rsid w:val="003A70CF"/>
    <w:rsid w:val="003A70F2"/>
    <w:rsid w:val="003A72E8"/>
    <w:rsid w:val="003A7363"/>
    <w:rsid w:val="003A7542"/>
    <w:rsid w:val="003A757E"/>
    <w:rsid w:val="003A75ED"/>
    <w:rsid w:val="003A7A4D"/>
    <w:rsid w:val="003A7A85"/>
    <w:rsid w:val="003A7AB5"/>
    <w:rsid w:val="003A7ABF"/>
    <w:rsid w:val="003A7B52"/>
    <w:rsid w:val="003A7C5F"/>
    <w:rsid w:val="003A7D3E"/>
    <w:rsid w:val="003A7E72"/>
    <w:rsid w:val="003A7FD8"/>
    <w:rsid w:val="003B023C"/>
    <w:rsid w:val="003B02F9"/>
    <w:rsid w:val="003B03F9"/>
    <w:rsid w:val="003B05A7"/>
    <w:rsid w:val="003B0657"/>
    <w:rsid w:val="003B0807"/>
    <w:rsid w:val="003B087A"/>
    <w:rsid w:val="003B0984"/>
    <w:rsid w:val="003B09B1"/>
    <w:rsid w:val="003B0AD6"/>
    <w:rsid w:val="003B0C46"/>
    <w:rsid w:val="003B0D1F"/>
    <w:rsid w:val="003B0D66"/>
    <w:rsid w:val="003B0DB7"/>
    <w:rsid w:val="003B1075"/>
    <w:rsid w:val="003B10CA"/>
    <w:rsid w:val="003B12AE"/>
    <w:rsid w:val="003B1450"/>
    <w:rsid w:val="003B14CA"/>
    <w:rsid w:val="003B159E"/>
    <w:rsid w:val="003B15A5"/>
    <w:rsid w:val="003B15B3"/>
    <w:rsid w:val="003B1812"/>
    <w:rsid w:val="003B18A7"/>
    <w:rsid w:val="003B1A4A"/>
    <w:rsid w:val="003B1A80"/>
    <w:rsid w:val="003B1B0C"/>
    <w:rsid w:val="003B1B9F"/>
    <w:rsid w:val="003B1BE9"/>
    <w:rsid w:val="003B1C2B"/>
    <w:rsid w:val="003B1C9A"/>
    <w:rsid w:val="003B1EF2"/>
    <w:rsid w:val="003B2016"/>
    <w:rsid w:val="003B2103"/>
    <w:rsid w:val="003B213E"/>
    <w:rsid w:val="003B21AF"/>
    <w:rsid w:val="003B21DB"/>
    <w:rsid w:val="003B2382"/>
    <w:rsid w:val="003B243F"/>
    <w:rsid w:val="003B2445"/>
    <w:rsid w:val="003B2513"/>
    <w:rsid w:val="003B25C2"/>
    <w:rsid w:val="003B268E"/>
    <w:rsid w:val="003B26C1"/>
    <w:rsid w:val="003B27B0"/>
    <w:rsid w:val="003B296D"/>
    <w:rsid w:val="003B29A6"/>
    <w:rsid w:val="003B29E6"/>
    <w:rsid w:val="003B2A4A"/>
    <w:rsid w:val="003B2C28"/>
    <w:rsid w:val="003B2C34"/>
    <w:rsid w:val="003B2C98"/>
    <w:rsid w:val="003B2D73"/>
    <w:rsid w:val="003B2EBE"/>
    <w:rsid w:val="003B30DF"/>
    <w:rsid w:val="003B3180"/>
    <w:rsid w:val="003B31D6"/>
    <w:rsid w:val="003B3495"/>
    <w:rsid w:val="003B3632"/>
    <w:rsid w:val="003B36E1"/>
    <w:rsid w:val="003B3880"/>
    <w:rsid w:val="003B390B"/>
    <w:rsid w:val="003B3967"/>
    <w:rsid w:val="003B398B"/>
    <w:rsid w:val="003B39C4"/>
    <w:rsid w:val="003B3B27"/>
    <w:rsid w:val="003B3B68"/>
    <w:rsid w:val="003B3D5B"/>
    <w:rsid w:val="003B3E29"/>
    <w:rsid w:val="003B3E8E"/>
    <w:rsid w:val="003B3E95"/>
    <w:rsid w:val="003B3FE3"/>
    <w:rsid w:val="003B430A"/>
    <w:rsid w:val="003B4383"/>
    <w:rsid w:val="003B43A7"/>
    <w:rsid w:val="003B4424"/>
    <w:rsid w:val="003B460D"/>
    <w:rsid w:val="003B4702"/>
    <w:rsid w:val="003B48E6"/>
    <w:rsid w:val="003B48EE"/>
    <w:rsid w:val="003B4903"/>
    <w:rsid w:val="003B4A2D"/>
    <w:rsid w:val="003B4B4C"/>
    <w:rsid w:val="003B4B59"/>
    <w:rsid w:val="003B4C46"/>
    <w:rsid w:val="003B4C83"/>
    <w:rsid w:val="003B4D4F"/>
    <w:rsid w:val="003B4E36"/>
    <w:rsid w:val="003B4E61"/>
    <w:rsid w:val="003B4EDD"/>
    <w:rsid w:val="003B4F18"/>
    <w:rsid w:val="003B500C"/>
    <w:rsid w:val="003B508E"/>
    <w:rsid w:val="003B51CA"/>
    <w:rsid w:val="003B51EA"/>
    <w:rsid w:val="003B520F"/>
    <w:rsid w:val="003B5269"/>
    <w:rsid w:val="003B54A9"/>
    <w:rsid w:val="003B5502"/>
    <w:rsid w:val="003B5514"/>
    <w:rsid w:val="003B574C"/>
    <w:rsid w:val="003B57DF"/>
    <w:rsid w:val="003B57FB"/>
    <w:rsid w:val="003B58B1"/>
    <w:rsid w:val="003B595B"/>
    <w:rsid w:val="003B59F5"/>
    <w:rsid w:val="003B5AE3"/>
    <w:rsid w:val="003B5AFA"/>
    <w:rsid w:val="003B5C17"/>
    <w:rsid w:val="003B5CE2"/>
    <w:rsid w:val="003B5D9D"/>
    <w:rsid w:val="003B5E80"/>
    <w:rsid w:val="003B5EA2"/>
    <w:rsid w:val="003B60CA"/>
    <w:rsid w:val="003B60EB"/>
    <w:rsid w:val="003B6154"/>
    <w:rsid w:val="003B61DD"/>
    <w:rsid w:val="003B630B"/>
    <w:rsid w:val="003B634E"/>
    <w:rsid w:val="003B637B"/>
    <w:rsid w:val="003B649C"/>
    <w:rsid w:val="003B662F"/>
    <w:rsid w:val="003B686E"/>
    <w:rsid w:val="003B6A15"/>
    <w:rsid w:val="003B6A1C"/>
    <w:rsid w:val="003B6A2A"/>
    <w:rsid w:val="003B6A53"/>
    <w:rsid w:val="003B6B36"/>
    <w:rsid w:val="003B6C67"/>
    <w:rsid w:val="003B6D11"/>
    <w:rsid w:val="003B6F53"/>
    <w:rsid w:val="003B6F8B"/>
    <w:rsid w:val="003B6FD9"/>
    <w:rsid w:val="003B72A1"/>
    <w:rsid w:val="003B72DA"/>
    <w:rsid w:val="003B7381"/>
    <w:rsid w:val="003B73A0"/>
    <w:rsid w:val="003B74FF"/>
    <w:rsid w:val="003B75B4"/>
    <w:rsid w:val="003B7639"/>
    <w:rsid w:val="003B7847"/>
    <w:rsid w:val="003B78F0"/>
    <w:rsid w:val="003B79B0"/>
    <w:rsid w:val="003B7A08"/>
    <w:rsid w:val="003B7AB2"/>
    <w:rsid w:val="003B7B14"/>
    <w:rsid w:val="003B7D4B"/>
    <w:rsid w:val="003B7E9A"/>
    <w:rsid w:val="003B7F05"/>
    <w:rsid w:val="003B7F6A"/>
    <w:rsid w:val="003B7FDD"/>
    <w:rsid w:val="003C0190"/>
    <w:rsid w:val="003C034F"/>
    <w:rsid w:val="003C0555"/>
    <w:rsid w:val="003C0801"/>
    <w:rsid w:val="003C0891"/>
    <w:rsid w:val="003C08B0"/>
    <w:rsid w:val="003C0951"/>
    <w:rsid w:val="003C0A27"/>
    <w:rsid w:val="003C0CBC"/>
    <w:rsid w:val="003C0CF6"/>
    <w:rsid w:val="003C0E92"/>
    <w:rsid w:val="003C10F3"/>
    <w:rsid w:val="003C1387"/>
    <w:rsid w:val="003C13CD"/>
    <w:rsid w:val="003C14EE"/>
    <w:rsid w:val="003C156C"/>
    <w:rsid w:val="003C1688"/>
    <w:rsid w:val="003C1864"/>
    <w:rsid w:val="003C1954"/>
    <w:rsid w:val="003C1AA0"/>
    <w:rsid w:val="003C1B69"/>
    <w:rsid w:val="003C1B90"/>
    <w:rsid w:val="003C1BF4"/>
    <w:rsid w:val="003C1D67"/>
    <w:rsid w:val="003C1DF2"/>
    <w:rsid w:val="003C1EF3"/>
    <w:rsid w:val="003C22FF"/>
    <w:rsid w:val="003C26A6"/>
    <w:rsid w:val="003C26AE"/>
    <w:rsid w:val="003C27BF"/>
    <w:rsid w:val="003C2836"/>
    <w:rsid w:val="003C2B05"/>
    <w:rsid w:val="003C2B0B"/>
    <w:rsid w:val="003C2C45"/>
    <w:rsid w:val="003C2C88"/>
    <w:rsid w:val="003C2E6C"/>
    <w:rsid w:val="003C2F08"/>
    <w:rsid w:val="003C2F9B"/>
    <w:rsid w:val="003C2FD4"/>
    <w:rsid w:val="003C30BD"/>
    <w:rsid w:val="003C31E0"/>
    <w:rsid w:val="003C3263"/>
    <w:rsid w:val="003C32F8"/>
    <w:rsid w:val="003C3373"/>
    <w:rsid w:val="003C34C4"/>
    <w:rsid w:val="003C3526"/>
    <w:rsid w:val="003C35A0"/>
    <w:rsid w:val="003C3659"/>
    <w:rsid w:val="003C36F6"/>
    <w:rsid w:val="003C3944"/>
    <w:rsid w:val="003C3A1E"/>
    <w:rsid w:val="003C3ADF"/>
    <w:rsid w:val="003C3B9B"/>
    <w:rsid w:val="003C3C0D"/>
    <w:rsid w:val="003C3E79"/>
    <w:rsid w:val="003C3ED2"/>
    <w:rsid w:val="003C3FA1"/>
    <w:rsid w:val="003C3FCB"/>
    <w:rsid w:val="003C3FED"/>
    <w:rsid w:val="003C404E"/>
    <w:rsid w:val="003C409A"/>
    <w:rsid w:val="003C40FA"/>
    <w:rsid w:val="003C411F"/>
    <w:rsid w:val="003C417D"/>
    <w:rsid w:val="003C419A"/>
    <w:rsid w:val="003C42A9"/>
    <w:rsid w:val="003C4309"/>
    <w:rsid w:val="003C450F"/>
    <w:rsid w:val="003C466C"/>
    <w:rsid w:val="003C46AA"/>
    <w:rsid w:val="003C46DD"/>
    <w:rsid w:val="003C47EF"/>
    <w:rsid w:val="003C48AC"/>
    <w:rsid w:val="003C495E"/>
    <w:rsid w:val="003C4A83"/>
    <w:rsid w:val="003C4B3E"/>
    <w:rsid w:val="003C4D76"/>
    <w:rsid w:val="003C4E1B"/>
    <w:rsid w:val="003C4EDF"/>
    <w:rsid w:val="003C4FB6"/>
    <w:rsid w:val="003C4FE8"/>
    <w:rsid w:val="003C5014"/>
    <w:rsid w:val="003C505B"/>
    <w:rsid w:val="003C52C2"/>
    <w:rsid w:val="003C539E"/>
    <w:rsid w:val="003C545E"/>
    <w:rsid w:val="003C54F9"/>
    <w:rsid w:val="003C5723"/>
    <w:rsid w:val="003C576D"/>
    <w:rsid w:val="003C5910"/>
    <w:rsid w:val="003C5A62"/>
    <w:rsid w:val="003C5A96"/>
    <w:rsid w:val="003C5A9D"/>
    <w:rsid w:val="003C5AE2"/>
    <w:rsid w:val="003C5B9F"/>
    <w:rsid w:val="003C5BD9"/>
    <w:rsid w:val="003C5C27"/>
    <w:rsid w:val="003C5DD9"/>
    <w:rsid w:val="003C5EB9"/>
    <w:rsid w:val="003C60CB"/>
    <w:rsid w:val="003C6179"/>
    <w:rsid w:val="003C6487"/>
    <w:rsid w:val="003C64BD"/>
    <w:rsid w:val="003C64CE"/>
    <w:rsid w:val="003C6635"/>
    <w:rsid w:val="003C663F"/>
    <w:rsid w:val="003C66A1"/>
    <w:rsid w:val="003C66CC"/>
    <w:rsid w:val="003C6727"/>
    <w:rsid w:val="003C67C4"/>
    <w:rsid w:val="003C69E5"/>
    <w:rsid w:val="003C69F3"/>
    <w:rsid w:val="003C6AB6"/>
    <w:rsid w:val="003C6ACC"/>
    <w:rsid w:val="003C6B58"/>
    <w:rsid w:val="003C6CCF"/>
    <w:rsid w:val="003C6D2D"/>
    <w:rsid w:val="003C6D91"/>
    <w:rsid w:val="003C6DD2"/>
    <w:rsid w:val="003C6E7A"/>
    <w:rsid w:val="003C6FB8"/>
    <w:rsid w:val="003C71CF"/>
    <w:rsid w:val="003C7284"/>
    <w:rsid w:val="003C73E1"/>
    <w:rsid w:val="003C7485"/>
    <w:rsid w:val="003C75C0"/>
    <w:rsid w:val="003C75CC"/>
    <w:rsid w:val="003C7622"/>
    <w:rsid w:val="003C76B2"/>
    <w:rsid w:val="003C76F6"/>
    <w:rsid w:val="003C7716"/>
    <w:rsid w:val="003C7751"/>
    <w:rsid w:val="003C7809"/>
    <w:rsid w:val="003C789D"/>
    <w:rsid w:val="003C78C9"/>
    <w:rsid w:val="003C7A41"/>
    <w:rsid w:val="003C7A81"/>
    <w:rsid w:val="003C7B39"/>
    <w:rsid w:val="003C7B4F"/>
    <w:rsid w:val="003C7BC1"/>
    <w:rsid w:val="003C7CAE"/>
    <w:rsid w:val="003C7CC5"/>
    <w:rsid w:val="003C7CE1"/>
    <w:rsid w:val="003C7D6C"/>
    <w:rsid w:val="003C7E16"/>
    <w:rsid w:val="003C7E1A"/>
    <w:rsid w:val="003C7FA1"/>
    <w:rsid w:val="003D00F2"/>
    <w:rsid w:val="003D025F"/>
    <w:rsid w:val="003D02EA"/>
    <w:rsid w:val="003D03CF"/>
    <w:rsid w:val="003D03DB"/>
    <w:rsid w:val="003D0438"/>
    <w:rsid w:val="003D043C"/>
    <w:rsid w:val="003D04BB"/>
    <w:rsid w:val="003D0510"/>
    <w:rsid w:val="003D052D"/>
    <w:rsid w:val="003D0572"/>
    <w:rsid w:val="003D0650"/>
    <w:rsid w:val="003D071F"/>
    <w:rsid w:val="003D0807"/>
    <w:rsid w:val="003D0830"/>
    <w:rsid w:val="003D09D5"/>
    <w:rsid w:val="003D0A4A"/>
    <w:rsid w:val="003D0AC5"/>
    <w:rsid w:val="003D0B00"/>
    <w:rsid w:val="003D0B39"/>
    <w:rsid w:val="003D0B67"/>
    <w:rsid w:val="003D0BC4"/>
    <w:rsid w:val="003D0D90"/>
    <w:rsid w:val="003D0DBF"/>
    <w:rsid w:val="003D0E4E"/>
    <w:rsid w:val="003D0E77"/>
    <w:rsid w:val="003D111D"/>
    <w:rsid w:val="003D1192"/>
    <w:rsid w:val="003D1243"/>
    <w:rsid w:val="003D127E"/>
    <w:rsid w:val="003D144C"/>
    <w:rsid w:val="003D14CB"/>
    <w:rsid w:val="003D14CF"/>
    <w:rsid w:val="003D1522"/>
    <w:rsid w:val="003D157A"/>
    <w:rsid w:val="003D1596"/>
    <w:rsid w:val="003D15A3"/>
    <w:rsid w:val="003D167C"/>
    <w:rsid w:val="003D1705"/>
    <w:rsid w:val="003D17C6"/>
    <w:rsid w:val="003D196C"/>
    <w:rsid w:val="003D1975"/>
    <w:rsid w:val="003D1A31"/>
    <w:rsid w:val="003D1B20"/>
    <w:rsid w:val="003D1BB0"/>
    <w:rsid w:val="003D1BE4"/>
    <w:rsid w:val="003D1C59"/>
    <w:rsid w:val="003D1D13"/>
    <w:rsid w:val="003D1E76"/>
    <w:rsid w:val="003D1ECB"/>
    <w:rsid w:val="003D20B0"/>
    <w:rsid w:val="003D218C"/>
    <w:rsid w:val="003D23B5"/>
    <w:rsid w:val="003D247D"/>
    <w:rsid w:val="003D255A"/>
    <w:rsid w:val="003D2583"/>
    <w:rsid w:val="003D25E8"/>
    <w:rsid w:val="003D26D8"/>
    <w:rsid w:val="003D26D9"/>
    <w:rsid w:val="003D282B"/>
    <w:rsid w:val="003D283B"/>
    <w:rsid w:val="003D28C8"/>
    <w:rsid w:val="003D2963"/>
    <w:rsid w:val="003D2A43"/>
    <w:rsid w:val="003D2C9B"/>
    <w:rsid w:val="003D2DD9"/>
    <w:rsid w:val="003D2F36"/>
    <w:rsid w:val="003D3244"/>
    <w:rsid w:val="003D34BF"/>
    <w:rsid w:val="003D355F"/>
    <w:rsid w:val="003D3578"/>
    <w:rsid w:val="003D388F"/>
    <w:rsid w:val="003D3A63"/>
    <w:rsid w:val="003D3B00"/>
    <w:rsid w:val="003D3B13"/>
    <w:rsid w:val="003D3B95"/>
    <w:rsid w:val="003D3BB6"/>
    <w:rsid w:val="003D3F63"/>
    <w:rsid w:val="003D3FE7"/>
    <w:rsid w:val="003D404A"/>
    <w:rsid w:val="003D4201"/>
    <w:rsid w:val="003D4235"/>
    <w:rsid w:val="003D428D"/>
    <w:rsid w:val="003D4321"/>
    <w:rsid w:val="003D44A0"/>
    <w:rsid w:val="003D450D"/>
    <w:rsid w:val="003D45CB"/>
    <w:rsid w:val="003D464D"/>
    <w:rsid w:val="003D466A"/>
    <w:rsid w:val="003D468F"/>
    <w:rsid w:val="003D473B"/>
    <w:rsid w:val="003D488F"/>
    <w:rsid w:val="003D4A51"/>
    <w:rsid w:val="003D4A56"/>
    <w:rsid w:val="003D4B1C"/>
    <w:rsid w:val="003D4B65"/>
    <w:rsid w:val="003D4B83"/>
    <w:rsid w:val="003D4C66"/>
    <w:rsid w:val="003D4CE3"/>
    <w:rsid w:val="003D5118"/>
    <w:rsid w:val="003D51DA"/>
    <w:rsid w:val="003D53F5"/>
    <w:rsid w:val="003D5568"/>
    <w:rsid w:val="003D558D"/>
    <w:rsid w:val="003D5631"/>
    <w:rsid w:val="003D579A"/>
    <w:rsid w:val="003D5823"/>
    <w:rsid w:val="003D5827"/>
    <w:rsid w:val="003D5AD3"/>
    <w:rsid w:val="003D5CF9"/>
    <w:rsid w:val="003D5E6D"/>
    <w:rsid w:val="003D60CF"/>
    <w:rsid w:val="003D6153"/>
    <w:rsid w:val="003D61BC"/>
    <w:rsid w:val="003D6372"/>
    <w:rsid w:val="003D643D"/>
    <w:rsid w:val="003D6634"/>
    <w:rsid w:val="003D6692"/>
    <w:rsid w:val="003D669F"/>
    <w:rsid w:val="003D6B3A"/>
    <w:rsid w:val="003D6BE5"/>
    <w:rsid w:val="003D6C3C"/>
    <w:rsid w:val="003D6C7D"/>
    <w:rsid w:val="003D6EBF"/>
    <w:rsid w:val="003D6EE5"/>
    <w:rsid w:val="003D71C6"/>
    <w:rsid w:val="003D7226"/>
    <w:rsid w:val="003D7261"/>
    <w:rsid w:val="003D72F6"/>
    <w:rsid w:val="003D737D"/>
    <w:rsid w:val="003D73C1"/>
    <w:rsid w:val="003D73DB"/>
    <w:rsid w:val="003D74A5"/>
    <w:rsid w:val="003D74C6"/>
    <w:rsid w:val="003D7545"/>
    <w:rsid w:val="003D7574"/>
    <w:rsid w:val="003D766C"/>
    <w:rsid w:val="003D76A0"/>
    <w:rsid w:val="003D7912"/>
    <w:rsid w:val="003D79CA"/>
    <w:rsid w:val="003D7A1F"/>
    <w:rsid w:val="003D7A6A"/>
    <w:rsid w:val="003D7B2C"/>
    <w:rsid w:val="003D7C4B"/>
    <w:rsid w:val="003D7D83"/>
    <w:rsid w:val="003E0019"/>
    <w:rsid w:val="003E0179"/>
    <w:rsid w:val="003E01F2"/>
    <w:rsid w:val="003E0292"/>
    <w:rsid w:val="003E02A4"/>
    <w:rsid w:val="003E043E"/>
    <w:rsid w:val="003E04CF"/>
    <w:rsid w:val="003E06C4"/>
    <w:rsid w:val="003E07C0"/>
    <w:rsid w:val="003E09EE"/>
    <w:rsid w:val="003E09FC"/>
    <w:rsid w:val="003E0A59"/>
    <w:rsid w:val="003E0A82"/>
    <w:rsid w:val="003E0AEF"/>
    <w:rsid w:val="003E0D08"/>
    <w:rsid w:val="003E0D48"/>
    <w:rsid w:val="003E0D55"/>
    <w:rsid w:val="003E0D59"/>
    <w:rsid w:val="003E0E2D"/>
    <w:rsid w:val="003E0EBB"/>
    <w:rsid w:val="003E0EF6"/>
    <w:rsid w:val="003E0FB2"/>
    <w:rsid w:val="003E1287"/>
    <w:rsid w:val="003E1316"/>
    <w:rsid w:val="003E134F"/>
    <w:rsid w:val="003E1460"/>
    <w:rsid w:val="003E171A"/>
    <w:rsid w:val="003E1790"/>
    <w:rsid w:val="003E17A4"/>
    <w:rsid w:val="003E1917"/>
    <w:rsid w:val="003E192E"/>
    <w:rsid w:val="003E19B5"/>
    <w:rsid w:val="003E1A5A"/>
    <w:rsid w:val="003E1A7B"/>
    <w:rsid w:val="003E1CA9"/>
    <w:rsid w:val="003E1E80"/>
    <w:rsid w:val="003E1EA8"/>
    <w:rsid w:val="003E2152"/>
    <w:rsid w:val="003E2195"/>
    <w:rsid w:val="003E21E2"/>
    <w:rsid w:val="003E2365"/>
    <w:rsid w:val="003E2503"/>
    <w:rsid w:val="003E252D"/>
    <w:rsid w:val="003E259A"/>
    <w:rsid w:val="003E26E9"/>
    <w:rsid w:val="003E28EC"/>
    <w:rsid w:val="003E28FC"/>
    <w:rsid w:val="003E2907"/>
    <w:rsid w:val="003E2917"/>
    <w:rsid w:val="003E2951"/>
    <w:rsid w:val="003E29B9"/>
    <w:rsid w:val="003E2CBC"/>
    <w:rsid w:val="003E2D67"/>
    <w:rsid w:val="003E2DE2"/>
    <w:rsid w:val="003E2E70"/>
    <w:rsid w:val="003E3036"/>
    <w:rsid w:val="003E30ED"/>
    <w:rsid w:val="003E3133"/>
    <w:rsid w:val="003E3143"/>
    <w:rsid w:val="003E31BF"/>
    <w:rsid w:val="003E329E"/>
    <w:rsid w:val="003E32BB"/>
    <w:rsid w:val="003E3314"/>
    <w:rsid w:val="003E356E"/>
    <w:rsid w:val="003E35BC"/>
    <w:rsid w:val="003E3852"/>
    <w:rsid w:val="003E3AF0"/>
    <w:rsid w:val="003E3B47"/>
    <w:rsid w:val="003E3C79"/>
    <w:rsid w:val="003E3D15"/>
    <w:rsid w:val="003E3F94"/>
    <w:rsid w:val="003E400E"/>
    <w:rsid w:val="003E404B"/>
    <w:rsid w:val="003E40CC"/>
    <w:rsid w:val="003E429C"/>
    <w:rsid w:val="003E4302"/>
    <w:rsid w:val="003E440C"/>
    <w:rsid w:val="003E44D0"/>
    <w:rsid w:val="003E44DD"/>
    <w:rsid w:val="003E45E3"/>
    <w:rsid w:val="003E49B3"/>
    <w:rsid w:val="003E49ED"/>
    <w:rsid w:val="003E49F5"/>
    <w:rsid w:val="003E4A74"/>
    <w:rsid w:val="003E4AB5"/>
    <w:rsid w:val="003E4B98"/>
    <w:rsid w:val="003E4D63"/>
    <w:rsid w:val="003E4E29"/>
    <w:rsid w:val="003E4E65"/>
    <w:rsid w:val="003E4EE8"/>
    <w:rsid w:val="003E4F10"/>
    <w:rsid w:val="003E4F57"/>
    <w:rsid w:val="003E4FD5"/>
    <w:rsid w:val="003E5088"/>
    <w:rsid w:val="003E508C"/>
    <w:rsid w:val="003E5091"/>
    <w:rsid w:val="003E5191"/>
    <w:rsid w:val="003E5211"/>
    <w:rsid w:val="003E52ED"/>
    <w:rsid w:val="003E5388"/>
    <w:rsid w:val="003E5427"/>
    <w:rsid w:val="003E567B"/>
    <w:rsid w:val="003E5724"/>
    <w:rsid w:val="003E5796"/>
    <w:rsid w:val="003E57C0"/>
    <w:rsid w:val="003E582B"/>
    <w:rsid w:val="003E5876"/>
    <w:rsid w:val="003E58D7"/>
    <w:rsid w:val="003E5A10"/>
    <w:rsid w:val="003E5B19"/>
    <w:rsid w:val="003E5B7B"/>
    <w:rsid w:val="003E5C7A"/>
    <w:rsid w:val="003E5D16"/>
    <w:rsid w:val="003E5D1B"/>
    <w:rsid w:val="003E5D36"/>
    <w:rsid w:val="003E5FAF"/>
    <w:rsid w:val="003E605C"/>
    <w:rsid w:val="003E627E"/>
    <w:rsid w:val="003E62B4"/>
    <w:rsid w:val="003E62FF"/>
    <w:rsid w:val="003E633F"/>
    <w:rsid w:val="003E64E9"/>
    <w:rsid w:val="003E64F4"/>
    <w:rsid w:val="003E65B0"/>
    <w:rsid w:val="003E65EE"/>
    <w:rsid w:val="003E6744"/>
    <w:rsid w:val="003E67BB"/>
    <w:rsid w:val="003E6A3D"/>
    <w:rsid w:val="003E6B92"/>
    <w:rsid w:val="003E6D12"/>
    <w:rsid w:val="003E7123"/>
    <w:rsid w:val="003E7157"/>
    <w:rsid w:val="003E717A"/>
    <w:rsid w:val="003E7276"/>
    <w:rsid w:val="003E727E"/>
    <w:rsid w:val="003E728B"/>
    <w:rsid w:val="003E7316"/>
    <w:rsid w:val="003E7362"/>
    <w:rsid w:val="003E7393"/>
    <w:rsid w:val="003E74B1"/>
    <w:rsid w:val="003E756F"/>
    <w:rsid w:val="003E76E1"/>
    <w:rsid w:val="003E76F6"/>
    <w:rsid w:val="003E770D"/>
    <w:rsid w:val="003E7845"/>
    <w:rsid w:val="003E7A39"/>
    <w:rsid w:val="003E7B35"/>
    <w:rsid w:val="003E7E3F"/>
    <w:rsid w:val="003E7FCE"/>
    <w:rsid w:val="003F0005"/>
    <w:rsid w:val="003F003E"/>
    <w:rsid w:val="003F0048"/>
    <w:rsid w:val="003F0067"/>
    <w:rsid w:val="003F014D"/>
    <w:rsid w:val="003F0540"/>
    <w:rsid w:val="003F0578"/>
    <w:rsid w:val="003F065F"/>
    <w:rsid w:val="003F0737"/>
    <w:rsid w:val="003F074F"/>
    <w:rsid w:val="003F084B"/>
    <w:rsid w:val="003F0B86"/>
    <w:rsid w:val="003F0BB1"/>
    <w:rsid w:val="003F0DE6"/>
    <w:rsid w:val="003F0E08"/>
    <w:rsid w:val="003F0E1C"/>
    <w:rsid w:val="003F0EEB"/>
    <w:rsid w:val="003F0F8B"/>
    <w:rsid w:val="003F0FDE"/>
    <w:rsid w:val="003F0FEB"/>
    <w:rsid w:val="003F115D"/>
    <w:rsid w:val="003F1472"/>
    <w:rsid w:val="003F149E"/>
    <w:rsid w:val="003F14C7"/>
    <w:rsid w:val="003F1533"/>
    <w:rsid w:val="003F1593"/>
    <w:rsid w:val="003F1808"/>
    <w:rsid w:val="003F191F"/>
    <w:rsid w:val="003F1AC0"/>
    <w:rsid w:val="003F1CFE"/>
    <w:rsid w:val="003F1F3C"/>
    <w:rsid w:val="003F2097"/>
    <w:rsid w:val="003F20B2"/>
    <w:rsid w:val="003F229D"/>
    <w:rsid w:val="003F22D6"/>
    <w:rsid w:val="003F248D"/>
    <w:rsid w:val="003F24F2"/>
    <w:rsid w:val="003F2618"/>
    <w:rsid w:val="003F2834"/>
    <w:rsid w:val="003F298F"/>
    <w:rsid w:val="003F2B24"/>
    <w:rsid w:val="003F2B5F"/>
    <w:rsid w:val="003F2C26"/>
    <w:rsid w:val="003F3023"/>
    <w:rsid w:val="003F3091"/>
    <w:rsid w:val="003F30E9"/>
    <w:rsid w:val="003F3130"/>
    <w:rsid w:val="003F3146"/>
    <w:rsid w:val="003F31D2"/>
    <w:rsid w:val="003F3235"/>
    <w:rsid w:val="003F337C"/>
    <w:rsid w:val="003F3492"/>
    <w:rsid w:val="003F35D5"/>
    <w:rsid w:val="003F3626"/>
    <w:rsid w:val="003F3681"/>
    <w:rsid w:val="003F3716"/>
    <w:rsid w:val="003F3727"/>
    <w:rsid w:val="003F39E5"/>
    <w:rsid w:val="003F3A17"/>
    <w:rsid w:val="003F3DC0"/>
    <w:rsid w:val="003F423D"/>
    <w:rsid w:val="003F42EA"/>
    <w:rsid w:val="003F4344"/>
    <w:rsid w:val="003F43FC"/>
    <w:rsid w:val="003F456E"/>
    <w:rsid w:val="003F4644"/>
    <w:rsid w:val="003F46C5"/>
    <w:rsid w:val="003F47C8"/>
    <w:rsid w:val="003F4808"/>
    <w:rsid w:val="003F4845"/>
    <w:rsid w:val="003F48E9"/>
    <w:rsid w:val="003F4A98"/>
    <w:rsid w:val="003F4B8B"/>
    <w:rsid w:val="003F4B9E"/>
    <w:rsid w:val="003F4D39"/>
    <w:rsid w:val="003F4D8C"/>
    <w:rsid w:val="003F4D9E"/>
    <w:rsid w:val="003F4DAB"/>
    <w:rsid w:val="003F4DBE"/>
    <w:rsid w:val="003F5148"/>
    <w:rsid w:val="003F51C7"/>
    <w:rsid w:val="003F51F8"/>
    <w:rsid w:val="003F5228"/>
    <w:rsid w:val="003F557E"/>
    <w:rsid w:val="003F57B5"/>
    <w:rsid w:val="003F5888"/>
    <w:rsid w:val="003F58AF"/>
    <w:rsid w:val="003F59FA"/>
    <w:rsid w:val="003F5B29"/>
    <w:rsid w:val="003F5C58"/>
    <w:rsid w:val="003F5C87"/>
    <w:rsid w:val="003F5C8E"/>
    <w:rsid w:val="003F5CAB"/>
    <w:rsid w:val="003F5CEA"/>
    <w:rsid w:val="003F5D39"/>
    <w:rsid w:val="003F5D7C"/>
    <w:rsid w:val="003F5E0E"/>
    <w:rsid w:val="003F5EEA"/>
    <w:rsid w:val="003F5F3A"/>
    <w:rsid w:val="003F5F54"/>
    <w:rsid w:val="003F5FB0"/>
    <w:rsid w:val="003F609D"/>
    <w:rsid w:val="003F6135"/>
    <w:rsid w:val="003F6169"/>
    <w:rsid w:val="003F6191"/>
    <w:rsid w:val="003F63EF"/>
    <w:rsid w:val="003F65D6"/>
    <w:rsid w:val="003F665D"/>
    <w:rsid w:val="003F66ED"/>
    <w:rsid w:val="003F67CE"/>
    <w:rsid w:val="003F69F7"/>
    <w:rsid w:val="003F6B0B"/>
    <w:rsid w:val="003F6C59"/>
    <w:rsid w:val="003F6EF2"/>
    <w:rsid w:val="003F70AF"/>
    <w:rsid w:val="003F70DF"/>
    <w:rsid w:val="003F71AF"/>
    <w:rsid w:val="003F72CB"/>
    <w:rsid w:val="003F7307"/>
    <w:rsid w:val="003F73DC"/>
    <w:rsid w:val="003F740B"/>
    <w:rsid w:val="003F7450"/>
    <w:rsid w:val="003F76F1"/>
    <w:rsid w:val="003F7847"/>
    <w:rsid w:val="003F7903"/>
    <w:rsid w:val="003F7997"/>
    <w:rsid w:val="003F7A18"/>
    <w:rsid w:val="003F7A30"/>
    <w:rsid w:val="003F7B28"/>
    <w:rsid w:val="003F7CC5"/>
    <w:rsid w:val="003F7E27"/>
    <w:rsid w:val="0040009B"/>
    <w:rsid w:val="0040017D"/>
    <w:rsid w:val="00400222"/>
    <w:rsid w:val="00400273"/>
    <w:rsid w:val="004002E3"/>
    <w:rsid w:val="004003DE"/>
    <w:rsid w:val="0040043E"/>
    <w:rsid w:val="00400514"/>
    <w:rsid w:val="004005A2"/>
    <w:rsid w:val="004006F2"/>
    <w:rsid w:val="00400759"/>
    <w:rsid w:val="0040075A"/>
    <w:rsid w:val="0040076E"/>
    <w:rsid w:val="00400812"/>
    <w:rsid w:val="004008C3"/>
    <w:rsid w:val="00400905"/>
    <w:rsid w:val="004009A1"/>
    <w:rsid w:val="004009E6"/>
    <w:rsid w:val="00400A28"/>
    <w:rsid w:val="00400A90"/>
    <w:rsid w:val="00400B63"/>
    <w:rsid w:val="00400BAC"/>
    <w:rsid w:val="00400BE3"/>
    <w:rsid w:val="00400CA3"/>
    <w:rsid w:val="00400D29"/>
    <w:rsid w:val="00400D68"/>
    <w:rsid w:val="00400E3C"/>
    <w:rsid w:val="00400E59"/>
    <w:rsid w:val="00400E88"/>
    <w:rsid w:val="00400FA8"/>
    <w:rsid w:val="00401075"/>
    <w:rsid w:val="004011BE"/>
    <w:rsid w:val="00401254"/>
    <w:rsid w:val="00401405"/>
    <w:rsid w:val="00401556"/>
    <w:rsid w:val="0040171A"/>
    <w:rsid w:val="0040175E"/>
    <w:rsid w:val="0040177E"/>
    <w:rsid w:val="004018AD"/>
    <w:rsid w:val="0040195D"/>
    <w:rsid w:val="00401A63"/>
    <w:rsid w:val="00401A9B"/>
    <w:rsid w:val="00401AFE"/>
    <w:rsid w:val="00401B5C"/>
    <w:rsid w:val="00401BFD"/>
    <w:rsid w:val="00401D29"/>
    <w:rsid w:val="00401DFC"/>
    <w:rsid w:val="004021A9"/>
    <w:rsid w:val="0040229B"/>
    <w:rsid w:val="0040229C"/>
    <w:rsid w:val="00402488"/>
    <w:rsid w:val="004024D4"/>
    <w:rsid w:val="004027B0"/>
    <w:rsid w:val="0040283D"/>
    <w:rsid w:val="0040288F"/>
    <w:rsid w:val="00402A60"/>
    <w:rsid w:val="00402BB3"/>
    <w:rsid w:val="00402C1D"/>
    <w:rsid w:val="00402E16"/>
    <w:rsid w:val="00402E28"/>
    <w:rsid w:val="00402EAB"/>
    <w:rsid w:val="00402EFD"/>
    <w:rsid w:val="004031CA"/>
    <w:rsid w:val="0040342C"/>
    <w:rsid w:val="00403867"/>
    <w:rsid w:val="00403B83"/>
    <w:rsid w:val="00403E2D"/>
    <w:rsid w:val="00403E3C"/>
    <w:rsid w:val="00403E8A"/>
    <w:rsid w:val="00403EDB"/>
    <w:rsid w:val="00404031"/>
    <w:rsid w:val="00404133"/>
    <w:rsid w:val="0040415C"/>
    <w:rsid w:val="00404281"/>
    <w:rsid w:val="004042E4"/>
    <w:rsid w:val="00404388"/>
    <w:rsid w:val="004043F6"/>
    <w:rsid w:val="004045CA"/>
    <w:rsid w:val="0040463A"/>
    <w:rsid w:val="004046A1"/>
    <w:rsid w:val="004046AD"/>
    <w:rsid w:val="004047A9"/>
    <w:rsid w:val="0040486F"/>
    <w:rsid w:val="004049F8"/>
    <w:rsid w:val="00404A0B"/>
    <w:rsid w:val="00404A82"/>
    <w:rsid w:val="00404AD9"/>
    <w:rsid w:val="00404BA0"/>
    <w:rsid w:val="00404CE1"/>
    <w:rsid w:val="00404E23"/>
    <w:rsid w:val="00404F11"/>
    <w:rsid w:val="004050EA"/>
    <w:rsid w:val="00405249"/>
    <w:rsid w:val="0040532E"/>
    <w:rsid w:val="00405385"/>
    <w:rsid w:val="00405395"/>
    <w:rsid w:val="00405616"/>
    <w:rsid w:val="00405727"/>
    <w:rsid w:val="00405763"/>
    <w:rsid w:val="004058D7"/>
    <w:rsid w:val="00405900"/>
    <w:rsid w:val="00405926"/>
    <w:rsid w:val="00405A23"/>
    <w:rsid w:val="00405AA1"/>
    <w:rsid w:val="00405B20"/>
    <w:rsid w:val="00405BE7"/>
    <w:rsid w:val="00405CEB"/>
    <w:rsid w:val="00405DC6"/>
    <w:rsid w:val="00405EDA"/>
    <w:rsid w:val="004062FD"/>
    <w:rsid w:val="00406434"/>
    <w:rsid w:val="00406648"/>
    <w:rsid w:val="00406764"/>
    <w:rsid w:val="004067AD"/>
    <w:rsid w:val="00406912"/>
    <w:rsid w:val="004069CB"/>
    <w:rsid w:val="00406B89"/>
    <w:rsid w:val="0040714D"/>
    <w:rsid w:val="004075CD"/>
    <w:rsid w:val="00407685"/>
    <w:rsid w:val="00407782"/>
    <w:rsid w:val="004077D4"/>
    <w:rsid w:val="00407868"/>
    <w:rsid w:val="004079B1"/>
    <w:rsid w:val="00407AAB"/>
    <w:rsid w:val="00407CA1"/>
    <w:rsid w:val="00407E5C"/>
    <w:rsid w:val="00407EE0"/>
    <w:rsid w:val="00407EFA"/>
    <w:rsid w:val="00407FDB"/>
    <w:rsid w:val="0041002B"/>
    <w:rsid w:val="0041004D"/>
    <w:rsid w:val="0041007B"/>
    <w:rsid w:val="00410081"/>
    <w:rsid w:val="00410128"/>
    <w:rsid w:val="00410148"/>
    <w:rsid w:val="00410228"/>
    <w:rsid w:val="0041026B"/>
    <w:rsid w:val="004102C9"/>
    <w:rsid w:val="004102E4"/>
    <w:rsid w:val="004103CE"/>
    <w:rsid w:val="004104BD"/>
    <w:rsid w:val="0041051D"/>
    <w:rsid w:val="00410553"/>
    <w:rsid w:val="004105A1"/>
    <w:rsid w:val="00410648"/>
    <w:rsid w:val="004106E2"/>
    <w:rsid w:val="0041070A"/>
    <w:rsid w:val="00410738"/>
    <w:rsid w:val="00410AC3"/>
    <w:rsid w:val="00410B0E"/>
    <w:rsid w:val="00410B65"/>
    <w:rsid w:val="00410B68"/>
    <w:rsid w:val="00410DAE"/>
    <w:rsid w:val="00410DBA"/>
    <w:rsid w:val="00410E58"/>
    <w:rsid w:val="0041114C"/>
    <w:rsid w:val="00411210"/>
    <w:rsid w:val="00411249"/>
    <w:rsid w:val="00411317"/>
    <w:rsid w:val="00411380"/>
    <w:rsid w:val="00411397"/>
    <w:rsid w:val="004113EB"/>
    <w:rsid w:val="00411442"/>
    <w:rsid w:val="004115F9"/>
    <w:rsid w:val="00411802"/>
    <w:rsid w:val="004118C2"/>
    <w:rsid w:val="00411A40"/>
    <w:rsid w:val="00411BBB"/>
    <w:rsid w:val="00411C0F"/>
    <w:rsid w:val="00411C4A"/>
    <w:rsid w:val="00411C87"/>
    <w:rsid w:val="00411CA4"/>
    <w:rsid w:val="00411D44"/>
    <w:rsid w:val="00411EE9"/>
    <w:rsid w:val="0041208C"/>
    <w:rsid w:val="00412153"/>
    <w:rsid w:val="0041233F"/>
    <w:rsid w:val="0041238F"/>
    <w:rsid w:val="004123C5"/>
    <w:rsid w:val="00412484"/>
    <w:rsid w:val="004124E9"/>
    <w:rsid w:val="0041260F"/>
    <w:rsid w:val="00412650"/>
    <w:rsid w:val="004126B9"/>
    <w:rsid w:val="00412744"/>
    <w:rsid w:val="0041281A"/>
    <w:rsid w:val="0041293D"/>
    <w:rsid w:val="0041295F"/>
    <w:rsid w:val="00412A77"/>
    <w:rsid w:val="00412C1C"/>
    <w:rsid w:val="00412C4B"/>
    <w:rsid w:val="00412D85"/>
    <w:rsid w:val="00412F39"/>
    <w:rsid w:val="00413073"/>
    <w:rsid w:val="00413111"/>
    <w:rsid w:val="004131F2"/>
    <w:rsid w:val="00413235"/>
    <w:rsid w:val="00413267"/>
    <w:rsid w:val="004132E3"/>
    <w:rsid w:val="0041340F"/>
    <w:rsid w:val="00413427"/>
    <w:rsid w:val="004138E7"/>
    <w:rsid w:val="0041392D"/>
    <w:rsid w:val="00413C11"/>
    <w:rsid w:val="00413C76"/>
    <w:rsid w:val="00413C93"/>
    <w:rsid w:val="00413CEF"/>
    <w:rsid w:val="00413DE6"/>
    <w:rsid w:val="00414096"/>
    <w:rsid w:val="00414269"/>
    <w:rsid w:val="00414293"/>
    <w:rsid w:val="004142E5"/>
    <w:rsid w:val="004143EB"/>
    <w:rsid w:val="0041447D"/>
    <w:rsid w:val="00414798"/>
    <w:rsid w:val="00414801"/>
    <w:rsid w:val="00414806"/>
    <w:rsid w:val="00414CD3"/>
    <w:rsid w:val="00414D06"/>
    <w:rsid w:val="00414DB6"/>
    <w:rsid w:val="00414EF4"/>
    <w:rsid w:val="0041509B"/>
    <w:rsid w:val="0041509C"/>
    <w:rsid w:val="004151E8"/>
    <w:rsid w:val="0041570D"/>
    <w:rsid w:val="00415784"/>
    <w:rsid w:val="00415871"/>
    <w:rsid w:val="00415907"/>
    <w:rsid w:val="00415A37"/>
    <w:rsid w:val="00415B4F"/>
    <w:rsid w:val="00415C5D"/>
    <w:rsid w:val="00415C84"/>
    <w:rsid w:val="00415D2A"/>
    <w:rsid w:val="00415E10"/>
    <w:rsid w:val="00415F62"/>
    <w:rsid w:val="00415F88"/>
    <w:rsid w:val="0041609D"/>
    <w:rsid w:val="004161E7"/>
    <w:rsid w:val="004162AE"/>
    <w:rsid w:val="004163C6"/>
    <w:rsid w:val="0041643D"/>
    <w:rsid w:val="0041643E"/>
    <w:rsid w:val="0041675C"/>
    <w:rsid w:val="004167B3"/>
    <w:rsid w:val="00416911"/>
    <w:rsid w:val="00416A0A"/>
    <w:rsid w:val="00416AA9"/>
    <w:rsid w:val="00416B27"/>
    <w:rsid w:val="00416B65"/>
    <w:rsid w:val="00416BB5"/>
    <w:rsid w:val="00416BD5"/>
    <w:rsid w:val="00416C06"/>
    <w:rsid w:val="00416CD5"/>
    <w:rsid w:val="00416CDC"/>
    <w:rsid w:val="00416D92"/>
    <w:rsid w:val="00416E0C"/>
    <w:rsid w:val="00416E53"/>
    <w:rsid w:val="0041700E"/>
    <w:rsid w:val="00417015"/>
    <w:rsid w:val="00417093"/>
    <w:rsid w:val="004170A0"/>
    <w:rsid w:val="004170E9"/>
    <w:rsid w:val="004170F4"/>
    <w:rsid w:val="00417103"/>
    <w:rsid w:val="00417164"/>
    <w:rsid w:val="00417229"/>
    <w:rsid w:val="004172AF"/>
    <w:rsid w:val="0041737D"/>
    <w:rsid w:val="004173EF"/>
    <w:rsid w:val="0041750C"/>
    <w:rsid w:val="00417534"/>
    <w:rsid w:val="004176CC"/>
    <w:rsid w:val="0041785C"/>
    <w:rsid w:val="004178B3"/>
    <w:rsid w:val="004178C4"/>
    <w:rsid w:val="004178FC"/>
    <w:rsid w:val="004179F8"/>
    <w:rsid w:val="00417A2B"/>
    <w:rsid w:val="00417A65"/>
    <w:rsid w:val="00417A69"/>
    <w:rsid w:val="00417AE1"/>
    <w:rsid w:val="00417B5F"/>
    <w:rsid w:val="00417C68"/>
    <w:rsid w:val="00417C88"/>
    <w:rsid w:val="00417CEC"/>
    <w:rsid w:val="00417E5F"/>
    <w:rsid w:val="004189C0"/>
    <w:rsid w:val="00420002"/>
    <w:rsid w:val="0042001B"/>
    <w:rsid w:val="0042010C"/>
    <w:rsid w:val="004202E0"/>
    <w:rsid w:val="0042040A"/>
    <w:rsid w:val="004204FC"/>
    <w:rsid w:val="00420574"/>
    <w:rsid w:val="00420821"/>
    <w:rsid w:val="00420852"/>
    <w:rsid w:val="00420B17"/>
    <w:rsid w:val="00420B59"/>
    <w:rsid w:val="00420C59"/>
    <w:rsid w:val="00420D63"/>
    <w:rsid w:val="00420D7D"/>
    <w:rsid w:val="00420DC2"/>
    <w:rsid w:val="00420F98"/>
    <w:rsid w:val="00421078"/>
    <w:rsid w:val="00421362"/>
    <w:rsid w:val="004213ED"/>
    <w:rsid w:val="0042151A"/>
    <w:rsid w:val="0042158C"/>
    <w:rsid w:val="00421677"/>
    <w:rsid w:val="004216F8"/>
    <w:rsid w:val="00421B24"/>
    <w:rsid w:val="00421B9E"/>
    <w:rsid w:val="00421C25"/>
    <w:rsid w:val="00421E90"/>
    <w:rsid w:val="00421ECF"/>
    <w:rsid w:val="00421FED"/>
    <w:rsid w:val="00422093"/>
    <w:rsid w:val="00422415"/>
    <w:rsid w:val="004224CD"/>
    <w:rsid w:val="00422510"/>
    <w:rsid w:val="0042262E"/>
    <w:rsid w:val="0042273A"/>
    <w:rsid w:val="0042274C"/>
    <w:rsid w:val="004227EB"/>
    <w:rsid w:val="004227EC"/>
    <w:rsid w:val="0042282A"/>
    <w:rsid w:val="004228F3"/>
    <w:rsid w:val="00422B19"/>
    <w:rsid w:val="00422C15"/>
    <w:rsid w:val="00422C9D"/>
    <w:rsid w:val="00422CD0"/>
    <w:rsid w:val="00422CDF"/>
    <w:rsid w:val="00422D38"/>
    <w:rsid w:val="00422E78"/>
    <w:rsid w:val="00422F08"/>
    <w:rsid w:val="00422F7D"/>
    <w:rsid w:val="00423044"/>
    <w:rsid w:val="00423127"/>
    <w:rsid w:val="004231B6"/>
    <w:rsid w:val="00423201"/>
    <w:rsid w:val="0042321E"/>
    <w:rsid w:val="00423340"/>
    <w:rsid w:val="00423421"/>
    <w:rsid w:val="004234C5"/>
    <w:rsid w:val="00423552"/>
    <w:rsid w:val="004235F0"/>
    <w:rsid w:val="0042368E"/>
    <w:rsid w:val="00423A5C"/>
    <w:rsid w:val="00423AFD"/>
    <w:rsid w:val="00423D3B"/>
    <w:rsid w:val="00423DCC"/>
    <w:rsid w:val="00423F3E"/>
    <w:rsid w:val="00423FCD"/>
    <w:rsid w:val="004240DD"/>
    <w:rsid w:val="004247FC"/>
    <w:rsid w:val="004248D7"/>
    <w:rsid w:val="00424931"/>
    <w:rsid w:val="00424AEB"/>
    <w:rsid w:val="00424B32"/>
    <w:rsid w:val="00424B78"/>
    <w:rsid w:val="00424B97"/>
    <w:rsid w:val="00424C22"/>
    <w:rsid w:val="00424CCE"/>
    <w:rsid w:val="00424D3C"/>
    <w:rsid w:val="00424D65"/>
    <w:rsid w:val="00424D85"/>
    <w:rsid w:val="00424D97"/>
    <w:rsid w:val="00424E38"/>
    <w:rsid w:val="00424E4F"/>
    <w:rsid w:val="00424F2C"/>
    <w:rsid w:val="004251C4"/>
    <w:rsid w:val="00425553"/>
    <w:rsid w:val="00425576"/>
    <w:rsid w:val="004255F2"/>
    <w:rsid w:val="004255F8"/>
    <w:rsid w:val="0042576F"/>
    <w:rsid w:val="004257D4"/>
    <w:rsid w:val="00425A69"/>
    <w:rsid w:val="00425C21"/>
    <w:rsid w:val="00425CEC"/>
    <w:rsid w:val="00425D2C"/>
    <w:rsid w:val="00425DC4"/>
    <w:rsid w:val="00425E92"/>
    <w:rsid w:val="00426184"/>
    <w:rsid w:val="00426200"/>
    <w:rsid w:val="0042625C"/>
    <w:rsid w:val="00426281"/>
    <w:rsid w:val="004262CE"/>
    <w:rsid w:val="004263A8"/>
    <w:rsid w:val="0042663D"/>
    <w:rsid w:val="00426654"/>
    <w:rsid w:val="004266A8"/>
    <w:rsid w:val="004266D5"/>
    <w:rsid w:val="0042670D"/>
    <w:rsid w:val="00426734"/>
    <w:rsid w:val="004267CF"/>
    <w:rsid w:val="004268B6"/>
    <w:rsid w:val="00426925"/>
    <w:rsid w:val="004269E0"/>
    <w:rsid w:val="00426AE7"/>
    <w:rsid w:val="00426C59"/>
    <w:rsid w:val="00426CD5"/>
    <w:rsid w:val="00426D58"/>
    <w:rsid w:val="00426E46"/>
    <w:rsid w:val="0042720B"/>
    <w:rsid w:val="004272BF"/>
    <w:rsid w:val="00427348"/>
    <w:rsid w:val="0042746E"/>
    <w:rsid w:val="004274E0"/>
    <w:rsid w:val="00427564"/>
    <w:rsid w:val="00427584"/>
    <w:rsid w:val="004275A4"/>
    <w:rsid w:val="00427735"/>
    <w:rsid w:val="0042773C"/>
    <w:rsid w:val="0042774A"/>
    <w:rsid w:val="00427780"/>
    <w:rsid w:val="004278EA"/>
    <w:rsid w:val="00427999"/>
    <w:rsid w:val="00427A65"/>
    <w:rsid w:val="00427B04"/>
    <w:rsid w:val="00427B23"/>
    <w:rsid w:val="00427BF8"/>
    <w:rsid w:val="00427C0A"/>
    <w:rsid w:val="00427DA3"/>
    <w:rsid w:val="00427E21"/>
    <w:rsid w:val="00427E2E"/>
    <w:rsid w:val="00427EAA"/>
    <w:rsid w:val="00427EE3"/>
    <w:rsid w:val="00427FC6"/>
    <w:rsid w:val="00430043"/>
    <w:rsid w:val="004303E4"/>
    <w:rsid w:val="0043044E"/>
    <w:rsid w:val="00430467"/>
    <w:rsid w:val="00430557"/>
    <w:rsid w:val="0043056D"/>
    <w:rsid w:val="00430757"/>
    <w:rsid w:val="00430979"/>
    <w:rsid w:val="00430A17"/>
    <w:rsid w:val="00430B37"/>
    <w:rsid w:val="00430B8A"/>
    <w:rsid w:val="00430CC2"/>
    <w:rsid w:val="00430D0C"/>
    <w:rsid w:val="00430E57"/>
    <w:rsid w:val="00430FC8"/>
    <w:rsid w:val="004311C0"/>
    <w:rsid w:val="0043124A"/>
    <w:rsid w:val="00431362"/>
    <w:rsid w:val="00431371"/>
    <w:rsid w:val="0043144F"/>
    <w:rsid w:val="004315A3"/>
    <w:rsid w:val="004317E5"/>
    <w:rsid w:val="004317FE"/>
    <w:rsid w:val="004318F1"/>
    <w:rsid w:val="00431AD9"/>
    <w:rsid w:val="00431BF1"/>
    <w:rsid w:val="00431CCB"/>
    <w:rsid w:val="00431DDD"/>
    <w:rsid w:val="00431DF8"/>
    <w:rsid w:val="00431E49"/>
    <w:rsid w:val="00431E5E"/>
    <w:rsid w:val="0043200D"/>
    <w:rsid w:val="00432183"/>
    <w:rsid w:val="0043221A"/>
    <w:rsid w:val="0043250C"/>
    <w:rsid w:val="00432576"/>
    <w:rsid w:val="004327B1"/>
    <w:rsid w:val="004328DB"/>
    <w:rsid w:val="00432938"/>
    <w:rsid w:val="004329D8"/>
    <w:rsid w:val="00432A08"/>
    <w:rsid w:val="00432A2C"/>
    <w:rsid w:val="00432A45"/>
    <w:rsid w:val="00432B53"/>
    <w:rsid w:val="00432DE9"/>
    <w:rsid w:val="004330A5"/>
    <w:rsid w:val="004330B0"/>
    <w:rsid w:val="00433166"/>
    <w:rsid w:val="00433171"/>
    <w:rsid w:val="004331DE"/>
    <w:rsid w:val="00433270"/>
    <w:rsid w:val="0043332A"/>
    <w:rsid w:val="00433453"/>
    <w:rsid w:val="004334E7"/>
    <w:rsid w:val="0043356C"/>
    <w:rsid w:val="004335E8"/>
    <w:rsid w:val="0043373B"/>
    <w:rsid w:val="00433743"/>
    <w:rsid w:val="004339E1"/>
    <w:rsid w:val="00433CBE"/>
    <w:rsid w:val="00433E85"/>
    <w:rsid w:val="00433ED5"/>
    <w:rsid w:val="00433F27"/>
    <w:rsid w:val="00433F4F"/>
    <w:rsid w:val="004340FD"/>
    <w:rsid w:val="00434110"/>
    <w:rsid w:val="0043422F"/>
    <w:rsid w:val="0043432B"/>
    <w:rsid w:val="00434386"/>
    <w:rsid w:val="0043447A"/>
    <w:rsid w:val="00434530"/>
    <w:rsid w:val="00434595"/>
    <w:rsid w:val="00434627"/>
    <w:rsid w:val="004347DB"/>
    <w:rsid w:val="004348DA"/>
    <w:rsid w:val="00434901"/>
    <w:rsid w:val="0043495D"/>
    <w:rsid w:val="00434995"/>
    <w:rsid w:val="00434AF1"/>
    <w:rsid w:val="00434B49"/>
    <w:rsid w:val="00434C31"/>
    <w:rsid w:val="00434C4F"/>
    <w:rsid w:val="00434D49"/>
    <w:rsid w:val="00434E10"/>
    <w:rsid w:val="00434F7B"/>
    <w:rsid w:val="00435017"/>
    <w:rsid w:val="0043509C"/>
    <w:rsid w:val="00435276"/>
    <w:rsid w:val="004352A5"/>
    <w:rsid w:val="00435312"/>
    <w:rsid w:val="0043538A"/>
    <w:rsid w:val="00435398"/>
    <w:rsid w:val="004354B4"/>
    <w:rsid w:val="004355F1"/>
    <w:rsid w:val="00435671"/>
    <w:rsid w:val="004356A5"/>
    <w:rsid w:val="0043573E"/>
    <w:rsid w:val="00435746"/>
    <w:rsid w:val="0043574B"/>
    <w:rsid w:val="0043583E"/>
    <w:rsid w:val="00435893"/>
    <w:rsid w:val="00435A33"/>
    <w:rsid w:val="00435A65"/>
    <w:rsid w:val="00435A72"/>
    <w:rsid w:val="00435B96"/>
    <w:rsid w:val="00435C8F"/>
    <w:rsid w:val="00435CFD"/>
    <w:rsid w:val="0043600B"/>
    <w:rsid w:val="004360AC"/>
    <w:rsid w:val="004360CD"/>
    <w:rsid w:val="004361C3"/>
    <w:rsid w:val="00436438"/>
    <w:rsid w:val="00436632"/>
    <w:rsid w:val="00436641"/>
    <w:rsid w:val="00436706"/>
    <w:rsid w:val="004368E1"/>
    <w:rsid w:val="00436942"/>
    <w:rsid w:val="00436A3E"/>
    <w:rsid w:val="00436AF7"/>
    <w:rsid w:val="00436B0C"/>
    <w:rsid w:val="00436B64"/>
    <w:rsid w:val="00436D38"/>
    <w:rsid w:val="00436D6C"/>
    <w:rsid w:val="00436E59"/>
    <w:rsid w:val="00436FA5"/>
    <w:rsid w:val="00436FBF"/>
    <w:rsid w:val="00437305"/>
    <w:rsid w:val="0043735E"/>
    <w:rsid w:val="004373CF"/>
    <w:rsid w:val="004373F9"/>
    <w:rsid w:val="004377A9"/>
    <w:rsid w:val="0043791D"/>
    <w:rsid w:val="00437A4E"/>
    <w:rsid w:val="00437C26"/>
    <w:rsid w:val="00437CE9"/>
    <w:rsid w:val="00437DCB"/>
    <w:rsid w:val="00437DDE"/>
    <w:rsid w:val="00437E17"/>
    <w:rsid w:val="00437EC6"/>
    <w:rsid w:val="00437F04"/>
    <w:rsid w:val="00437F3F"/>
    <w:rsid w:val="00437F71"/>
    <w:rsid w:val="004400A5"/>
    <w:rsid w:val="0044033C"/>
    <w:rsid w:val="00440372"/>
    <w:rsid w:val="0044038A"/>
    <w:rsid w:val="0044043F"/>
    <w:rsid w:val="004405E4"/>
    <w:rsid w:val="0044071B"/>
    <w:rsid w:val="00440748"/>
    <w:rsid w:val="00440761"/>
    <w:rsid w:val="00440783"/>
    <w:rsid w:val="004409B2"/>
    <w:rsid w:val="00440A00"/>
    <w:rsid w:val="00440A41"/>
    <w:rsid w:val="00440C4E"/>
    <w:rsid w:val="00440D34"/>
    <w:rsid w:val="00440D46"/>
    <w:rsid w:val="00440D78"/>
    <w:rsid w:val="00440DB0"/>
    <w:rsid w:val="00440E49"/>
    <w:rsid w:val="00440F95"/>
    <w:rsid w:val="004410B6"/>
    <w:rsid w:val="004410E8"/>
    <w:rsid w:val="00441252"/>
    <w:rsid w:val="0044128D"/>
    <w:rsid w:val="004412F0"/>
    <w:rsid w:val="00441356"/>
    <w:rsid w:val="00441363"/>
    <w:rsid w:val="00441442"/>
    <w:rsid w:val="0044152D"/>
    <w:rsid w:val="0044167C"/>
    <w:rsid w:val="0044184F"/>
    <w:rsid w:val="00441990"/>
    <w:rsid w:val="00441A2A"/>
    <w:rsid w:val="00441A2E"/>
    <w:rsid w:val="00441A75"/>
    <w:rsid w:val="00441A79"/>
    <w:rsid w:val="00441AB7"/>
    <w:rsid w:val="00441B12"/>
    <w:rsid w:val="00441E18"/>
    <w:rsid w:val="00441E2A"/>
    <w:rsid w:val="00441E2C"/>
    <w:rsid w:val="00441E88"/>
    <w:rsid w:val="00441F3E"/>
    <w:rsid w:val="004420F6"/>
    <w:rsid w:val="0044248D"/>
    <w:rsid w:val="004425EB"/>
    <w:rsid w:val="004426D0"/>
    <w:rsid w:val="004426F4"/>
    <w:rsid w:val="004427F7"/>
    <w:rsid w:val="0044281F"/>
    <w:rsid w:val="00442860"/>
    <w:rsid w:val="00442ACC"/>
    <w:rsid w:val="00442BA7"/>
    <w:rsid w:val="00442C6F"/>
    <w:rsid w:val="00442EEA"/>
    <w:rsid w:val="00443051"/>
    <w:rsid w:val="0044308E"/>
    <w:rsid w:val="004432FA"/>
    <w:rsid w:val="0044359A"/>
    <w:rsid w:val="004435C2"/>
    <w:rsid w:val="00443603"/>
    <w:rsid w:val="00443624"/>
    <w:rsid w:val="00443682"/>
    <w:rsid w:val="0044377B"/>
    <w:rsid w:val="004437F1"/>
    <w:rsid w:val="00443A2C"/>
    <w:rsid w:val="00443A6C"/>
    <w:rsid w:val="00443C21"/>
    <w:rsid w:val="00443CEC"/>
    <w:rsid w:val="00443E3B"/>
    <w:rsid w:val="00443EF4"/>
    <w:rsid w:val="004441C6"/>
    <w:rsid w:val="0044428A"/>
    <w:rsid w:val="00444400"/>
    <w:rsid w:val="00444441"/>
    <w:rsid w:val="004445D0"/>
    <w:rsid w:val="00444626"/>
    <w:rsid w:val="004447DF"/>
    <w:rsid w:val="004449AB"/>
    <w:rsid w:val="00444A5C"/>
    <w:rsid w:val="00444A66"/>
    <w:rsid w:val="00444B17"/>
    <w:rsid w:val="00444B92"/>
    <w:rsid w:val="00444F65"/>
    <w:rsid w:val="00445166"/>
    <w:rsid w:val="004451C6"/>
    <w:rsid w:val="004454F3"/>
    <w:rsid w:val="00445539"/>
    <w:rsid w:val="00445567"/>
    <w:rsid w:val="004455A9"/>
    <w:rsid w:val="0044578E"/>
    <w:rsid w:val="00445908"/>
    <w:rsid w:val="00445AC9"/>
    <w:rsid w:val="00445B0E"/>
    <w:rsid w:val="00445B99"/>
    <w:rsid w:val="00445CB1"/>
    <w:rsid w:val="00445CBF"/>
    <w:rsid w:val="00445E02"/>
    <w:rsid w:val="00445F1F"/>
    <w:rsid w:val="0044612D"/>
    <w:rsid w:val="0044616F"/>
    <w:rsid w:val="00446269"/>
    <w:rsid w:val="004463F5"/>
    <w:rsid w:val="00446407"/>
    <w:rsid w:val="0044648C"/>
    <w:rsid w:val="004464E2"/>
    <w:rsid w:val="0044651B"/>
    <w:rsid w:val="0044657C"/>
    <w:rsid w:val="0044665E"/>
    <w:rsid w:val="004467FF"/>
    <w:rsid w:val="00446861"/>
    <w:rsid w:val="004468A9"/>
    <w:rsid w:val="004469DF"/>
    <w:rsid w:val="00446A2C"/>
    <w:rsid w:val="00446A44"/>
    <w:rsid w:val="00446B34"/>
    <w:rsid w:val="00446B5C"/>
    <w:rsid w:val="00446BDE"/>
    <w:rsid w:val="00446D14"/>
    <w:rsid w:val="00446DAC"/>
    <w:rsid w:val="00446E1B"/>
    <w:rsid w:val="00447255"/>
    <w:rsid w:val="004472BB"/>
    <w:rsid w:val="0044736D"/>
    <w:rsid w:val="00447418"/>
    <w:rsid w:val="00447435"/>
    <w:rsid w:val="00447512"/>
    <w:rsid w:val="004475AC"/>
    <w:rsid w:val="004476C6"/>
    <w:rsid w:val="00447721"/>
    <w:rsid w:val="004477D8"/>
    <w:rsid w:val="0044787F"/>
    <w:rsid w:val="004479B3"/>
    <w:rsid w:val="00447DB8"/>
    <w:rsid w:val="00447E4D"/>
    <w:rsid w:val="00450025"/>
    <w:rsid w:val="00450046"/>
    <w:rsid w:val="004502AB"/>
    <w:rsid w:val="004502FA"/>
    <w:rsid w:val="00450358"/>
    <w:rsid w:val="00450464"/>
    <w:rsid w:val="004505FE"/>
    <w:rsid w:val="0045063F"/>
    <w:rsid w:val="004506AD"/>
    <w:rsid w:val="00450744"/>
    <w:rsid w:val="00450769"/>
    <w:rsid w:val="004507DC"/>
    <w:rsid w:val="004508BE"/>
    <w:rsid w:val="0045093B"/>
    <w:rsid w:val="00450ADA"/>
    <w:rsid w:val="00450BD4"/>
    <w:rsid w:val="00450C05"/>
    <w:rsid w:val="00450E49"/>
    <w:rsid w:val="00450E62"/>
    <w:rsid w:val="00450E9B"/>
    <w:rsid w:val="00450F03"/>
    <w:rsid w:val="00450FA9"/>
    <w:rsid w:val="0045106C"/>
    <w:rsid w:val="0045130C"/>
    <w:rsid w:val="0045135F"/>
    <w:rsid w:val="00451405"/>
    <w:rsid w:val="0045143D"/>
    <w:rsid w:val="00451559"/>
    <w:rsid w:val="0045163C"/>
    <w:rsid w:val="004517F1"/>
    <w:rsid w:val="004518CB"/>
    <w:rsid w:val="00451B28"/>
    <w:rsid w:val="00451DFD"/>
    <w:rsid w:val="00451EC6"/>
    <w:rsid w:val="0045221E"/>
    <w:rsid w:val="00452348"/>
    <w:rsid w:val="00452771"/>
    <w:rsid w:val="00452867"/>
    <w:rsid w:val="00452999"/>
    <w:rsid w:val="00452AC3"/>
    <w:rsid w:val="00452B2F"/>
    <w:rsid w:val="00452C9C"/>
    <w:rsid w:val="00452C9D"/>
    <w:rsid w:val="00452D2D"/>
    <w:rsid w:val="00452EBF"/>
    <w:rsid w:val="00452F22"/>
    <w:rsid w:val="00452F7C"/>
    <w:rsid w:val="00452F83"/>
    <w:rsid w:val="00452FA0"/>
    <w:rsid w:val="0045301E"/>
    <w:rsid w:val="0045304A"/>
    <w:rsid w:val="00453149"/>
    <w:rsid w:val="004531A6"/>
    <w:rsid w:val="0045324F"/>
    <w:rsid w:val="004532C8"/>
    <w:rsid w:val="0045336D"/>
    <w:rsid w:val="00453398"/>
    <w:rsid w:val="004533BE"/>
    <w:rsid w:val="00453578"/>
    <w:rsid w:val="00453615"/>
    <w:rsid w:val="00453817"/>
    <w:rsid w:val="0045388C"/>
    <w:rsid w:val="004538A5"/>
    <w:rsid w:val="0045391F"/>
    <w:rsid w:val="00453BC1"/>
    <w:rsid w:val="00453CB1"/>
    <w:rsid w:val="00453D5D"/>
    <w:rsid w:val="00453DC2"/>
    <w:rsid w:val="00453EA8"/>
    <w:rsid w:val="00453EB7"/>
    <w:rsid w:val="00453F26"/>
    <w:rsid w:val="00453F87"/>
    <w:rsid w:val="00454027"/>
    <w:rsid w:val="004541D0"/>
    <w:rsid w:val="0045422D"/>
    <w:rsid w:val="00454485"/>
    <w:rsid w:val="004544F1"/>
    <w:rsid w:val="00454546"/>
    <w:rsid w:val="0045461C"/>
    <w:rsid w:val="00454651"/>
    <w:rsid w:val="004546EF"/>
    <w:rsid w:val="00454764"/>
    <w:rsid w:val="004549BF"/>
    <w:rsid w:val="00454A58"/>
    <w:rsid w:val="00454BEA"/>
    <w:rsid w:val="00454CA4"/>
    <w:rsid w:val="00454CF8"/>
    <w:rsid w:val="00454D92"/>
    <w:rsid w:val="00454DD2"/>
    <w:rsid w:val="004550B5"/>
    <w:rsid w:val="004551E7"/>
    <w:rsid w:val="00455214"/>
    <w:rsid w:val="00455221"/>
    <w:rsid w:val="0045533B"/>
    <w:rsid w:val="004554EF"/>
    <w:rsid w:val="0045557F"/>
    <w:rsid w:val="00455687"/>
    <w:rsid w:val="00455753"/>
    <w:rsid w:val="0045576E"/>
    <w:rsid w:val="00455A64"/>
    <w:rsid w:val="00455B12"/>
    <w:rsid w:val="00455BF5"/>
    <w:rsid w:val="00455C2B"/>
    <w:rsid w:val="00455C66"/>
    <w:rsid w:val="00455CF3"/>
    <w:rsid w:val="00455DBF"/>
    <w:rsid w:val="00455EBD"/>
    <w:rsid w:val="00455FCE"/>
    <w:rsid w:val="00456039"/>
    <w:rsid w:val="0045604A"/>
    <w:rsid w:val="00456056"/>
    <w:rsid w:val="0045620D"/>
    <w:rsid w:val="0045625B"/>
    <w:rsid w:val="00456304"/>
    <w:rsid w:val="004563A9"/>
    <w:rsid w:val="004563C6"/>
    <w:rsid w:val="00456515"/>
    <w:rsid w:val="004565F2"/>
    <w:rsid w:val="004566C8"/>
    <w:rsid w:val="004567D8"/>
    <w:rsid w:val="004567DB"/>
    <w:rsid w:val="00456948"/>
    <w:rsid w:val="00456B75"/>
    <w:rsid w:val="00456C56"/>
    <w:rsid w:val="00456CCC"/>
    <w:rsid w:val="00456D5A"/>
    <w:rsid w:val="00456EF4"/>
    <w:rsid w:val="00456FE1"/>
    <w:rsid w:val="0045702D"/>
    <w:rsid w:val="004573A2"/>
    <w:rsid w:val="0045742E"/>
    <w:rsid w:val="00457443"/>
    <w:rsid w:val="004576CD"/>
    <w:rsid w:val="004577A7"/>
    <w:rsid w:val="00457D24"/>
    <w:rsid w:val="00457DF7"/>
    <w:rsid w:val="00457E89"/>
    <w:rsid w:val="00457F47"/>
    <w:rsid w:val="00457F71"/>
    <w:rsid w:val="00457F9E"/>
    <w:rsid w:val="00457FB4"/>
    <w:rsid w:val="00457FCA"/>
    <w:rsid w:val="00457FF4"/>
    <w:rsid w:val="00460190"/>
    <w:rsid w:val="004602E8"/>
    <w:rsid w:val="00460385"/>
    <w:rsid w:val="004603C5"/>
    <w:rsid w:val="004603D9"/>
    <w:rsid w:val="00460538"/>
    <w:rsid w:val="00460724"/>
    <w:rsid w:val="004607B2"/>
    <w:rsid w:val="004608FE"/>
    <w:rsid w:val="00460956"/>
    <w:rsid w:val="004609C7"/>
    <w:rsid w:val="00460A91"/>
    <w:rsid w:val="00460AA5"/>
    <w:rsid w:val="00460C62"/>
    <w:rsid w:val="00460CC0"/>
    <w:rsid w:val="00460D73"/>
    <w:rsid w:val="00460DF1"/>
    <w:rsid w:val="00460EFF"/>
    <w:rsid w:val="00460F1E"/>
    <w:rsid w:val="00461076"/>
    <w:rsid w:val="00461089"/>
    <w:rsid w:val="0046133D"/>
    <w:rsid w:val="0046135C"/>
    <w:rsid w:val="0046137A"/>
    <w:rsid w:val="004614F8"/>
    <w:rsid w:val="00461548"/>
    <w:rsid w:val="004615C9"/>
    <w:rsid w:val="004617FA"/>
    <w:rsid w:val="00461A76"/>
    <w:rsid w:val="00461A81"/>
    <w:rsid w:val="00461AE7"/>
    <w:rsid w:val="00461B31"/>
    <w:rsid w:val="00461BF3"/>
    <w:rsid w:val="00461C05"/>
    <w:rsid w:val="00461D46"/>
    <w:rsid w:val="00461E8E"/>
    <w:rsid w:val="00461EAA"/>
    <w:rsid w:val="004620BF"/>
    <w:rsid w:val="0046216B"/>
    <w:rsid w:val="00462510"/>
    <w:rsid w:val="0046269E"/>
    <w:rsid w:val="004626AE"/>
    <w:rsid w:val="0046272F"/>
    <w:rsid w:val="004627D3"/>
    <w:rsid w:val="004629BE"/>
    <w:rsid w:val="00462A2E"/>
    <w:rsid w:val="00462ACB"/>
    <w:rsid w:val="00462B66"/>
    <w:rsid w:val="00462BA6"/>
    <w:rsid w:val="00462C1E"/>
    <w:rsid w:val="00462CA7"/>
    <w:rsid w:val="00462CBA"/>
    <w:rsid w:val="00462CD4"/>
    <w:rsid w:val="00462E90"/>
    <w:rsid w:val="00462FB4"/>
    <w:rsid w:val="00462FB8"/>
    <w:rsid w:val="00463004"/>
    <w:rsid w:val="00463008"/>
    <w:rsid w:val="00463030"/>
    <w:rsid w:val="00463121"/>
    <w:rsid w:val="00463516"/>
    <w:rsid w:val="00463548"/>
    <w:rsid w:val="004635A5"/>
    <w:rsid w:val="0046367E"/>
    <w:rsid w:val="0046378D"/>
    <w:rsid w:val="00463A4F"/>
    <w:rsid w:val="00463C71"/>
    <w:rsid w:val="00463D1C"/>
    <w:rsid w:val="00463DA0"/>
    <w:rsid w:val="00463EBD"/>
    <w:rsid w:val="00463EC4"/>
    <w:rsid w:val="00463ED1"/>
    <w:rsid w:val="00463ED6"/>
    <w:rsid w:val="00463FE4"/>
    <w:rsid w:val="00463FF7"/>
    <w:rsid w:val="004640BD"/>
    <w:rsid w:val="004641C2"/>
    <w:rsid w:val="00464508"/>
    <w:rsid w:val="00464521"/>
    <w:rsid w:val="00464526"/>
    <w:rsid w:val="00464695"/>
    <w:rsid w:val="0046491E"/>
    <w:rsid w:val="00464A07"/>
    <w:rsid w:val="00464AB7"/>
    <w:rsid w:val="00464BE5"/>
    <w:rsid w:val="00464C58"/>
    <w:rsid w:val="00464C5D"/>
    <w:rsid w:val="00464C78"/>
    <w:rsid w:val="00464CEC"/>
    <w:rsid w:val="00464FA9"/>
    <w:rsid w:val="0046530F"/>
    <w:rsid w:val="0046532B"/>
    <w:rsid w:val="004653FE"/>
    <w:rsid w:val="004654CF"/>
    <w:rsid w:val="0046553F"/>
    <w:rsid w:val="004655AC"/>
    <w:rsid w:val="00465A3F"/>
    <w:rsid w:val="00465B08"/>
    <w:rsid w:val="00465BB1"/>
    <w:rsid w:val="00465BB3"/>
    <w:rsid w:val="00465C26"/>
    <w:rsid w:val="00465D7F"/>
    <w:rsid w:val="00465DC2"/>
    <w:rsid w:val="00465DFD"/>
    <w:rsid w:val="00465FBA"/>
    <w:rsid w:val="0046618A"/>
    <w:rsid w:val="004661BA"/>
    <w:rsid w:val="004661E2"/>
    <w:rsid w:val="00466265"/>
    <w:rsid w:val="00466473"/>
    <w:rsid w:val="0046691A"/>
    <w:rsid w:val="00466A72"/>
    <w:rsid w:val="00466A86"/>
    <w:rsid w:val="00466C7F"/>
    <w:rsid w:val="00466C90"/>
    <w:rsid w:val="00466D63"/>
    <w:rsid w:val="00466E44"/>
    <w:rsid w:val="00466E84"/>
    <w:rsid w:val="00467066"/>
    <w:rsid w:val="004671BE"/>
    <w:rsid w:val="00467295"/>
    <w:rsid w:val="00467336"/>
    <w:rsid w:val="00467359"/>
    <w:rsid w:val="004674AF"/>
    <w:rsid w:val="004675DD"/>
    <w:rsid w:val="00467641"/>
    <w:rsid w:val="00467669"/>
    <w:rsid w:val="00467810"/>
    <w:rsid w:val="00467A2C"/>
    <w:rsid w:val="00467A8E"/>
    <w:rsid w:val="00467AF3"/>
    <w:rsid w:val="00467CCF"/>
    <w:rsid w:val="00467CD7"/>
    <w:rsid w:val="00467CE5"/>
    <w:rsid w:val="00467E13"/>
    <w:rsid w:val="00467F0A"/>
    <w:rsid w:val="00467F46"/>
    <w:rsid w:val="00467FFC"/>
    <w:rsid w:val="00470120"/>
    <w:rsid w:val="00470202"/>
    <w:rsid w:val="00470265"/>
    <w:rsid w:val="0047051D"/>
    <w:rsid w:val="0047063E"/>
    <w:rsid w:val="0047080F"/>
    <w:rsid w:val="00470831"/>
    <w:rsid w:val="004708FD"/>
    <w:rsid w:val="00470A9B"/>
    <w:rsid w:val="00470AAD"/>
    <w:rsid w:val="00470AE6"/>
    <w:rsid w:val="00470B02"/>
    <w:rsid w:val="00470B92"/>
    <w:rsid w:val="00470BD4"/>
    <w:rsid w:val="00470C30"/>
    <w:rsid w:val="00470CD4"/>
    <w:rsid w:val="00470D19"/>
    <w:rsid w:val="00470D44"/>
    <w:rsid w:val="004710A3"/>
    <w:rsid w:val="004710CE"/>
    <w:rsid w:val="00471108"/>
    <w:rsid w:val="00471178"/>
    <w:rsid w:val="00471396"/>
    <w:rsid w:val="004713D1"/>
    <w:rsid w:val="00471482"/>
    <w:rsid w:val="00471563"/>
    <w:rsid w:val="00471752"/>
    <w:rsid w:val="0047176E"/>
    <w:rsid w:val="00471794"/>
    <w:rsid w:val="00471A67"/>
    <w:rsid w:val="00471BE8"/>
    <w:rsid w:val="00471CCE"/>
    <w:rsid w:val="00471F9C"/>
    <w:rsid w:val="00472082"/>
    <w:rsid w:val="0047210E"/>
    <w:rsid w:val="00472408"/>
    <w:rsid w:val="00472676"/>
    <w:rsid w:val="00472696"/>
    <w:rsid w:val="0047271B"/>
    <w:rsid w:val="00472851"/>
    <w:rsid w:val="0047287B"/>
    <w:rsid w:val="004729B3"/>
    <w:rsid w:val="00472AFF"/>
    <w:rsid w:val="00472BAD"/>
    <w:rsid w:val="00472BB6"/>
    <w:rsid w:val="00472C21"/>
    <w:rsid w:val="00472C9B"/>
    <w:rsid w:val="00472D01"/>
    <w:rsid w:val="00472DDB"/>
    <w:rsid w:val="00472E44"/>
    <w:rsid w:val="00473043"/>
    <w:rsid w:val="00473139"/>
    <w:rsid w:val="00473186"/>
    <w:rsid w:val="0047336A"/>
    <w:rsid w:val="0047352A"/>
    <w:rsid w:val="0047361E"/>
    <w:rsid w:val="00473622"/>
    <w:rsid w:val="00473726"/>
    <w:rsid w:val="0047376B"/>
    <w:rsid w:val="0047383B"/>
    <w:rsid w:val="0047389A"/>
    <w:rsid w:val="00473A5E"/>
    <w:rsid w:val="00473A8B"/>
    <w:rsid w:val="00473CA2"/>
    <w:rsid w:val="00473D78"/>
    <w:rsid w:val="00473D88"/>
    <w:rsid w:val="00473DDD"/>
    <w:rsid w:val="00473E82"/>
    <w:rsid w:val="0047400B"/>
    <w:rsid w:val="0047442B"/>
    <w:rsid w:val="00474735"/>
    <w:rsid w:val="0047499F"/>
    <w:rsid w:val="004749C1"/>
    <w:rsid w:val="00474A63"/>
    <w:rsid w:val="00474B65"/>
    <w:rsid w:val="00474BBD"/>
    <w:rsid w:val="00474E0B"/>
    <w:rsid w:val="00474F03"/>
    <w:rsid w:val="00474F20"/>
    <w:rsid w:val="0047502D"/>
    <w:rsid w:val="00475118"/>
    <w:rsid w:val="0047513E"/>
    <w:rsid w:val="00475169"/>
    <w:rsid w:val="00475201"/>
    <w:rsid w:val="0047521B"/>
    <w:rsid w:val="004752CC"/>
    <w:rsid w:val="0047543A"/>
    <w:rsid w:val="00475559"/>
    <w:rsid w:val="004755F1"/>
    <w:rsid w:val="004756DB"/>
    <w:rsid w:val="00475731"/>
    <w:rsid w:val="0047587B"/>
    <w:rsid w:val="004758A9"/>
    <w:rsid w:val="00475B4D"/>
    <w:rsid w:val="00476030"/>
    <w:rsid w:val="004760AA"/>
    <w:rsid w:val="004761A8"/>
    <w:rsid w:val="00476273"/>
    <w:rsid w:val="00476392"/>
    <w:rsid w:val="004763A4"/>
    <w:rsid w:val="00476662"/>
    <w:rsid w:val="004766EA"/>
    <w:rsid w:val="004768ED"/>
    <w:rsid w:val="004769C6"/>
    <w:rsid w:val="00476B18"/>
    <w:rsid w:val="00476C59"/>
    <w:rsid w:val="00476F12"/>
    <w:rsid w:val="00476FB6"/>
    <w:rsid w:val="00477022"/>
    <w:rsid w:val="00477096"/>
    <w:rsid w:val="004770EE"/>
    <w:rsid w:val="00477192"/>
    <w:rsid w:val="004772C6"/>
    <w:rsid w:val="004772F7"/>
    <w:rsid w:val="00477399"/>
    <w:rsid w:val="004775D5"/>
    <w:rsid w:val="00477620"/>
    <w:rsid w:val="004778B7"/>
    <w:rsid w:val="004778EE"/>
    <w:rsid w:val="004778F0"/>
    <w:rsid w:val="0047796D"/>
    <w:rsid w:val="00477AEB"/>
    <w:rsid w:val="00477B44"/>
    <w:rsid w:val="00477BC9"/>
    <w:rsid w:val="00477D9A"/>
    <w:rsid w:val="00477E74"/>
    <w:rsid w:val="00477F12"/>
    <w:rsid w:val="0048002D"/>
    <w:rsid w:val="004800BE"/>
    <w:rsid w:val="004800CB"/>
    <w:rsid w:val="0048016D"/>
    <w:rsid w:val="0048020B"/>
    <w:rsid w:val="004803BB"/>
    <w:rsid w:val="004804E9"/>
    <w:rsid w:val="004809E1"/>
    <w:rsid w:val="00480A0A"/>
    <w:rsid w:val="00480A7D"/>
    <w:rsid w:val="00480BC7"/>
    <w:rsid w:val="00480C36"/>
    <w:rsid w:val="00480D10"/>
    <w:rsid w:val="00480D50"/>
    <w:rsid w:val="00480D53"/>
    <w:rsid w:val="00480EDD"/>
    <w:rsid w:val="0048100D"/>
    <w:rsid w:val="004810AD"/>
    <w:rsid w:val="004810E8"/>
    <w:rsid w:val="004812A1"/>
    <w:rsid w:val="004813B1"/>
    <w:rsid w:val="004813BC"/>
    <w:rsid w:val="004813CD"/>
    <w:rsid w:val="00481511"/>
    <w:rsid w:val="00481538"/>
    <w:rsid w:val="004816CB"/>
    <w:rsid w:val="00481749"/>
    <w:rsid w:val="004818F1"/>
    <w:rsid w:val="00481AAC"/>
    <w:rsid w:val="00481ACC"/>
    <w:rsid w:val="00481B37"/>
    <w:rsid w:val="00481BB1"/>
    <w:rsid w:val="00481BE6"/>
    <w:rsid w:val="00481C3B"/>
    <w:rsid w:val="00481C7E"/>
    <w:rsid w:val="00481DBB"/>
    <w:rsid w:val="00481F60"/>
    <w:rsid w:val="00481FA1"/>
    <w:rsid w:val="00481FCA"/>
    <w:rsid w:val="00482126"/>
    <w:rsid w:val="0048215C"/>
    <w:rsid w:val="00482287"/>
    <w:rsid w:val="00482497"/>
    <w:rsid w:val="004824C6"/>
    <w:rsid w:val="004827B1"/>
    <w:rsid w:val="004827B8"/>
    <w:rsid w:val="004828A3"/>
    <w:rsid w:val="004829BF"/>
    <w:rsid w:val="00482E11"/>
    <w:rsid w:val="00482E55"/>
    <w:rsid w:val="00482E57"/>
    <w:rsid w:val="00482F47"/>
    <w:rsid w:val="004830B9"/>
    <w:rsid w:val="00483326"/>
    <w:rsid w:val="004834C0"/>
    <w:rsid w:val="00483568"/>
    <w:rsid w:val="00483569"/>
    <w:rsid w:val="004835BE"/>
    <w:rsid w:val="0048361B"/>
    <w:rsid w:val="00483779"/>
    <w:rsid w:val="004837D7"/>
    <w:rsid w:val="00483828"/>
    <w:rsid w:val="0048382B"/>
    <w:rsid w:val="00483834"/>
    <w:rsid w:val="00483C07"/>
    <w:rsid w:val="00483C61"/>
    <w:rsid w:val="00483DA5"/>
    <w:rsid w:val="00484001"/>
    <w:rsid w:val="0048407F"/>
    <w:rsid w:val="0048409C"/>
    <w:rsid w:val="004840E4"/>
    <w:rsid w:val="0048412B"/>
    <w:rsid w:val="00484144"/>
    <w:rsid w:val="0048424A"/>
    <w:rsid w:val="00484288"/>
    <w:rsid w:val="004842CF"/>
    <w:rsid w:val="004842D9"/>
    <w:rsid w:val="00484380"/>
    <w:rsid w:val="004843D2"/>
    <w:rsid w:val="0048443D"/>
    <w:rsid w:val="00484492"/>
    <w:rsid w:val="00484643"/>
    <w:rsid w:val="00484705"/>
    <w:rsid w:val="0048477E"/>
    <w:rsid w:val="00484825"/>
    <w:rsid w:val="00484AAE"/>
    <w:rsid w:val="00484B9F"/>
    <w:rsid w:val="00484F23"/>
    <w:rsid w:val="0048501A"/>
    <w:rsid w:val="00485037"/>
    <w:rsid w:val="004850AC"/>
    <w:rsid w:val="00485197"/>
    <w:rsid w:val="004854C1"/>
    <w:rsid w:val="004855BB"/>
    <w:rsid w:val="004856F7"/>
    <w:rsid w:val="0048572F"/>
    <w:rsid w:val="00485770"/>
    <w:rsid w:val="00485786"/>
    <w:rsid w:val="0048585B"/>
    <w:rsid w:val="0048588C"/>
    <w:rsid w:val="00485ADA"/>
    <w:rsid w:val="00485B8F"/>
    <w:rsid w:val="00485BA1"/>
    <w:rsid w:val="00485C4C"/>
    <w:rsid w:val="00485E35"/>
    <w:rsid w:val="00485E7B"/>
    <w:rsid w:val="00485F64"/>
    <w:rsid w:val="00485FAB"/>
    <w:rsid w:val="0048620F"/>
    <w:rsid w:val="0048624B"/>
    <w:rsid w:val="0048625E"/>
    <w:rsid w:val="004862AB"/>
    <w:rsid w:val="004862C7"/>
    <w:rsid w:val="004862DE"/>
    <w:rsid w:val="00486301"/>
    <w:rsid w:val="004863FD"/>
    <w:rsid w:val="0048646A"/>
    <w:rsid w:val="004864DA"/>
    <w:rsid w:val="00486512"/>
    <w:rsid w:val="0048668A"/>
    <w:rsid w:val="004866CF"/>
    <w:rsid w:val="00486808"/>
    <w:rsid w:val="0048685D"/>
    <w:rsid w:val="0048690C"/>
    <w:rsid w:val="004869D1"/>
    <w:rsid w:val="00486B17"/>
    <w:rsid w:val="00486B3C"/>
    <w:rsid w:val="00486C29"/>
    <w:rsid w:val="00486C77"/>
    <w:rsid w:val="00486CD0"/>
    <w:rsid w:val="00486E72"/>
    <w:rsid w:val="00486EF8"/>
    <w:rsid w:val="00486F90"/>
    <w:rsid w:val="00487006"/>
    <w:rsid w:val="00487273"/>
    <w:rsid w:val="004872BC"/>
    <w:rsid w:val="004874A4"/>
    <w:rsid w:val="00487540"/>
    <w:rsid w:val="00487579"/>
    <w:rsid w:val="00487783"/>
    <w:rsid w:val="0048793D"/>
    <w:rsid w:val="00487AB0"/>
    <w:rsid w:val="00487B6C"/>
    <w:rsid w:val="00487C35"/>
    <w:rsid w:val="00487C9E"/>
    <w:rsid w:val="00487CF8"/>
    <w:rsid w:val="00487F8B"/>
    <w:rsid w:val="00487FD1"/>
    <w:rsid w:val="004900CA"/>
    <w:rsid w:val="00490119"/>
    <w:rsid w:val="00490262"/>
    <w:rsid w:val="004902F6"/>
    <w:rsid w:val="00490414"/>
    <w:rsid w:val="0049046A"/>
    <w:rsid w:val="004904FC"/>
    <w:rsid w:val="00490536"/>
    <w:rsid w:val="00490600"/>
    <w:rsid w:val="00490666"/>
    <w:rsid w:val="004906CA"/>
    <w:rsid w:val="00490927"/>
    <w:rsid w:val="00490CD5"/>
    <w:rsid w:val="00490D28"/>
    <w:rsid w:val="00490D5C"/>
    <w:rsid w:val="00490D9F"/>
    <w:rsid w:val="00490F0A"/>
    <w:rsid w:val="00490FBD"/>
    <w:rsid w:val="004911B9"/>
    <w:rsid w:val="004911C2"/>
    <w:rsid w:val="0049134B"/>
    <w:rsid w:val="004913F0"/>
    <w:rsid w:val="00491479"/>
    <w:rsid w:val="00491513"/>
    <w:rsid w:val="00491585"/>
    <w:rsid w:val="004916A5"/>
    <w:rsid w:val="00491786"/>
    <w:rsid w:val="0049186B"/>
    <w:rsid w:val="004919B5"/>
    <w:rsid w:val="00491B6E"/>
    <w:rsid w:val="00491BEC"/>
    <w:rsid w:val="00491C13"/>
    <w:rsid w:val="00491E3A"/>
    <w:rsid w:val="00491E51"/>
    <w:rsid w:val="00491E5A"/>
    <w:rsid w:val="00491FE2"/>
    <w:rsid w:val="004921DB"/>
    <w:rsid w:val="0049240C"/>
    <w:rsid w:val="004924C2"/>
    <w:rsid w:val="004924F5"/>
    <w:rsid w:val="004924FC"/>
    <w:rsid w:val="00492666"/>
    <w:rsid w:val="00492690"/>
    <w:rsid w:val="004926F3"/>
    <w:rsid w:val="00492832"/>
    <w:rsid w:val="00492925"/>
    <w:rsid w:val="00492947"/>
    <w:rsid w:val="00492AE5"/>
    <w:rsid w:val="00492B1D"/>
    <w:rsid w:val="00492D49"/>
    <w:rsid w:val="00492DDF"/>
    <w:rsid w:val="00492E0A"/>
    <w:rsid w:val="00492EBB"/>
    <w:rsid w:val="00492F45"/>
    <w:rsid w:val="00492F62"/>
    <w:rsid w:val="00492F91"/>
    <w:rsid w:val="004930AD"/>
    <w:rsid w:val="004931A1"/>
    <w:rsid w:val="00493210"/>
    <w:rsid w:val="0049339F"/>
    <w:rsid w:val="004933B7"/>
    <w:rsid w:val="004933CB"/>
    <w:rsid w:val="0049341A"/>
    <w:rsid w:val="004935B8"/>
    <w:rsid w:val="004935F9"/>
    <w:rsid w:val="00493616"/>
    <w:rsid w:val="00493663"/>
    <w:rsid w:val="00493764"/>
    <w:rsid w:val="00493765"/>
    <w:rsid w:val="0049386A"/>
    <w:rsid w:val="00493924"/>
    <w:rsid w:val="00493986"/>
    <w:rsid w:val="00493A88"/>
    <w:rsid w:val="00493ADA"/>
    <w:rsid w:val="00493B0D"/>
    <w:rsid w:val="00493D06"/>
    <w:rsid w:val="00493DB8"/>
    <w:rsid w:val="00493F09"/>
    <w:rsid w:val="00493F55"/>
    <w:rsid w:val="00494001"/>
    <w:rsid w:val="004941BA"/>
    <w:rsid w:val="00494355"/>
    <w:rsid w:val="004943D9"/>
    <w:rsid w:val="004947B1"/>
    <w:rsid w:val="00494945"/>
    <w:rsid w:val="00494994"/>
    <w:rsid w:val="00494BC2"/>
    <w:rsid w:val="00494C3C"/>
    <w:rsid w:val="00494EF1"/>
    <w:rsid w:val="00494FB9"/>
    <w:rsid w:val="004951E6"/>
    <w:rsid w:val="004953B1"/>
    <w:rsid w:val="004954A1"/>
    <w:rsid w:val="00495569"/>
    <w:rsid w:val="00495626"/>
    <w:rsid w:val="00495729"/>
    <w:rsid w:val="004957D8"/>
    <w:rsid w:val="00495824"/>
    <w:rsid w:val="004958C5"/>
    <w:rsid w:val="00495B2C"/>
    <w:rsid w:val="00495B7B"/>
    <w:rsid w:val="00495B89"/>
    <w:rsid w:val="00495BCF"/>
    <w:rsid w:val="00495C10"/>
    <w:rsid w:val="00495C5A"/>
    <w:rsid w:val="00495C77"/>
    <w:rsid w:val="00495D75"/>
    <w:rsid w:val="00495D8A"/>
    <w:rsid w:val="00495E07"/>
    <w:rsid w:val="00495F63"/>
    <w:rsid w:val="004960A2"/>
    <w:rsid w:val="00496373"/>
    <w:rsid w:val="004963E9"/>
    <w:rsid w:val="00496437"/>
    <w:rsid w:val="00496474"/>
    <w:rsid w:val="004964A0"/>
    <w:rsid w:val="0049651E"/>
    <w:rsid w:val="0049653D"/>
    <w:rsid w:val="00496747"/>
    <w:rsid w:val="0049687C"/>
    <w:rsid w:val="00496887"/>
    <w:rsid w:val="004968C7"/>
    <w:rsid w:val="00496A75"/>
    <w:rsid w:val="00496A7A"/>
    <w:rsid w:val="00496BBA"/>
    <w:rsid w:val="00496C35"/>
    <w:rsid w:val="00497097"/>
    <w:rsid w:val="00497189"/>
    <w:rsid w:val="00497316"/>
    <w:rsid w:val="00497318"/>
    <w:rsid w:val="004973F0"/>
    <w:rsid w:val="00497514"/>
    <w:rsid w:val="00497532"/>
    <w:rsid w:val="0049771C"/>
    <w:rsid w:val="00497981"/>
    <w:rsid w:val="004979A0"/>
    <w:rsid w:val="004979A5"/>
    <w:rsid w:val="00497A45"/>
    <w:rsid w:val="00497DF9"/>
    <w:rsid w:val="00497E84"/>
    <w:rsid w:val="00497EF2"/>
    <w:rsid w:val="00497F3D"/>
    <w:rsid w:val="00497F70"/>
    <w:rsid w:val="00497F9F"/>
    <w:rsid w:val="00497FB9"/>
    <w:rsid w:val="004A01B4"/>
    <w:rsid w:val="004A03E5"/>
    <w:rsid w:val="004A0406"/>
    <w:rsid w:val="004A041C"/>
    <w:rsid w:val="004A0468"/>
    <w:rsid w:val="004A0524"/>
    <w:rsid w:val="004A0722"/>
    <w:rsid w:val="004A077A"/>
    <w:rsid w:val="004A08FA"/>
    <w:rsid w:val="004A09A8"/>
    <w:rsid w:val="004A09D2"/>
    <w:rsid w:val="004A0A36"/>
    <w:rsid w:val="004A0AB0"/>
    <w:rsid w:val="004A0B34"/>
    <w:rsid w:val="004A0B48"/>
    <w:rsid w:val="004A0C12"/>
    <w:rsid w:val="004A0C38"/>
    <w:rsid w:val="004A0CE6"/>
    <w:rsid w:val="004A0D3D"/>
    <w:rsid w:val="004A0D71"/>
    <w:rsid w:val="004A0D9F"/>
    <w:rsid w:val="004A0DBA"/>
    <w:rsid w:val="004A0F0E"/>
    <w:rsid w:val="004A0FEB"/>
    <w:rsid w:val="004A1043"/>
    <w:rsid w:val="004A10CD"/>
    <w:rsid w:val="004A1144"/>
    <w:rsid w:val="004A119F"/>
    <w:rsid w:val="004A131A"/>
    <w:rsid w:val="004A143B"/>
    <w:rsid w:val="004A1472"/>
    <w:rsid w:val="004A1548"/>
    <w:rsid w:val="004A1582"/>
    <w:rsid w:val="004A1760"/>
    <w:rsid w:val="004A17F5"/>
    <w:rsid w:val="004A183E"/>
    <w:rsid w:val="004A19C6"/>
    <w:rsid w:val="004A1A19"/>
    <w:rsid w:val="004A1C37"/>
    <w:rsid w:val="004A1D2A"/>
    <w:rsid w:val="004A20CA"/>
    <w:rsid w:val="004A22AB"/>
    <w:rsid w:val="004A22C2"/>
    <w:rsid w:val="004A250F"/>
    <w:rsid w:val="004A2748"/>
    <w:rsid w:val="004A27AC"/>
    <w:rsid w:val="004A2999"/>
    <w:rsid w:val="004A29C6"/>
    <w:rsid w:val="004A2A9A"/>
    <w:rsid w:val="004A2CA5"/>
    <w:rsid w:val="004A2D88"/>
    <w:rsid w:val="004A2E6D"/>
    <w:rsid w:val="004A2E90"/>
    <w:rsid w:val="004A311B"/>
    <w:rsid w:val="004A3481"/>
    <w:rsid w:val="004A3494"/>
    <w:rsid w:val="004A3892"/>
    <w:rsid w:val="004A38CF"/>
    <w:rsid w:val="004A3A28"/>
    <w:rsid w:val="004A3D52"/>
    <w:rsid w:val="004A3D5E"/>
    <w:rsid w:val="004A3DDA"/>
    <w:rsid w:val="004A3E02"/>
    <w:rsid w:val="004A3E71"/>
    <w:rsid w:val="004A3FA1"/>
    <w:rsid w:val="004A4005"/>
    <w:rsid w:val="004A41EA"/>
    <w:rsid w:val="004A4201"/>
    <w:rsid w:val="004A4300"/>
    <w:rsid w:val="004A43B9"/>
    <w:rsid w:val="004A43BD"/>
    <w:rsid w:val="004A447E"/>
    <w:rsid w:val="004A45D6"/>
    <w:rsid w:val="004A45F5"/>
    <w:rsid w:val="004A46A0"/>
    <w:rsid w:val="004A470A"/>
    <w:rsid w:val="004A4798"/>
    <w:rsid w:val="004A486F"/>
    <w:rsid w:val="004A487C"/>
    <w:rsid w:val="004A4A1C"/>
    <w:rsid w:val="004A4C09"/>
    <w:rsid w:val="004A4C26"/>
    <w:rsid w:val="004A4C3D"/>
    <w:rsid w:val="004A4D14"/>
    <w:rsid w:val="004A4D76"/>
    <w:rsid w:val="004A4D9B"/>
    <w:rsid w:val="004A4E7C"/>
    <w:rsid w:val="004A4F4A"/>
    <w:rsid w:val="004A4FDA"/>
    <w:rsid w:val="004A503D"/>
    <w:rsid w:val="004A51CB"/>
    <w:rsid w:val="004A556B"/>
    <w:rsid w:val="004A567A"/>
    <w:rsid w:val="004A5759"/>
    <w:rsid w:val="004A5931"/>
    <w:rsid w:val="004A594F"/>
    <w:rsid w:val="004A5C7E"/>
    <w:rsid w:val="004A5D0A"/>
    <w:rsid w:val="004A5EE7"/>
    <w:rsid w:val="004A5F06"/>
    <w:rsid w:val="004A5F35"/>
    <w:rsid w:val="004A601F"/>
    <w:rsid w:val="004A625C"/>
    <w:rsid w:val="004A644C"/>
    <w:rsid w:val="004A6950"/>
    <w:rsid w:val="004A69E7"/>
    <w:rsid w:val="004A6B36"/>
    <w:rsid w:val="004A6B9B"/>
    <w:rsid w:val="004A6D3C"/>
    <w:rsid w:val="004A6D9C"/>
    <w:rsid w:val="004A6DAF"/>
    <w:rsid w:val="004A6EF6"/>
    <w:rsid w:val="004A6EF8"/>
    <w:rsid w:val="004A6F0C"/>
    <w:rsid w:val="004A6F81"/>
    <w:rsid w:val="004A6FE0"/>
    <w:rsid w:val="004A71AA"/>
    <w:rsid w:val="004A7239"/>
    <w:rsid w:val="004A7343"/>
    <w:rsid w:val="004A73CF"/>
    <w:rsid w:val="004A74EE"/>
    <w:rsid w:val="004A7557"/>
    <w:rsid w:val="004A755A"/>
    <w:rsid w:val="004A76E2"/>
    <w:rsid w:val="004A7708"/>
    <w:rsid w:val="004A772F"/>
    <w:rsid w:val="004A7767"/>
    <w:rsid w:val="004A791E"/>
    <w:rsid w:val="004A7B30"/>
    <w:rsid w:val="004A7B77"/>
    <w:rsid w:val="004A7B7A"/>
    <w:rsid w:val="004A7C11"/>
    <w:rsid w:val="004A7D28"/>
    <w:rsid w:val="004A7F57"/>
    <w:rsid w:val="004A7FBE"/>
    <w:rsid w:val="004B0017"/>
    <w:rsid w:val="004B001B"/>
    <w:rsid w:val="004B0032"/>
    <w:rsid w:val="004B004D"/>
    <w:rsid w:val="004B00EA"/>
    <w:rsid w:val="004B01ED"/>
    <w:rsid w:val="004B023D"/>
    <w:rsid w:val="004B02F8"/>
    <w:rsid w:val="004B03EC"/>
    <w:rsid w:val="004B055B"/>
    <w:rsid w:val="004B0566"/>
    <w:rsid w:val="004B05F6"/>
    <w:rsid w:val="004B06EA"/>
    <w:rsid w:val="004B07A1"/>
    <w:rsid w:val="004B0948"/>
    <w:rsid w:val="004B0AE8"/>
    <w:rsid w:val="004B0AF8"/>
    <w:rsid w:val="004B0B27"/>
    <w:rsid w:val="004B0BE1"/>
    <w:rsid w:val="004B0C48"/>
    <w:rsid w:val="004B0ECC"/>
    <w:rsid w:val="004B0FD2"/>
    <w:rsid w:val="004B0FDA"/>
    <w:rsid w:val="004B1032"/>
    <w:rsid w:val="004B11A6"/>
    <w:rsid w:val="004B11C5"/>
    <w:rsid w:val="004B12DF"/>
    <w:rsid w:val="004B141F"/>
    <w:rsid w:val="004B14DB"/>
    <w:rsid w:val="004B15C1"/>
    <w:rsid w:val="004B161E"/>
    <w:rsid w:val="004B1669"/>
    <w:rsid w:val="004B16E0"/>
    <w:rsid w:val="004B1779"/>
    <w:rsid w:val="004B17A7"/>
    <w:rsid w:val="004B19D2"/>
    <w:rsid w:val="004B1A1A"/>
    <w:rsid w:val="004B1A96"/>
    <w:rsid w:val="004B1AAB"/>
    <w:rsid w:val="004B1ACF"/>
    <w:rsid w:val="004B1B3F"/>
    <w:rsid w:val="004B1B5B"/>
    <w:rsid w:val="004B1BF6"/>
    <w:rsid w:val="004B1C7E"/>
    <w:rsid w:val="004B1CA1"/>
    <w:rsid w:val="004B1D39"/>
    <w:rsid w:val="004B1E7C"/>
    <w:rsid w:val="004B1E8B"/>
    <w:rsid w:val="004B1EEB"/>
    <w:rsid w:val="004B21A7"/>
    <w:rsid w:val="004B2208"/>
    <w:rsid w:val="004B2364"/>
    <w:rsid w:val="004B2489"/>
    <w:rsid w:val="004B24A6"/>
    <w:rsid w:val="004B27E6"/>
    <w:rsid w:val="004B2838"/>
    <w:rsid w:val="004B28C2"/>
    <w:rsid w:val="004B28C4"/>
    <w:rsid w:val="004B2945"/>
    <w:rsid w:val="004B2973"/>
    <w:rsid w:val="004B29F4"/>
    <w:rsid w:val="004B2B76"/>
    <w:rsid w:val="004B2D70"/>
    <w:rsid w:val="004B2DB6"/>
    <w:rsid w:val="004B2DC8"/>
    <w:rsid w:val="004B30B3"/>
    <w:rsid w:val="004B325C"/>
    <w:rsid w:val="004B347F"/>
    <w:rsid w:val="004B3511"/>
    <w:rsid w:val="004B35A3"/>
    <w:rsid w:val="004B3752"/>
    <w:rsid w:val="004B378C"/>
    <w:rsid w:val="004B383A"/>
    <w:rsid w:val="004B38E2"/>
    <w:rsid w:val="004B3AE0"/>
    <w:rsid w:val="004B3F6B"/>
    <w:rsid w:val="004B411A"/>
    <w:rsid w:val="004B4326"/>
    <w:rsid w:val="004B447B"/>
    <w:rsid w:val="004B452A"/>
    <w:rsid w:val="004B48B8"/>
    <w:rsid w:val="004B493D"/>
    <w:rsid w:val="004B49D0"/>
    <w:rsid w:val="004B4A6E"/>
    <w:rsid w:val="004B4A8D"/>
    <w:rsid w:val="004B4B8B"/>
    <w:rsid w:val="004B4D55"/>
    <w:rsid w:val="004B4F4E"/>
    <w:rsid w:val="004B5055"/>
    <w:rsid w:val="004B508B"/>
    <w:rsid w:val="004B52EE"/>
    <w:rsid w:val="004B534B"/>
    <w:rsid w:val="004B53E3"/>
    <w:rsid w:val="004B54A6"/>
    <w:rsid w:val="004B54B6"/>
    <w:rsid w:val="004B5745"/>
    <w:rsid w:val="004B57C2"/>
    <w:rsid w:val="004B589B"/>
    <w:rsid w:val="004B5979"/>
    <w:rsid w:val="004B597F"/>
    <w:rsid w:val="004B5BCC"/>
    <w:rsid w:val="004B5C09"/>
    <w:rsid w:val="004B5C91"/>
    <w:rsid w:val="004B5CF5"/>
    <w:rsid w:val="004B5D1F"/>
    <w:rsid w:val="004B5E26"/>
    <w:rsid w:val="004B5E41"/>
    <w:rsid w:val="004B5E69"/>
    <w:rsid w:val="004B5EA1"/>
    <w:rsid w:val="004B5F54"/>
    <w:rsid w:val="004B5FEB"/>
    <w:rsid w:val="004B6007"/>
    <w:rsid w:val="004B60BC"/>
    <w:rsid w:val="004B60E9"/>
    <w:rsid w:val="004B63BF"/>
    <w:rsid w:val="004B6541"/>
    <w:rsid w:val="004B656E"/>
    <w:rsid w:val="004B6670"/>
    <w:rsid w:val="004B673D"/>
    <w:rsid w:val="004B6744"/>
    <w:rsid w:val="004B67B4"/>
    <w:rsid w:val="004B67F1"/>
    <w:rsid w:val="004B69FF"/>
    <w:rsid w:val="004B6B56"/>
    <w:rsid w:val="004B6C60"/>
    <w:rsid w:val="004B6CED"/>
    <w:rsid w:val="004B6D92"/>
    <w:rsid w:val="004B6EF5"/>
    <w:rsid w:val="004B7075"/>
    <w:rsid w:val="004B7083"/>
    <w:rsid w:val="004B708C"/>
    <w:rsid w:val="004B70E1"/>
    <w:rsid w:val="004B7136"/>
    <w:rsid w:val="004B721E"/>
    <w:rsid w:val="004B7256"/>
    <w:rsid w:val="004B7285"/>
    <w:rsid w:val="004B743B"/>
    <w:rsid w:val="004B750C"/>
    <w:rsid w:val="004B76EE"/>
    <w:rsid w:val="004B77B5"/>
    <w:rsid w:val="004B781C"/>
    <w:rsid w:val="004B7829"/>
    <w:rsid w:val="004B7918"/>
    <w:rsid w:val="004B79D8"/>
    <w:rsid w:val="004B7B09"/>
    <w:rsid w:val="004B7B76"/>
    <w:rsid w:val="004B7CBB"/>
    <w:rsid w:val="004B7F6F"/>
    <w:rsid w:val="004C010F"/>
    <w:rsid w:val="004C012F"/>
    <w:rsid w:val="004C047B"/>
    <w:rsid w:val="004C04CB"/>
    <w:rsid w:val="004C06FB"/>
    <w:rsid w:val="004C07A7"/>
    <w:rsid w:val="004C0A10"/>
    <w:rsid w:val="004C0B49"/>
    <w:rsid w:val="004C0C5A"/>
    <w:rsid w:val="004C0CE0"/>
    <w:rsid w:val="004C0E28"/>
    <w:rsid w:val="004C0F98"/>
    <w:rsid w:val="004C0FED"/>
    <w:rsid w:val="004C1003"/>
    <w:rsid w:val="004C1235"/>
    <w:rsid w:val="004C12BF"/>
    <w:rsid w:val="004C1300"/>
    <w:rsid w:val="004C1332"/>
    <w:rsid w:val="004C15F1"/>
    <w:rsid w:val="004C170F"/>
    <w:rsid w:val="004C17AA"/>
    <w:rsid w:val="004C18BC"/>
    <w:rsid w:val="004C18EA"/>
    <w:rsid w:val="004C190E"/>
    <w:rsid w:val="004C1924"/>
    <w:rsid w:val="004C1C51"/>
    <w:rsid w:val="004C1D2B"/>
    <w:rsid w:val="004C2084"/>
    <w:rsid w:val="004C2152"/>
    <w:rsid w:val="004C2214"/>
    <w:rsid w:val="004C23C3"/>
    <w:rsid w:val="004C23F6"/>
    <w:rsid w:val="004C243A"/>
    <w:rsid w:val="004C2476"/>
    <w:rsid w:val="004C24BE"/>
    <w:rsid w:val="004C2583"/>
    <w:rsid w:val="004C2686"/>
    <w:rsid w:val="004C27AE"/>
    <w:rsid w:val="004C2A05"/>
    <w:rsid w:val="004C2A75"/>
    <w:rsid w:val="004C2A7C"/>
    <w:rsid w:val="004C2AD1"/>
    <w:rsid w:val="004C2B21"/>
    <w:rsid w:val="004C2B8D"/>
    <w:rsid w:val="004C2BFD"/>
    <w:rsid w:val="004C2E23"/>
    <w:rsid w:val="004C2E69"/>
    <w:rsid w:val="004C2EA7"/>
    <w:rsid w:val="004C33B8"/>
    <w:rsid w:val="004C3482"/>
    <w:rsid w:val="004C34BB"/>
    <w:rsid w:val="004C3915"/>
    <w:rsid w:val="004C394C"/>
    <w:rsid w:val="004C39A5"/>
    <w:rsid w:val="004C3A4B"/>
    <w:rsid w:val="004C3A82"/>
    <w:rsid w:val="004C3AFB"/>
    <w:rsid w:val="004C3B38"/>
    <w:rsid w:val="004C3C8B"/>
    <w:rsid w:val="004C3CB4"/>
    <w:rsid w:val="004C3E30"/>
    <w:rsid w:val="004C40C2"/>
    <w:rsid w:val="004C4148"/>
    <w:rsid w:val="004C4190"/>
    <w:rsid w:val="004C42B3"/>
    <w:rsid w:val="004C42EB"/>
    <w:rsid w:val="004C4554"/>
    <w:rsid w:val="004C456B"/>
    <w:rsid w:val="004C4594"/>
    <w:rsid w:val="004C46E7"/>
    <w:rsid w:val="004C47C1"/>
    <w:rsid w:val="004C488B"/>
    <w:rsid w:val="004C48CD"/>
    <w:rsid w:val="004C4A65"/>
    <w:rsid w:val="004C4AA5"/>
    <w:rsid w:val="004C4BF6"/>
    <w:rsid w:val="004C4C31"/>
    <w:rsid w:val="004C4D5F"/>
    <w:rsid w:val="004C532C"/>
    <w:rsid w:val="004C5421"/>
    <w:rsid w:val="004C57D8"/>
    <w:rsid w:val="004C5891"/>
    <w:rsid w:val="004C59CB"/>
    <w:rsid w:val="004C5A25"/>
    <w:rsid w:val="004C5C00"/>
    <w:rsid w:val="004C5C97"/>
    <w:rsid w:val="004C5D56"/>
    <w:rsid w:val="004C5D84"/>
    <w:rsid w:val="004C5DA8"/>
    <w:rsid w:val="004C5E18"/>
    <w:rsid w:val="004C619B"/>
    <w:rsid w:val="004C61C8"/>
    <w:rsid w:val="004C624F"/>
    <w:rsid w:val="004C629D"/>
    <w:rsid w:val="004C67B5"/>
    <w:rsid w:val="004C6A06"/>
    <w:rsid w:val="004C6AD7"/>
    <w:rsid w:val="004C6B0C"/>
    <w:rsid w:val="004C6BF6"/>
    <w:rsid w:val="004C6E18"/>
    <w:rsid w:val="004C6EA9"/>
    <w:rsid w:val="004C6F6C"/>
    <w:rsid w:val="004C6F80"/>
    <w:rsid w:val="004C7663"/>
    <w:rsid w:val="004C76AA"/>
    <w:rsid w:val="004C76B4"/>
    <w:rsid w:val="004C7754"/>
    <w:rsid w:val="004C7778"/>
    <w:rsid w:val="004C7956"/>
    <w:rsid w:val="004C7AB8"/>
    <w:rsid w:val="004C7AE1"/>
    <w:rsid w:val="004C7C99"/>
    <w:rsid w:val="004C7D7F"/>
    <w:rsid w:val="004C7DA6"/>
    <w:rsid w:val="004C7E0A"/>
    <w:rsid w:val="004C7FD2"/>
    <w:rsid w:val="004D01B1"/>
    <w:rsid w:val="004D025B"/>
    <w:rsid w:val="004D026E"/>
    <w:rsid w:val="004D03CD"/>
    <w:rsid w:val="004D044E"/>
    <w:rsid w:val="004D04DF"/>
    <w:rsid w:val="004D05AE"/>
    <w:rsid w:val="004D05CB"/>
    <w:rsid w:val="004D0656"/>
    <w:rsid w:val="004D0713"/>
    <w:rsid w:val="004D08BE"/>
    <w:rsid w:val="004D08F2"/>
    <w:rsid w:val="004D0A6C"/>
    <w:rsid w:val="004D0B42"/>
    <w:rsid w:val="004D0BC3"/>
    <w:rsid w:val="004D0BEC"/>
    <w:rsid w:val="004D0C69"/>
    <w:rsid w:val="004D0CFE"/>
    <w:rsid w:val="004D0DD2"/>
    <w:rsid w:val="004D0E38"/>
    <w:rsid w:val="004D0EBE"/>
    <w:rsid w:val="004D0F2D"/>
    <w:rsid w:val="004D11D1"/>
    <w:rsid w:val="004D1210"/>
    <w:rsid w:val="004D1258"/>
    <w:rsid w:val="004D12BF"/>
    <w:rsid w:val="004D16AC"/>
    <w:rsid w:val="004D1913"/>
    <w:rsid w:val="004D1AFD"/>
    <w:rsid w:val="004D1B98"/>
    <w:rsid w:val="004D1BFC"/>
    <w:rsid w:val="004D1C2D"/>
    <w:rsid w:val="004D1C73"/>
    <w:rsid w:val="004D1D76"/>
    <w:rsid w:val="004D1DA0"/>
    <w:rsid w:val="004D1DE2"/>
    <w:rsid w:val="004D1E23"/>
    <w:rsid w:val="004D1E44"/>
    <w:rsid w:val="004D1E67"/>
    <w:rsid w:val="004D2149"/>
    <w:rsid w:val="004D21CD"/>
    <w:rsid w:val="004D2223"/>
    <w:rsid w:val="004D23F3"/>
    <w:rsid w:val="004D24CE"/>
    <w:rsid w:val="004D2668"/>
    <w:rsid w:val="004D26E4"/>
    <w:rsid w:val="004D2802"/>
    <w:rsid w:val="004D2857"/>
    <w:rsid w:val="004D2948"/>
    <w:rsid w:val="004D2B79"/>
    <w:rsid w:val="004D2C1E"/>
    <w:rsid w:val="004D2C80"/>
    <w:rsid w:val="004D2D11"/>
    <w:rsid w:val="004D2DF4"/>
    <w:rsid w:val="004D2E8F"/>
    <w:rsid w:val="004D2EB4"/>
    <w:rsid w:val="004D2F33"/>
    <w:rsid w:val="004D2FC9"/>
    <w:rsid w:val="004D305D"/>
    <w:rsid w:val="004D3150"/>
    <w:rsid w:val="004D32D6"/>
    <w:rsid w:val="004D330B"/>
    <w:rsid w:val="004D34AA"/>
    <w:rsid w:val="004D353D"/>
    <w:rsid w:val="004D3560"/>
    <w:rsid w:val="004D35E8"/>
    <w:rsid w:val="004D3650"/>
    <w:rsid w:val="004D36BB"/>
    <w:rsid w:val="004D3A06"/>
    <w:rsid w:val="004D3AF5"/>
    <w:rsid w:val="004D3C78"/>
    <w:rsid w:val="004D3D7A"/>
    <w:rsid w:val="004D3F67"/>
    <w:rsid w:val="004D4184"/>
    <w:rsid w:val="004D435E"/>
    <w:rsid w:val="004D464F"/>
    <w:rsid w:val="004D46F6"/>
    <w:rsid w:val="004D48D1"/>
    <w:rsid w:val="004D48E3"/>
    <w:rsid w:val="004D48F5"/>
    <w:rsid w:val="004D4972"/>
    <w:rsid w:val="004D49A9"/>
    <w:rsid w:val="004D4D10"/>
    <w:rsid w:val="004D4D35"/>
    <w:rsid w:val="004D4E20"/>
    <w:rsid w:val="004D4E43"/>
    <w:rsid w:val="004D4E4A"/>
    <w:rsid w:val="004D503D"/>
    <w:rsid w:val="004D5061"/>
    <w:rsid w:val="004D5141"/>
    <w:rsid w:val="004D5301"/>
    <w:rsid w:val="004D5472"/>
    <w:rsid w:val="004D54D5"/>
    <w:rsid w:val="004D54DB"/>
    <w:rsid w:val="004D5542"/>
    <w:rsid w:val="004D5763"/>
    <w:rsid w:val="004D577E"/>
    <w:rsid w:val="004D57F3"/>
    <w:rsid w:val="004D588C"/>
    <w:rsid w:val="004D58A3"/>
    <w:rsid w:val="004D59C0"/>
    <w:rsid w:val="004D5B80"/>
    <w:rsid w:val="004D5C74"/>
    <w:rsid w:val="004D5D71"/>
    <w:rsid w:val="004D5D9A"/>
    <w:rsid w:val="004D5E8E"/>
    <w:rsid w:val="004D5EF0"/>
    <w:rsid w:val="004D5F6E"/>
    <w:rsid w:val="004D614C"/>
    <w:rsid w:val="004D618D"/>
    <w:rsid w:val="004D61AA"/>
    <w:rsid w:val="004D61BA"/>
    <w:rsid w:val="004D62CB"/>
    <w:rsid w:val="004D644A"/>
    <w:rsid w:val="004D64E6"/>
    <w:rsid w:val="004D6575"/>
    <w:rsid w:val="004D662C"/>
    <w:rsid w:val="004D6712"/>
    <w:rsid w:val="004D67CC"/>
    <w:rsid w:val="004D6C3A"/>
    <w:rsid w:val="004D6C7B"/>
    <w:rsid w:val="004D6D61"/>
    <w:rsid w:val="004D6E2C"/>
    <w:rsid w:val="004D6EFE"/>
    <w:rsid w:val="004D7056"/>
    <w:rsid w:val="004D7189"/>
    <w:rsid w:val="004D77B3"/>
    <w:rsid w:val="004D786A"/>
    <w:rsid w:val="004D7873"/>
    <w:rsid w:val="004D7892"/>
    <w:rsid w:val="004D78BD"/>
    <w:rsid w:val="004D793C"/>
    <w:rsid w:val="004D7C36"/>
    <w:rsid w:val="004D7E5B"/>
    <w:rsid w:val="004D7E7C"/>
    <w:rsid w:val="004D7ED9"/>
    <w:rsid w:val="004D7EF2"/>
    <w:rsid w:val="004E00C6"/>
    <w:rsid w:val="004E00EB"/>
    <w:rsid w:val="004E02C1"/>
    <w:rsid w:val="004E03C3"/>
    <w:rsid w:val="004E042F"/>
    <w:rsid w:val="004E05B7"/>
    <w:rsid w:val="004E06A2"/>
    <w:rsid w:val="004E06AC"/>
    <w:rsid w:val="004E08F0"/>
    <w:rsid w:val="004E08FF"/>
    <w:rsid w:val="004E0939"/>
    <w:rsid w:val="004E0AB6"/>
    <w:rsid w:val="004E0BC1"/>
    <w:rsid w:val="004E0BFD"/>
    <w:rsid w:val="004E0D3A"/>
    <w:rsid w:val="004E0E0F"/>
    <w:rsid w:val="004E0F64"/>
    <w:rsid w:val="004E0FB7"/>
    <w:rsid w:val="004E101C"/>
    <w:rsid w:val="004E104E"/>
    <w:rsid w:val="004E10C1"/>
    <w:rsid w:val="004E10D1"/>
    <w:rsid w:val="004E1109"/>
    <w:rsid w:val="004E119A"/>
    <w:rsid w:val="004E1479"/>
    <w:rsid w:val="004E1531"/>
    <w:rsid w:val="004E1623"/>
    <w:rsid w:val="004E16D6"/>
    <w:rsid w:val="004E170D"/>
    <w:rsid w:val="004E171F"/>
    <w:rsid w:val="004E18CE"/>
    <w:rsid w:val="004E190A"/>
    <w:rsid w:val="004E19AF"/>
    <w:rsid w:val="004E1A40"/>
    <w:rsid w:val="004E1AAD"/>
    <w:rsid w:val="004E1B36"/>
    <w:rsid w:val="004E1BF0"/>
    <w:rsid w:val="004E1C9F"/>
    <w:rsid w:val="004E1DAE"/>
    <w:rsid w:val="004E1E80"/>
    <w:rsid w:val="004E1EE8"/>
    <w:rsid w:val="004E1F16"/>
    <w:rsid w:val="004E1FC5"/>
    <w:rsid w:val="004E20D7"/>
    <w:rsid w:val="004E210D"/>
    <w:rsid w:val="004E2133"/>
    <w:rsid w:val="004E220A"/>
    <w:rsid w:val="004E2258"/>
    <w:rsid w:val="004E2367"/>
    <w:rsid w:val="004E25A6"/>
    <w:rsid w:val="004E25C5"/>
    <w:rsid w:val="004E26DA"/>
    <w:rsid w:val="004E26FC"/>
    <w:rsid w:val="004E273C"/>
    <w:rsid w:val="004E286E"/>
    <w:rsid w:val="004E295D"/>
    <w:rsid w:val="004E29AD"/>
    <w:rsid w:val="004E2B5A"/>
    <w:rsid w:val="004E2B72"/>
    <w:rsid w:val="004E2BB4"/>
    <w:rsid w:val="004E2C2E"/>
    <w:rsid w:val="004E2CF5"/>
    <w:rsid w:val="004E2E62"/>
    <w:rsid w:val="004E2FEE"/>
    <w:rsid w:val="004E307F"/>
    <w:rsid w:val="004E30C1"/>
    <w:rsid w:val="004E31D0"/>
    <w:rsid w:val="004E326A"/>
    <w:rsid w:val="004E329E"/>
    <w:rsid w:val="004E3336"/>
    <w:rsid w:val="004E337F"/>
    <w:rsid w:val="004E339A"/>
    <w:rsid w:val="004E3671"/>
    <w:rsid w:val="004E3897"/>
    <w:rsid w:val="004E38C5"/>
    <w:rsid w:val="004E3BA8"/>
    <w:rsid w:val="004E3BBB"/>
    <w:rsid w:val="004E3BD4"/>
    <w:rsid w:val="004E3C58"/>
    <w:rsid w:val="004E3CB5"/>
    <w:rsid w:val="004E3D81"/>
    <w:rsid w:val="004E3F39"/>
    <w:rsid w:val="004E3FB7"/>
    <w:rsid w:val="004E406A"/>
    <w:rsid w:val="004E4255"/>
    <w:rsid w:val="004E4298"/>
    <w:rsid w:val="004E43EB"/>
    <w:rsid w:val="004E4404"/>
    <w:rsid w:val="004E4461"/>
    <w:rsid w:val="004E4488"/>
    <w:rsid w:val="004E4506"/>
    <w:rsid w:val="004E4591"/>
    <w:rsid w:val="004E4706"/>
    <w:rsid w:val="004E47F7"/>
    <w:rsid w:val="004E48C7"/>
    <w:rsid w:val="004E4908"/>
    <w:rsid w:val="004E4932"/>
    <w:rsid w:val="004E4AFE"/>
    <w:rsid w:val="004E4CDF"/>
    <w:rsid w:val="004E4F4C"/>
    <w:rsid w:val="004E4FEE"/>
    <w:rsid w:val="004E504C"/>
    <w:rsid w:val="004E5059"/>
    <w:rsid w:val="004E519D"/>
    <w:rsid w:val="004E525F"/>
    <w:rsid w:val="004E52A4"/>
    <w:rsid w:val="004E54BC"/>
    <w:rsid w:val="004E564C"/>
    <w:rsid w:val="004E56DA"/>
    <w:rsid w:val="004E582A"/>
    <w:rsid w:val="004E58D5"/>
    <w:rsid w:val="004E5925"/>
    <w:rsid w:val="004E5A00"/>
    <w:rsid w:val="004E5CC8"/>
    <w:rsid w:val="004E5F2D"/>
    <w:rsid w:val="004E601C"/>
    <w:rsid w:val="004E60B3"/>
    <w:rsid w:val="004E60E5"/>
    <w:rsid w:val="004E6198"/>
    <w:rsid w:val="004E6518"/>
    <w:rsid w:val="004E6591"/>
    <w:rsid w:val="004E6697"/>
    <w:rsid w:val="004E66CE"/>
    <w:rsid w:val="004E683B"/>
    <w:rsid w:val="004E6893"/>
    <w:rsid w:val="004E6BA9"/>
    <w:rsid w:val="004E6C62"/>
    <w:rsid w:val="004E6C70"/>
    <w:rsid w:val="004E6CAE"/>
    <w:rsid w:val="004E6CBA"/>
    <w:rsid w:val="004E6D1C"/>
    <w:rsid w:val="004E6EEE"/>
    <w:rsid w:val="004E6FA7"/>
    <w:rsid w:val="004E70D0"/>
    <w:rsid w:val="004E710F"/>
    <w:rsid w:val="004E714C"/>
    <w:rsid w:val="004E74D6"/>
    <w:rsid w:val="004E764A"/>
    <w:rsid w:val="004E7C16"/>
    <w:rsid w:val="004E7D1C"/>
    <w:rsid w:val="004E7D6F"/>
    <w:rsid w:val="004E7DA9"/>
    <w:rsid w:val="004E7E8C"/>
    <w:rsid w:val="004E7FF1"/>
    <w:rsid w:val="004F0149"/>
    <w:rsid w:val="004F0170"/>
    <w:rsid w:val="004F0230"/>
    <w:rsid w:val="004F0243"/>
    <w:rsid w:val="004F02AC"/>
    <w:rsid w:val="004F0382"/>
    <w:rsid w:val="004F0610"/>
    <w:rsid w:val="004F06EC"/>
    <w:rsid w:val="004F084A"/>
    <w:rsid w:val="004F08BA"/>
    <w:rsid w:val="004F0A6F"/>
    <w:rsid w:val="004F0B35"/>
    <w:rsid w:val="004F0B53"/>
    <w:rsid w:val="004F0B69"/>
    <w:rsid w:val="004F0C1B"/>
    <w:rsid w:val="004F0C95"/>
    <w:rsid w:val="004F0E81"/>
    <w:rsid w:val="004F0F6C"/>
    <w:rsid w:val="004F10CF"/>
    <w:rsid w:val="004F10EC"/>
    <w:rsid w:val="004F12AE"/>
    <w:rsid w:val="004F12EE"/>
    <w:rsid w:val="004F1308"/>
    <w:rsid w:val="004F13F1"/>
    <w:rsid w:val="004F144A"/>
    <w:rsid w:val="004F148F"/>
    <w:rsid w:val="004F15D7"/>
    <w:rsid w:val="004F1694"/>
    <w:rsid w:val="004F180E"/>
    <w:rsid w:val="004F1820"/>
    <w:rsid w:val="004F1861"/>
    <w:rsid w:val="004F1D8B"/>
    <w:rsid w:val="004F1F1C"/>
    <w:rsid w:val="004F1F5F"/>
    <w:rsid w:val="004F216D"/>
    <w:rsid w:val="004F229B"/>
    <w:rsid w:val="004F23D5"/>
    <w:rsid w:val="004F2481"/>
    <w:rsid w:val="004F24C2"/>
    <w:rsid w:val="004F25B4"/>
    <w:rsid w:val="004F2616"/>
    <w:rsid w:val="004F26FA"/>
    <w:rsid w:val="004F27B5"/>
    <w:rsid w:val="004F28D2"/>
    <w:rsid w:val="004F298E"/>
    <w:rsid w:val="004F2B2F"/>
    <w:rsid w:val="004F2B9C"/>
    <w:rsid w:val="004F2C32"/>
    <w:rsid w:val="004F2D64"/>
    <w:rsid w:val="004F2E8D"/>
    <w:rsid w:val="004F2F3F"/>
    <w:rsid w:val="004F2F84"/>
    <w:rsid w:val="004F3039"/>
    <w:rsid w:val="004F3098"/>
    <w:rsid w:val="004F30F5"/>
    <w:rsid w:val="004F3138"/>
    <w:rsid w:val="004F3184"/>
    <w:rsid w:val="004F3379"/>
    <w:rsid w:val="004F3389"/>
    <w:rsid w:val="004F3518"/>
    <w:rsid w:val="004F364F"/>
    <w:rsid w:val="004F3683"/>
    <w:rsid w:val="004F369D"/>
    <w:rsid w:val="004F37BA"/>
    <w:rsid w:val="004F38CF"/>
    <w:rsid w:val="004F3BFC"/>
    <w:rsid w:val="004F3CB5"/>
    <w:rsid w:val="004F3D4D"/>
    <w:rsid w:val="004F3E70"/>
    <w:rsid w:val="004F3F11"/>
    <w:rsid w:val="004F4139"/>
    <w:rsid w:val="004F4223"/>
    <w:rsid w:val="004F43A2"/>
    <w:rsid w:val="004F442B"/>
    <w:rsid w:val="004F44D5"/>
    <w:rsid w:val="004F470D"/>
    <w:rsid w:val="004F47E6"/>
    <w:rsid w:val="004F4809"/>
    <w:rsid w:val="004F4820"/>
    <w:rsid w:val="004F48A0"/>
    <w:rsid w:val="004F48AE"/>
    <w:rsid w:val="004F4931"/>
    <w:rsid w:val="004F4A03"/>
    <w:rsid w:val="004F4A46"/>
    <w:rsid w:val="004F4CE2"/>
    <w:rsid w:val="004F4DD5"/>
    <w:rsid w:val="004F505A"/>
    <w:rsid w:val="004F5100"/>
    <w:rsid w:val="004F5337"/>
    <w:rsid w:val="004F538F"/>
    <w:rsid w:val="004F5578"/>
    <w:rsid w:val="004F5579"/>
    <w:rsid w:val="004F5646"/>
    <w:rsid w:val="004F5792"/>
    <w:rsid w:val="004F57F2"/>
    <w:rsid w:val="004F5B8A"/>
    <w:rsid w:val="004F5DE8"/>
    <w:rsid w:val="004F5E50"/>
    <w:rsid w:val="004F5FCE"/>
    <w:rsid w:val="004F6111"/>
    <w:rsid w:val="004F61F4"/>
    <w:rsid w:val="004F6251"/>
    <w:rsid w:val="004F63D0"/>
    <w:rsid w:val="004F6433"/>
    <w:rsid w:val="004F6475"/>
    <w:rsid w:val="004F64C1"/>
    <w:rsid w:val="004F6548"/>
    <w:rsid w:val="004F65F8"/>
    <w:rsid w:val="004F673A"/>
    <w:rsid w:val="004F6827"/>
    <w:rsid w:val="004F6832"/>
    <w:rsid w:val="004F687C"/>
    <w:rsid w:val="004F688F"/>
    <w:rsid w:val="004F6905"/>
    <w:rsid w:val="004F69AC"/>
    <w:rsid w:val="004F69B4"/>
    <w:rsid w:val="004F69F4"/>
    <w:rsid w:val="004F6A02"/>
    <w:rsid w:val="004F6AAC"/>
    <w:rsid w:val="004F6ADA"/>
    <w:rsid w:val="004F6B5F"/>
    <w:rsid w:val="004F6B6F"/>
    <w:rsid w:val="004F6C89"/>
    <w:rsid w:val="004F6E48"/>
    <w:rsid w:val="004F6E61"/>
    <w:rsid w:val="004F7098"/>
    <w:rsid w:val="004F719C"/>
    <w:rsid w:val="004F71FC"/>
    <w:rsid w:val="004F72F3"/>
    <w:rsid w:val="004F7502"/>
    <w:rsid w:val="004F7568"/>
    <w:rsid w:val="004F762E"/>
    <w:rsid w:val="004F7664"/>
    <w:rsid w:val="004F7736"/>
    <w:rsid w:val="004F788B"/>
    <w:rsid w:val="004F7A46"/>
    <w:rsid w:val="004F7C44"/>
    <w:rsid w:val="004F7C7B"/>
    <w:rsid w:val="004F7E72"/>
    <w:rsid w:val="004F7E88"/>
    <w:rsid w:val="0050001C"/>
    <w:rsid w:val="00500580"/>
    <w:rsid w:val="005005D4"/>
    <w:rsid w:val="005005E8"/>
    <w:rsid w:val="00500632"/>
    <w:rsid w:val="00500AAF"/>
    <w:rsid w:val="00500BFE"/>
    <w:rsid w:val="00500D00"/>
    <w:rsid w:val="00500D06"/>
    <w:rsid w:val="00500E30"/>
    <w:rsid w:val="00500E47"/>
    <w:rsid w:val="00500E66"/>
    <w:rsid w:val="00500F42"/>
    <w:rsid w:val="00500FB8"/>
    <w:rsid w:val="00501106"/>
    <w:rsid w:val="0050112A"/>
    <w:rsid w:val="00501145"/>
    <w:rsid w:val="005014B7"/>
    <w:rsid w:val="005014E3"/>
    <w:rsid w:val="0050151C"/>
    <w:rsid w:val="00501564"/>
    <w:rsid w:val="00501567"/>
    <w:rsid w:val="00501617"/>
    <w:rsid w:val="00501784"/>
    <w:rsid w:val="005019EE"/>
    <w:rsid w:val="00501B48"/>
    <w:rsid w:val="00501BA8"/>
    <w:rsid w:val="00501BBD"/>
    <w:rsid w:val="00501BF9"/>
    <w:rsid w:val="00501CD2"/>
    <w:rsid w:val="00501CE5"/>
    <w:rsid w:val="00501D15"/>
    <w:rsid w:val="00501D84"/>
    <w:rsid w:val="00501DA2"/>
    <w:rsid w:val="00501ED6"/>
    <w:rsid w:val="00501EF3"/>
    <w:rsid w:val="00501F16"/>
    <w:rsid w:val="00502061"/>
    <w:rsid w:val="005022A0"/>
    <w:rsid w:val="005022D1"/>
    <w:rsid w:val="005022DE"/>
    <w:rsid w:val="0050235A"/>
    <w:rsid w:val="005024BD"/>
    <w:rsid w:val="0050253C"/>
    <w:rsid w:val="005025DF"/>
    <w:rsid w:val="005026D9"/>
    <w:rsid w:val="005027D1"/>
    <w:rsid w:val="005029B3"/>
    <w:rsid w:val="00502B6C"/>
    <w:rsid w:val="00502B88"/>
    <w:rsid w:val="00502BF3"/>
    <w:rsid w:val="00502DE1"/>
    <w:rsid w:val="00502EEA"/>
    <w:rsid w:val="00502F36"/>
    <w:rsid w:val="00503238"/>
    <w:rsid w:val="00503415"/>
    <w:rsid w:val="00503446"/>
    <w:rsid w:val="00503518"/>
    <w:rsid w:val="00503540"/>
    <w:rsid w:val="005035D9"/>
    <w:rsid w:val="00503661"/>
    <w:rsid w:val="005037E9"/>
    <w:rsid w:val="00503883"/>
    <w:rsid w:val="00503903"/>
    <w:rsid w:val="00503912"/>
    <w:rsid w:val="00503A40"/>
    <w:rsid w:val="00503AB6"/>
    <w:rsid w:val="00503E03"/>
    <w:rsid w:val="00503EFD"/>
    <w:rsid w:val="00503F39"/>
    <w:rsid w:val="00503FCF"/>
    <w:rsid w:val="0050412E"/>
    <w:rsid w:val="005041A2"/>
    <w:rsid w:val="0050424C"/>
    <w:rsid w:val="005042F1"/>
    <w:rsid w:val="005045DF"/>
    <w:rsid w:val="0050466C"/>
    <w:rsid w:val="0050485B"/>
    <w:rsid w:val="00504882"/>
    <w:rsid w:val="00504ADB"/>
    <w:rsid w:val="00504CA8"/>
    <w:rsid w:val="00504E96"/>
    <w:rsid w:val="00504F8D"/>
    <w:rsid w:val="00504FAB"/>
    <w:rsid w:val="00505039"/>
    <w:rsid w:val="00505052"/>
    <w:rsid w:val="00505334"/>
    <w:rsid w:val="00505370"/>
    <w:rsid w:val="00505410"/>
    <w:rsid w:val="00505415"/>
    <w:rsid w:val="0050544A"/>
    <w:rsid w:val="00505511"/>
    <w:rsid w:val="00505576"/>
    <w:rsid w:val="00505657"/>
    <w:rsid w:val="00505743"/>
    <w:rsid w:val="005057C1"/>
    <w:rsid w:val="00505809"/>
    <w:rsid w:val="00505824"/>
    <w:rsid w:val="00505897"/>
    <w:rsid w:val="00505A31"/>
    <w:rsid w:val="00505A84"/>
    <w:rsid w:val="00505BF9"/>
    <w:rsid w:val="00505ECC"/>
    <w:rsid w:val="00505F25"/>
    <w:rsid w:val="005061C6"/>
    <w:rsid w:val="00506270"/>
    <w:rsid w:val="0050627F"/>
    <w:rsid w:val="005063AC"/>
    <w:rsid w:val="005063C4"/>
    <w:rsid w:val="0050646C"/>
    <w:rsid w:val="00506582"/>
    <w:rsid w:val="00506598"/>
    <w:rsid w:val="0050659E"/>
    <w:rsid w:val="005067E7"/>
    <w:rsid w:val="005068D0"/>
    <w:rsid w:val="00506967"/>
    <w:rsid w:val="00506ACE"/>
    <w:rsid w:val="00506C55"/>
    <w:rsid w:val="00506DC0"/>
    <w:rsid w:val="00506E83"/>
    <w:rsid w:val="00506ED5"/>
    <w:rsid w:val="00506EFB"/>
    <w:rsid w:val="00506F0D"/>
    <w:rsid w:val="00506FE6"/>
    <w:rsid w:val="00507032"/>
    <w:rsid w:val="00507151"/>
    <w:rsid w:val="005071B6"/>
    <w:rsid w:val="00507266"/>
    <w:rsid w:val="005072AA"/>
    <w:rsid w:val="005072AF"/>
    <w:rsid w:val="005073AA"/>
    <w:rsid w:val="005073BD"/>
    <w:rsid w:val="005073D2"/>
    <w:rsid w:val="005073D6"/>
    <w:rsid w:val="00507526"/>
    <w:rsid w:val="005075CB"/>
    <w:rsid w:val="005076C3"/>
    <w:rsid w:val="005077D4"/>
    <w:rsid w:val="0050787A"/>
    <w:rsid w:val="005078D1"/>
    <w:rsid w:val="0050791B"/>
    <w:rsid w:val="0050799E"/>
    <w:rsid w:val="00507A4E"/>
    <w:rsid w:val="00507CB8"/>
    <w:rsid w:val="00507FCE"/>
    <w:rsid w:val="00510070"/>
    <w:rsid w:val="00510116"/>
    <w:rsid w:val="0051017B"/>
    <w:rsid w:val="0051034F"/>
    <w:rsid w:val="0051048B"/>
    <w:rsid w:val="005104FA"/>
    <w:rsid w:val="0051056F"/>
    <w:rsid w:val="00510575"/>
    <w:rsid w:val="0051063F"/>
    <w:rsid w:val="00510718"/>
    <w:rsid w:val="00510857"/>
    <w:rsid w:val="0051087B"/>
    <w:rsid w:val="005108D0"/>
    <w:rsid w:val="00510B0E"/>
    <w:rsid w:val="00510B38"/>
    <w:rsid w:val="00510B44"/>
    <w:rsid w:val="00510E28"/>
    <w:rsid w:val="00510ECC"/>
    <w:rsid w:val="00511025"/>
    <w:rsid w:val="00511084"/>
    <w:rsid w:val="005112B7"/>
    <w:rsid w:val="00511308"/>
    <w:rsid w:val="0051131C"/>
    <w:rsid w:val="005113E8"/>
    <w:rsid w:val="0051140F"/>
    <w:rsid w:val="00511444"/>
    <w:rsid w:val="005114E2"/>
    <w:rsid w:val="00511503"/>
    <w:rsid w:val="00511527"/>
    <w:rsid w:val="00511554"/>
    <w:rsid w:val="00511564"/>
    <w:rsid w:val="005115FD"/>
    <w:rsid w:val="00511683"/>
    <w:rsid w:val="00511723"/>
    <w:rsid w:val="0051191E"/>
    <w:rsid w:val="00511929"/>
    <w:rsid w:val="00511AAB"/>
    <w:rsid w:val="00511C52"/>
    <w:rsid w:val="00511DAF"/>
    <w:rsid w:val="00511DE2"/>
    <w:rsid w:val="00511E97"/>
    <w:rsid w:val="00511EAE"/>
    <w:rsid w:val="00511FFA"/>
    <w:rsid w:val="005121BB"/>
    <w:rsid w:val="00512206"/>
    <w:rsid w:val="00512295"/>
    <w:rsid w:val="005122C8"/>
    <w:rsid w:val="0051237E"/>
    <w:rsid w:val="005123A8"/>
    <w:rsid w:val="0051242A"/>
    <w:rsid w:val="00512498"/>
    <w:rsid w:val="00512542"/>
    <w:rsid w:val="005127EC"/>
    <w:rsid w:val="00512820"/>
    <w:rsid w:val="005128A5"/>
    <w:rsid w:val="005128DF"/>
    <w:rsid w:val="0051291E"/>
    <w:rsid w:val="005129B1"/>
    <w:rsid w:val="00512A7F"/>
    <w:rsid w:val="00512F86"/>
    <w:rsid w:val="00513115"/>
    <w:rsid w:val="00513181"/>
    <w:rsid w:val="00513328"/>
    <w:rsid w:val="00513350"/>
    <w:rsid w:val="005133AC"/>
    <w:rsid w:val="00513641"/>
    <w:rsid w:val="0051390D"/>
    <w:rsid w:val="00513989"/>
    <w:rsid w:val="00513ABA"/>
    <w:rsid w:val="00513B98"/>
    <w:rsid w:val="00513C7E"/>
    <w:rsid w:val="00513D38"/>
    <w:rsid w:val="00513D44"/>
    <w:rsid w:val="00513D93"/>
    <w:rsid w:val="00513E14"/>
    <w:rsid w:val="00513FAF"/>
    <w:rsid w:val="00514003"/>
    <w:rsid w:val="0051406F"/>
    <w:rsid w:val="005142D3"/>
    <w:rsid w:val="0051435F"/>
    <w:rsid w:val="005143E8"/>
    <w:rsid w:val="00514487"/>
    <w:rsid w:val="0051457D"/>
    <w:rsid w:val="005145AD"/>
    <w:rsid w:val="005145CE"/>
    <w:rsid w:val="0051460B"/>
    <w:rsid w:val="0051469B"/>
    <w:rsid w:val="00514765"/>
    <w:rsid w:val="0051484F"/>
    <w:rsid w:val="0051485F"/>
    <w:rsid w:val="005148A3"/>
    <w:rsid w:val="00514A2D"/>
    <w:rsid w:val="00514D1C"/>
    <w:rsid w:val="00514D78"/>
    <w:rsid w:val="00514E2D"/>
    <w:rsid w:val="00514E80"/>
    <w:rsid w:val="00514EB0"/>
    <w:rsid w:val="00514FA7"/>
    <w:rsid w:val="00515050"/>
    <w:rsid w:val="00515131"/>
    <w:rsid w:val="0051515C"/>
    <w:rsid w:val="0051518C"/>
    <w:rsid w:val="005151C2"/>
    <w:rsid w:val="00515399"/>
    <w:rsid w:val="00515420"/>
    <w:rsid w:val="005154C1"/>
    <w:rsid w:val="00515553"/>
    <w:rsid w:val="0051555A"/>
    <w:rsid w:val="005155F9"/>
    <w:rsid w:val="00515719"/>
    <w:rsid w:val="005157F9"/>
    <w:rsid w:val="005158B3"/>
    <w:rsid w:val="00515A72"/>
    <w:rsid w:val="00515A84"/>
    <w:rsid w:val="00515B5B"/>
    <w:rsid w:val="00515B9D"/>
    <w:rsid w:val="00515D82"/>
    <w:rsid w:val="00515D8B"/>
    <w:rsid w:val="00515E56"/>
    <w:rsid w:val="00515E6D"/>
    <w:rsid w:val="0051607E"/>
    <w:rsid w:val="00516165"/>
    <w:rsid w:val="00516194"/>
    <w:rsid w:val="005161B4"/>
    <w:rsid w:val="0051626F"/>
    <w:rsid w:val="005162AB"/>
    <w:rsid w:val="00516305"/>
    <w:rsid w:val="00516416"/>
    <w:rsid w:val="0051663C"/>
    <w:rsid w:val="00516825"/>
    <w:rsid w:val="005168B6"/>
    <w:rsid w:val="00516A50"/>
    <w:rsid w:val="00516AD7"/>
    <w:rsid w:val="00516C95"/>
    <w:rsid w:val="00516DBC"/>
    <w:rsid w:val="005170B2"/>
    <w:rsid w:val="00517109"/>
    <w:rsid w:val="0051717E"/>
    <w:rsid w:val="005171B7"/>
    <w:rsid w:val="005172A9"/>
    <w:rsid w:val="0051740A"/>
    <w:rsid w:val="005174D7"/>
    <w:rsid w:val="00517552"/>
    <w:rsid w:val="00517555"/>
    <w:rsid w:val="00517578"/>
    <w:rsid w:val="0051757B"/>
    <w:rsid w:val="005175CF"/>
    <w:rsid w:val="0051777F"/>
    <w:rsid w:val="005179CB"/>
    <w:rsid w:val="00517CCC"/>
    <w:rsid w:val="00517D58"/>
    <w:rsid w:val="00517E3E"/>
    <w:rsid w:val="00517EC9"/>
    <w:rsid w:val="00517EDE"/>
    <w:rsid w:val="00520025"/>
    <w:rsid w:val="0052009F"/>
    <w:rsid w:val="005201DA"/>
    <w:rsid w:val="00520213"/>
    <w:rsid w:val="005206D2"/>
    <w:rsid w:val="00520998"/>
    <w:rsid w:val="00520A20"/>
    <w:rsid w:val="00520BE9"/>
    <w:rsid w:val="00520CE0"/>
    <w:rsid w:val="00520D05"/>
    <w:rsid w:val="00520E44"/>
    <w:rsid w:val="00520F08"/>
    <w:rsid w:val="00520FBD"/>
    <w:rsid w:val="00521069"/>
    <w:rsid w:val="00521122"/>
    <w:rsid w:val="0052112E"/>
    <w:rsid w:val="0052112F"/>
    <w:rsid w:val="0052113C"/>
    <w:rsid w:val="00521298"/>
    <w:rsid w:val="005212A4"/>
    <w:rsid w:val="005212E7"/>
    <w:rsid w:val="0052133E"/>
    <w:rsid w:val="005216B9"/>
    <w:rsid w:val="005216BB"/>
    <w:rsid w:val="0052171C"/>
    <w:rsid w:val="005217B9"/>
    <w:rsid w:val="0052185E"/>
    <w:rsid w:val="00521A37"/>
    <w:rsid w:val="00521BE4"/>
    <w:rsid w:val="00521BF3"/>
    <w:rsid w:val="00521C25"/>
    <w:rsid w:val="00521CFE"/>
    <w:rsid w:val="00521E55"/>
    <w:rsid w:val="00521F06"/>
    <w:rsid w:val="00522471"/>
    <w:rsid w:val="0052248C"/>
    <w:rsid w:val="00522543"/>
    <w:rsid w:val="00522665"/>
    <w:rsid w:val="005226D4"/>
    <w:rsid w:val="0052277F"/>
    <w:rsid w:val="005227BA"/>
    <w:rsid w:val="005227D1"/>
    <w:rsid w:val="005227E7"/>
    <w:rsid w:val="00522906"/>
    <w:rsid w:val="00522A05"/>
    <w:rsid w:val="00522A16"/>
    <w:rsid w:val="00522ACA"/>
    <w:rsid w:val="00522B1E"/>
    <w:rsid w:val="00522BCF"/>
    <w:rsid w:val="00522BDC"/>
    <w:rsid w:val="00522D44"/>
    <w:rsid w:val="00522DDD"/>
    <w:rsid w:val="00522F13"/>
    <w:rsid w:val="00522F51"/>
    <w:rsid w:val="00523025"/>
    <w:rsid w:val="0052308C"/>
    <w:rsid w:val="0052313C"/>
    <w:rsid w:val="005232F3"/>
    <w:rsid w:val="00523305"/>
    <w:rsid w:val="0052338A"/>
    <w:rsid w:val="0052351B"/>
    <w:rsid w:val="005235FA"/>
    <w:rsid w:val="00523690"/>
    <w:rsid w:val="005239AF"/>
    <w:rsid w:val="00523A82"/>
    <w:rsid w:val="00523AA6"/>
    <w:rsid w:val="00523B15"/>
    <w:rsid w:val="00523C01"/>
    <w:rsid w:val="00523DB4"/>
    <w:rsid w:val="00523DB7"/>
    <w:rsid w:val="00523F91"/>
    <w:rsid w:val="005240CA"/>
    <w:rsid w:val="00524105"/>
    <w:rsid w:val="00524148"/>
    <w:rsid w:val="005241CF"/>
    <w:rsid w:val="00524422"/>
    <w:rsid w:val="005245FD"/>
    <w:rsid w:val="0052484D"/>
    <w:rsid w:val="005248B2"/>
    <w:rsid w:val="00524903"/>
    <w:rsid w:val="0052492C"/>
    <w:rsid w:val="00524946"/>
    <w:rsid w:val="0052495E"/>
    <w:rsid w:val="005249CA"/>
    <w:rsid w:val="005249EC"/>
    <w:rsid w:val="00524A13"/>
    <w:rsid w:val="00524A73"/>
    <w:rsid w:val="00524AEA"/>
    <w:rsid w:val="00524B1C"/>
    <w:rsid w:val="00524B32"/>
    <w:rsid w:val="00524B43"/>
    <w:rsid w:val="00524BA4"/>
    <w:rsid w:val="00524C2E"/>
    <w:rsid w:val="00524C57"/>
    <w:rsid w:val="00524CE7"/>
    <w:rsid w:val="00524D9C"/>
    <w:rsid w:val="00524E06"/>
    <w:rsid w:val="00524E66"/>
    <w:rsid w:val="005250D2"/>
    <w:rsid w:val="00525159"/>
    <w:rsid w:val="0052515D"/>
    <w:rsid w:val="0052527A"/>
    <w:rsid w:val="005253F6"/>
    <w:rsid w:val="005254CE"/>
    <w:rsid w:val="00525588"/>
    <w:rsid w:val="00525636"/>
    <w:rsid w:val="00525715"/>
    <w:rsid w:val="00525738"/>
    <w:rsid w:val="005257F9"/>
    <w:rsid w:val="0052581B"/>
    <w:rsid w:val="005258B5"/>
    <w:rsid w:val="00525927"/>
    <w:rsid w:val="0052594C"/>
    <w:rsid w:val="0052598E"/>
    <w:rsid w:val="00525B53"/>
    <w:rsid w:val="00525CAF"/>
    <w:rsid w:val="00525D46"/>
    <w:rsid w:val="005262F6"/>
    <w:rsid w:val="005263FE"/>
    <w:rsid w:val="00526500"/>
    <w:rsid w:val="0052657C"/>
    <w:rsid w:val="005265EB"/>
    <w:rsid w:val="00526662"/>
    <w:rsid w:val="00526717"/>
    <w:rsid w:val="005267BB"/>
    <w:rsid w:val="005267CE"/>
    <w:rsid w:val="005267F4"/>
    <w:rsid w:val="00526843"/>
    <w:rsid w:val="0052686F"/>
    <w:rsid w:val="005268DF"/>
    <w:rsid w:val="00526A35"/>
    <w:rsid w:val="00526A56"/>
    <w:rsid w:val="00526C0C"/>
    <w:rsid w:val="00526C20"/>
    <w:rsid w:val="00526C6A"/>
    <w:rsid w:val="00526EEA"/>
    <w:rsid w:val="00526FBC"/>
    <w:rsid w:val="00527198"/>
    <w:rsid w:val="00527330"/>
    <w:rsid w:val="00527402"/>
    <w:rsid w:val="00527531"/>
    <w:rsid w:val="00527803"/>
    <w:rsid w:val="00527885"/>
    <w:rsid w:val="005278E5"/>
    <w:rsid w:val="005278F8"/>
    <w:rsid w:val="005279C2"/>
    <w:rsid w:val="00527B73"/>
    <w:rsid w:val="00527BC3"/>
    <w:rsid w:val="00527BFB"/>
    <w:rsid w:val="00527C07"/>
    <w:rsid w:val="00527CA5"/>
    <w:rsid w:val="00527D2D"/>
    <w:rsid w:val="00527DE6"/>
    <w:rsid w:val="00527E2C"/>
    <w:rsid w:val="00527EC2"/>
    <w:rsid w:val="00527F91"/>
    <w:rsid w:val="00527F9C"/>
    <w:rsid w:val="005301E3"/>
    <w:rsid w:val="005307F8"/>
    <w:rsid w:val="0053099A"/>
    <w:rsid w:val="00530A52"/>
    <w:rsid w:val="00530A5C"/>
    <w:rsid w:val="00530B75"/>
    <w:rsid w:val="00530BFA"/>
    <w:rsid w:val="00530D16"/>
    <w:rsid w:val="00530E68"/>
    <w:rsid w:val="00530E7C"/>
    <w:rsid w:val="00530F8E"/>
    <w:rsid w:val="00530FF8"/>
    <w:rsid w:val="005311A3"/>
    <w:rsid w:val="005313C4"/>
    <w:rsid w:val="005313DF"/>
    <w:rsid w:val="00531818"/>
    <w:rsid w:val="00531961"/>
    <w:rsid w:val="00531A71"/>
    <w:rsid w:val="00531B56"/>
    <w:rsid w:val="00531BFB"/>
    <w:rsid w:val="00531CC3"/>
    <w:rsid w:val="00531F2C"/>
    <w:rsid w:val="00531F31"/>
    <w:rsid w:val="00532037"/>
    <w:rsid w:val="005320D2"/>
    <w:rsid w:val="0053213C"/>
    <w:rsid w:val="0053213D"/>
    <w:rsid w:val="005322C2"/>
    <w:rsid w:val="00532314"/>
    <w:rsid w:val="00532389"/>
    <w:rsid w:val="00532435"/>
    <w:rsid w:val="00532595"/>
    <w:rsid w:val="00532675"/>
    <w:rsid w:val="005326C2"/>
    <w:rsid w:val="00532759"/>
    <w:rsid w:val="005328C8"/>
    <w:rsid w:val="00532946"/>
    <w:rsid w:val="00532A5A"/>
    <w:rsid w:val="00532A70"/>
    <w:rsid w:val="00532A8F"/>
    <w:rsid w:val="00532B3B"/>
    <w:rsid w:val="00532CA9"/>
    <w:rsid w:val="00532D02"/>
    <w:rsid w:val="00532E81"/>
    <w:rsid w:val="00532E95"/>
    <w:rsid w:val="0053329D"/>
    <w:rsid w:val="005335BB"/>
    <w:rsid w:val="0053360C"/>
    <w:rsid w:val="0053363E"/>
    <w:rsid w:val="0053371F"/>
    <w:rsid w:val="00533739"/>
    <w:rsid w:val="0053373C"/>
    <w:rsid w:val="005339DF"/>
    <w:rsid w:val="005339F2"/>
    <w:rsid w:val="005339F6"/>
    <w:rsid w:val="00533A03"/>
    <w:rsid w:val="00533D76"/>
    <w:rsid w:val="00533DD3"/>
    <w:rsid w:val="00533F12"/>
    <w:rsid w:val="00533F42"/>
    <w:rsid w:val="00534145"/>
    <w:rsid w:val="005341DE"/>
    <w:rsid w:val="0053437C"/>
    <w:rsid w:val="0053449C"/>
    <w:rsid w:val="00534520"/>
    <w:rsid w:val="0053488C"/>
    <w:rsid w:val="005348B2"/>
    <w:rsid w:val="00534904"/>
    <w:rsid w:val="00534B2A"/>
    <w:rsid w:val="00534B7D"/>
    <w:rsid w:val="00534C1A"/>
    <w:rsid w:val="00534C3D"/>
    <w:rsid w:val="00534CD7"/>
    <w:rsid w:val="00534CF7"/>
    <w:rsid w:val="00534D3D"/>
    <w:rsid w:val="00534E9D"/>
    <w:rsid w:val="005352A7"/>
    <w:rsid w:val="00535302"/>
    <w:rsid w:val="00535525"/>
    <w:rsid w:val="00535527"/>
    <w:rsid w:val="0053553B"/>
    <w:rsid w:val="00535696"/>
    <w:rsid w:val="00535760"/>
    <w:rsid w:val="0053590F"/>
    <w:rsid w:val="00535924"/>
    <w:rsid w:val="00535AA3"/>
    <w:rsid w:val="00535BE2"/>
    <w:rsid w:val="00535D37"/>
    <w:rsid w:val="00535E01"/>
    <w:rsid w:val="00535E19"/>
    <w:rsid w:val="00535F2E"/>
    <w:rsid w:val="005361BA"/>
    <w:rsid w:val="005365BB"/>
    <w:rsid w:val="005365E9"/>
    <w:rsid w:val="00536638"/>
    <w:rsid w:val="00536819"/>
    <w:rsid w:val="00536CB0"/>
    <w:rsid w:val="00536E2F"/>
    <w:rsid w:val="00536E4F"/>
    <w:rsid w:val="00536F0F"/>
    <w:rsid w:val="00536FA6"/>
    <w:rsid w:val="005370DD"/>
    <w:rsid w:val="005373D5"/>
    <w:rsid w:val="005374AF"/>
    <w:rsid w:val="00537638"/>
    <w:rsid w:val="00537666"/>
    <w:rsid w:val="005377D1"/>
    <w:rsid w:val="0053782A"/>
    <w:rsid w:val="00537916"/>
    <w:rsid w:val="00537924"/>
    <w:rsid w:val="0053795B"/>
    <w:rsid w:val="00537A03"/>
    <w:rsid w:val="00537A33"/>
    <w:rsid w:val="00537A7B"/>
    <w:rsid w:val="00537CDF"/>
    <w:rsid w:val="00537D11"/>
    <w:rsid w:val="00537EC6"/>
    <w:rsid w:val="005402C2"/>
    <w:rsid w:val="00540320"/>
    <w:rsid w:val="00540365"/>
    <w:rsid w:val="0054043B"/>
    <w:rsid w:val="005404EC"/>
    <w:rsid w:val="0054059E"/>
    <w:rsid w:val="00540723"/>
    <w:rsid w:val="005407C3"/>
    <w:rsid w:val="005409CE"/>
    <w:rsid w:val="00540D3D"/>
    <w:rsid w:val="00540D42"/>
    <w:rsid w:val="00540D61"/>
    <w:rsid w:val="00540E33"/>
    <w:rsid w:val="00540E42"/>
    <w:rsid w:val="00540FD6"/>
    <w:rsid w:val="00540FDA"/>
    <w:rsid w:val="00541126"/>
    <w:rsid w:val="00541146"/>
    <w:rsid w:val="0054124E"/>
    <w:rsid w:val="005412C3"/>
    <w:rsid w:val="00541304"/>
    <w:rsid w:val="005413CD"/>
    <w:rsid w:val="00541524"/>
    <w:rsid w:val="00541588"/>
    <w:rsid w:val="005415F9"/>
    <w:rsid w:val="0054166E"/>
    <w:rsid w:val="00541680"/>
    <w:rsid w:val="0054180C"/>
    <w:rsid w:val="005419E0"/>
    <w:rsid w:val="00541A86"/>
    <w:rsid w:val="00541AD7"/>
    <w:rsid w:val="00541AEC"/>
    <w:rsid w:val="00541B73"/>
    <w:rsid w:val="00541BDF"/>
    <w:rsid w:val="00541D85"/>
    <w:rsid w:val="00541EB3"/>
    <w:rsid w:val="00541F20"/>
    <w:rsid w:val="00541F70"/>
    <w:rsid w:val="00541FA7"/>
    <w:rsid w:val="005423F0"/>
    <w:rsid w:val="005424C0"/>
    <w:rsid w:val="005424F5"/>
    <w:rsid w:val="005426B4"/>
    <w:rsid w:val="005426BA"/>
    <w:rsid w:val="005426D3"/>
    <w:rsid w:val="005426E7"/>
    <w:rsid w:val="00542814"/>
    <w:rsid w:val="00542823"/>
    <w:rsid w:val="00542950"/>
    <w:rsid w:val="005429CC"/>
    <w:rsid w:val="00542A2F"/>
    <w:rsid w:val="00542ABC"/>
    <w:rsid w:val="00542C58"/>
    <w:rsid w:val="00542D77"/>
    <w:rsid w:val="00542D80"/>
    <w:rsid w:val="00542DDC"/>
    <w:rsid w:val="00542E6F"/>
    <w:rsid w:val="00542ED8"/>
    <w:rsid w:val="005430C8"/>
    <w:rsid w:val="0054311C"/>
    <w:rsid w:val="0054321D"/>
    <w:rsid w:val="005432EF"/>
    <w:rsid w:val="005433B8"/>
    <w:rsid w:val="005434FB"/>
    <w:rsid w:val="0054352D"/>
    <w:rsid w:val="00543536"/>
    <w:rsid w:val="0054359A"/>
    <w:rsid w:val="005435A9"/>
    <w:rsid w:val="005435D0"/>
    <w:rsid w:val="005436D1"/>
    <w:rsid w:val="00543747"/>
    <w:rsid w:val="00543820"/>
    <w:rsid w:val="0054383D"/>
    <w:rsid w:val="005438A5"/>
    <w:rsid w:val="005439EE"/>
    <w:rsid w:val="005439F5"/>
    <w:rsid w:val="00543A89"/>
    <w:rsid w:val="00543C4C"/>
    <w:rsid w:val="00543CE0"/>
    <w:rsid w:val="00543DA9"/>
    <w:rsid w:val="00543E9D"/>
    <w:rsid w:val="00543ED9"/>
    <w:rsid w:val="00543F28"/>
    <w:rsid w:val="00543FD9"/>
    <w:rsid w:val="0054410B"/>
    <w:rsid w:val="005442B1"/>
    <w:rsid w:val="00544443"/>
    <w:rsid w:val="005444CC"/>
    <w:rsid w:val="0054475A"/>
    <w:rsid w:val="005447D0"/>
    <w:rsid w:val="00544947"/>
    <w:rsid w:val="00544985"/>
    <w:rsid w:val="00544A6A"/>
    <w:rsid w:val="00544CE9"/>
    <w:rsid w:val="00544DD3"/>
    <w:rsid w:val="00544DF4"/>
    <w:rsid w:val="00544ED5"/>
    <w:rsid w:val="00544FDF"/>
    <w:rsid w:val="00545113"/>
    <w:rsid w:val="00545144"/>
    <w:rsid w:val="005451E4"/>
    <w:rsid w:val="00545377"/>
    <w:rsid w:val="00545441"/>
    <w:rsid w:val="00545451"/>
    <w:rsid w:val="00545479"/>
    <w:rsid w:val="005456C0"/>
    <w:rsid w:val="0054580A"/>
    <w:rsid w:val="00545872"/>
    <w:rsid w:val="00545A0B"/>
    <w:rsid w:val="00545A17"/>
    <w:rsid w:val="00545A7B"/>
    <w:rsid w:val="00545C6E"/>
    <w:rsid w:val="00545CC2"/>
    <w:rsid w:val="00545E59"/>
    <w:rsid w:val="00545E5A"/>
    <w:rsid w:val="00545F44"/>
    <w:rsid w:val="00545F83"/>
    <w:rsid w:val="00546025"/>
    <w:rsid w:val="00546159"/>
    <w:rsid w:val="005461B8"/>
    <w:rsid w:val="00546238"/>
    <w:rsid w:val="0054627F"/>
    <w:rsid w:val="005462E2"/>
    <w:rsid w:val="0054641C"/>
    <w:rsid w:val="00546465"/>
    <w:rsid w:val="00546516"/>
    <w:rsid w:val="00546562"/>
    <w:rsid w:val="005466B0"/>
    <w:rsid w:val="0054672E"/>
    <w:rsid w:val="005468C3"/>
    <w:rsid w:val="005469E5"/>
    <w:rsid w:val="00546A1C"/>
    <w:rsid w:val="00546BD8"/>
    <w:rsid w:val="00546EE9"/>
    <w:rsid w:val="00546F49"/>
    <w:rsid w:val="005470A2"/>
    <w:rsid w:val="005471B0"/>
    <w:rsid w:val="00547342"/>
    <w:rsid w:val="00547503"/>
    <w:rsid w:val="0054758E"/>
    <w:rsid w:val="005475D3"/>
    <w:rsid w:val="005476BA"/>
    <w:rsid w:val="005476C9"/>
    <w:rsid w:val="005477FF"/>
    <w:rsid w:val="00547A03"/>
    <w:rsid w:val="00547AC6"/>
    <w:rsid w:val="00547B18"/>
    <w:rsid w:val="00547B66"/>
    <w:rsid w:val="00547B6A"/>
    <w:rsid w:val="00547D3F"/>
    <w:rsid w:val="00547D60"/>
    <w:rsid w:val="00547D73"/>
    <w:rsid w:val="00547DD4"/>
    <w:rsid w:val="0055006E"/>
    <w:rsid w:val="005500C8"/>
    <w:rsid w:val="005500CB"/>
    <w:rsid w:val="005500E0"/>
    <w:rsid w:val="00550407"/>
    <w:rsid w:val="00550488"/>
    <w:rsid w:val="00550587"/>
    <w:rsid w:val="005505B7"/>
    <w:rsid w:val="00550611"/>
    <w:rsid w:val="00550619"/>
    <w:rsid w:val="00550637"/>
    <w:rsid w:val="00550850"/>
    <w:rsid w:val="005508D6"/>
    <w:rsid w:val="005508E0"/>
    <w:rsid w:val="00550902"/>
    <w:rsid w:val="0055099E"/>
    <w:rsid w:val="00550B0A"/>
    <w:rsid w:val="00550B10"/>
    <w:rsid w:val="00550D4A"/>
    <w:rsid w:val="00550E89"/>
    <w:rsid w:val="0055117F"/>
    <w:rsid w:val="00551233"/>
    <w:rsid w:val="00551241"/>
    <w:rsid w:val="0055126C"/>
    <w:rsid w:val="005512A7"/>
    <w:rsid w:val="0055137D"/>
    <w:rsid w:val="0055148F"/>
    <w:rsid w:val="005515F5"/>
    <w:rsid w:val="00551689"/>
    <w:rsid w:val="00551915"/>
    <w:rsid w:val="00551939"/>
    <w:rsid w:val="005519D3"/>
    <w:rsid w:val="005519EA"/>
    <w:rsid w:val="00551AC8"/>
    <w:rsid w:val="00551B5F"/>
    <w:rsid w:val="00551C8A"/>
    <w:rsid w:val="00551D17"/>
    <w:rsid w:val="00551EB1"/>
    <w:rsid w:val="00551EE0"/>
    <w:rsid w:val="0055224D"/>
    <w:rsid w:val="00552271"/>
    <w:rsid w:val="005522A3"/>
    <w:rsid w:val="005522AA"/>
    <w:rsid w:val="00552358"/>
    <w:rsid w:val="005524EE"/>
    <w:rsid w:val="0055250D"/>
    <w:rsid w:val="00552539"/>
    <w:rsid w:val="0055283C"/>
    <w:rsid w:val="00552A11"/>
    <w:rsid w:val="00552A5D"/>
    <w:rsid w:val="00552D55"/>
    <w:rsid w:val="00552D7B"/>
    <w:rsid w:val="00552D86"/>
    <w:rsid w:val="00552E25"/>
    <w:rsid w:val="00552FA6"/>
    <w:rsid w:val="00553233"/>
    <w:rsid w:val="00553372"/>
    <w:rsid w:val="005533E5"/>
    <w:rsid w:val="00553578"/>
    <w:rsid w:val="0055365C"/>
    <w:rsid w:val="005536A8"/>
    <w:rsid w:val="0055372F"/>
    <w:rsid w:val="00553ACB"/>
    <w:rsid w:val="00553BC2"/>
    <w:rsid w:val="00553C9F"/>
    <w:rsid w:val="00553D4F"/>
    <w:rsid w:val="00553ED4"/>
    <w:rsid w:val="00553EF8"/>
    <w:rsid w:val="00554131"/>
    <w:rsid w:val="00554132"/>
    <w:rsid w:val="005541A9"/>
    <w:rsid w:val="005541B1"/>
    <w:rsid w:val="005542B9"/>
    <w:rsid w:val="0055431B"/>
    <w:rsid w:val="00554356"/>
    <w:rsid w:val="005543B9"/>
    <w:rsid w:val="005543D7"/>
    <w:rsid w:val="0055448A"/>
    <w:rsid w:val="005548BB"/>
    <w:rsid w:val="00554A51"/>
    <w:rsid w:val="00554B47"/>
    <w:rsid w:val="00554C10"/>
    <w:rsid w:val="00554C71"/>
    <w:rsid w:val="00554CD5"/>
    <w:rsid w:val="00554DBA"/>
    <w:rsid w:val="00554E24"/>
    <w:rsid w:val="00554F05"/>
    <w:rsid w:val="00554FA1"/>
    <w:rsid w:val="00554FE4"/>
    <w:rsid w:val="0055519B"/>
    <w:rsid w:val="0055523A"/>
    <w:rsid w:val="0055530B"/>
    <w:rsid w:val="0055533E"/>
    <w:rsid w:val="00555409"/>
    <w:rsid w:val="00555411"/>
    <w:rsid w:val="005554B1"/>
    <w:rsid w:val="0055556B"/>
    <w:rsid w:val="0055564B"/>
    <w:rsid w:val="005557AA"/>
    <w:rsid w:val="005558E6"/>
    <w:rsid w:val="00555A2C"/>
    <w:rsid w:val="00555B67"/>
    <w:rsid w:val="00555BAA"/>
    <w:rsid w:val="00555C88"/>
    <w:rsid w:val="00555D38"/>
    <w:rsid w:val="00555EC0"/>
    <w:rsid w:val="00556012"/>
    <w:rsid w:val="00556036"/>
    <w:rsid w:val="00556081"/>
    <w:rsid w:val="005560D6"/>
    <w:rsid w:val="0055617D"/>
    <w:rsid w:val="0055620D"/>
    <w:rsid w:val="005569CC"/>
    <w:rsid w:val="00556A6E"/>
    <w:rsid w:val="00556B39"/>
    <w:rsid w:val="00556B9B"/>
    <w:rsid w:val="00556BF1"/>
    <w:rsid w:val="00556C8A"/>
    <w:rsid w:val="00556D0D"/>
    <w:rsid w:val="00556E40"/>
    <w:rsid w:val="00556EF3"/>
    <w:rsid w:val="00556F39"/>
    <w:rsid w:val="00556FA3"/>
    <w:rsid w:val="00556FBC"/>
    <w:rsid w:val="00557115"/>
    <w:rsid w:val="005571AD"/>
    <w:rsid w:val="00557363"/>
    <w:rsid w:val="00557534"/>
    <w:rsid w:val="00557535"/>
    <w:rsid w:val="005575C8"/>
    <w:rsid w:val="00557790"/>
    <w:rsid w:val="005577D9"/>
    <w:rsid w:val="00557935"/>
    <w:rsid w:val="00557962"/>
    <w:rsid w:val="005579A5"/>
    <w:rsid w:val="00557C2F"/>
    <w:rsid w:val="00557DBA"/>
    <w:rsid w:val="00557DCE"/>
    <w:rsid w:val="00557DFA"/>
    <w:rsid w:val="00557E2B"/>
    <w:rsid w:val="0056007E"/>
    <w:rsid w:val="005602BA"/>
    <w:rsid w:val="00560502"/>
    <w:rsid w:val="005605C2"/>
    <w:rsid w:val="0056069C"/>
    <w:rsid w:val="0056094A"/>
    <w:rsid w:val="0056094D"/>
    <w:rsid w:val="00560A24"/>
    <w:rsid w:val="00560AE0"/>
    <w:rsid w:val="00560B07"/>
    <w:rsid w:val="00560B31"/>
    <w:rsid w:val="00560BA5"/>
    <w:rsid w:val="00560C0A"/>
    <w:rsid w:val="00560DE5"/>
    <w:rsid w:val="00560F0C"/>
    <w:rsid w:val="005610D1"/>
    <w:rsid w:val="005611C4"/>
    <w:rsid w:val="00561233"/>
    <w:rsid w:val="00561240"/>
    <w:rsid w:val="0056126C"/>
    <w:rsid w:val="005612D6"/>
    <w:rsid w:val="0056137C"/>
    <w:rsid w:val="0056143D"/>
    <w:rsid w:val="005614F0"/>
    <w:rsid w:val="00561500"/>
    <w:rsid w:val="0056157B"/>
    <w:rsid w:val="005616AB"/>
    <w:rsid w:val="005616BA"/>
    <w:rsid w:val="0056193C"/>
    <w:rsid w:val="005619EB"/>
    <w:rsid w:val="00561A97"/>
    <w:rsid w:val="00561B2D"/>
    <w:rsid w:val="00561B9A"/>
    <w:rsid w:val="00561C23"/>
    <w:rsid w:val="00561C3B"/>
    <w:rsid w:val="00561DA8"/>
    <w:rsid w:val="00561E0E"/>
    <w:rsid w:val="005622B7"/>
    <w:rsid w:val="005625A1"/>
    <w:rsid w:val="005626B8"/>
    <w:rsid w:val="005626C4"/>
    <w:rsid w:val="0056273C"/>
    <w:rsid w:val="00562782"/>
    <w:rsid w:val="0056288D"/>
    <w:rsid w:val="00562B1F"/>
    <w:rsid w:val="00562B6B"/>
    <w:rsid w:val="00562C21"/>
    <w:rsid w:val="00562CB2"/>
    <w:rsid w:val="00562CF3"/>
    <w:rsid w:val="00562E21"/>
    <w:rsid w:val="00562EB7"/>
    <w:rsid w:val="00562F10"/>
    <w:rsid w:val="00562F16"/>
    <w:rsid w:val="00562FB6"/>
    <w:rsid w:val="00562FDB"/>
    <w:rsid w:val="00562FFA"/>
    <w:rsid w:val="0056302E"/>
    <w:rsid w:val="00563066"/>
    <w:rsid w:val="005630E7"/>
    <w:rsid w:val="00563128"/>
    <w:rsid w:val="00563135"/>
    <w:rsid w:val="005632F5"/>
    <w:rsid w:val="00563343"/>
    <w:rsid w:val="0056347A"/>
    <w:rsid w:val="00563658"/>
    <w:rsid w:val="005636FE"/>
    <w:rsid w:val="005638A9"/>
    <w:rsid w:val="005639E3"/>
    <w:rsid w:val="00563C2F"/>
    <w:rsid w:val="00563C48"/>
    <w:rsid w:val="00563C5C"/>
    <w:rsid w:val="00563DF0"/>
    <w:rsid w:val="00563E49"/>
    <w:rsid w:val="00563FC3"/>
    <w:rsid w:val="00564009"/>
    <w:rsid w:val="005642DA"/>
    <w:rsid w:val="00564466"/>
    <w:rsid w:val="005645B0"/>
    <w:rsid w:val="00564652"/>
    <w:rsid w:val="00564750"/>
    <w:rsid w:val="005648AA"/>
    <w:rsid w:val="00564AD5"/>
    <w:rsid w:val="00564CA5"/>
    <w:rsid w:val="00564D3B"/>
    <w:rsid w:val="00564DAA"/>
    <w:rsid w:val="00564F5F"/>
    <w:rsid w:val="0056500D"/>
    <w:rsid w:val="005650C7"/>
    <w:rsid w:val="00565201"/>
    <w:rsid w:val="0056527A"/>
    <w:rsid w:val="0056528A"/>
    <w:rsid w:val="005652CD"/>
    <w:rsid w:val="005653E3"/>
    <w:rsid w:val="00565476"/>
    <w:rsid w:val="00565497"/>
    <w:rsid w:val="005654BC"/>
    <w:rsid w:val="0056553C"/>
    <w:rsid w:val="00565625"/>
    <w:rsid w:val="0056571C"/>
    <w:rsid w:val="0056572B"/>
    <w:rsid w:val="005657A1"/>
    <w:rsid w:val="00565867"/>
    <w:rsid w:val="0056593A"/>
    <w:rsid w:val="005659B2"/>
    <w:rsid w:val="00565B69"/>
    <w:rsid w:val="00565CB4"/>
    <w:rsid w:val="00566032"/>
    <w:rsid w:val="00566048"/>
    <w:rsid w:val="00566102"/>
    <w:rsid w:val="00566254"/>
    <w:rsid w:val="00566306"/>
    <w:rsid w:val="00566326"/>
    <w:rsid w:val="005666D7"/>
    <w:rsid w:val="005666E0"/>
    <w:rsid w:val="005667C0"/>
    <w:rsid w:val="00566A01"/>
    <w:rsid w:val="00566B53"/>
    <w:rsid w:val="00566BED"/>
    <w:rsid w:val="00566E67"/>
    <w:rsid w:val="00566FBE"/>
    <w:rsid w:val="00566FF5"/>
    <w:rsid w:val="005670AA"/>
    <w:rsid w:val="00567175"/>
    <w:rsid w:val="00567313"/>
    <w:rsid w:val="0056731A"/>
    <w:rsid w:val="0056731D"/>
    <w:rsid w:val="005673A0"/>
    <w:rsid w:val="0056740F"/>
    <w:rsid w:val="0056743C"/>
    <w:rsid w:val="005674DA"/>
    <w:rsid w:val="00567591"/>
    <w:rsid w:val="005675DD"/>
    <w:rsid w:val="00567758"/>
    <w:rsid w:val="00567779"/>
    <w:rsid w:val="0056793C"/>
    <w:rsid w:val="00567A30"/>
    <w:rsid w:val="00567B15"/>
    <w:rsid w:val="00567E6C"/>
    <w:rsid w:val="00567F0C"/>
    <w:rsid w:val="00567F13"/>
    <w:rsid w:val="0057008E"/>
    <w:rsid w:val="0057026C"/>
    <w:rsid w:val="0057044A"/>
    <w:rsid w:val="005704B4"/>
    <w:rsid w:val="00570539"/>
    <w:rsid w:val="00570586"/>
    <w:rsid w:val="005706F8"/>
    <w:rsid w:val="005708A2"/>
    <w:rsid w:val="00570958"/>
    <w:rsid w:val="005709A0"/>
    <w:rsid w:val="00570B49"/>
    <w:rsid w:val="00570BB4"/>
    <w:rsid w:val="00570BFE"/>
    <w:rsid w:val="00570C57"/>
    <w:rsid w:val="00570FED"/>
    <w:rsid w:val="0057107D"/>
    <w:rsid w:val="005710B5"/>
    <w:rsid w:val="00571198"/>
    <w:rsid w:val="00571362"/>
    <w:rsid w:val="005714B4"/>
    <w:rsid w:val="005714FF"/>
    <w:rsid w:val="005715E7"/>
    <w:rsid w:val="00571808"/>
    <w:rsid w:val="00571905"/>
    <w:rsid w:val="00571941"/>
    <w:rsid w:val="00571B02"/>
    <w:rsid w:val="00571D6D"/>
    <w:rsid w:val="00571D71"/>
    <w:rsid w:val="00571DC9"/>
    <w:rsid w:val="00571DD1"/>
    <w:rsid w:val="00571E23"/>
    <w:rsid w:val="00571F30"/>
    <w:rsid w:val="00571FE1"/>
    <w:rsid w:val="00572102"/>
    <w:rsid w:val="00572377"/>
    <w:rsid w:val="005724C7"/>
    <w:rsid w:val="00572613"/>
    <w:rsid w:val="00572653"/>
    <w:rsid w:val="00572668"/>
    <w:rsid w:val="00572701"/>
    <w:rsid w:val="0057272D"/>
    <w:rsid w:val="0057278C"/>
    <w:rsid w:val="00572821"/>
    <w:rsid w:val="00572BCB"/>
    <w:rsid w:val="00572BD5"/>
    <w:rsid w:val="00572E7F"/>
    <w:rsid w:val="00572EB1"/>
    <w:rsid w:val="00572F46"/>
    <w:rsid w:val="00573085"/>
    <w:rsid w:val="00573194"/>
    <w:rsid w:val="00573200"/>
    <w:rsid w:val="005733CD"/>
    <w:rsid w:val="00573475"/>
    <w:rsid w:val="00573555"/>
    <w:rsid w:val="00573619"/>
    <w:rsid w:val="0057373C"/>
    <w:rsid w:val="005737AC"/>
    <w:rsid w:val="00573892"/>
    <w:rsid w:val="005738CB"/>
    <w:rsid w:val="00573A5C"/>
    <w:rsid w:val="00573A68"/>
    <w:rsid w:val="00573A69"/>
    <w:rsid w:val="00573A8B"/>
    <w:rsid w:val="00573ACB"/>
    <w:rsid w:val="00573AF5"/>
    <w:rsid w:val="00573C08"/>
    <w:rsid w:val="00573E97"/>
    <w:rsid w:val="00573FBC"/>
    <w:rsid w:val="00574256"/>
    <w:rsid w:val="005742BE"/>
    <w:rsid w:val="00574359"/>
    <w:rsid w:val="00574369"/>
    <w:rsid w:val="005744E2"/>
    <w:rsid w:val="0057452A"/>
    <w:rsid w:val="00574548"/>
    <w:rsid w:val="005746BD"/>
    <w:rsid w:val="005746DB"/>
    <w:rsid w:val="0057475A"/>
    <w:rsid w:val="00574860"/>
    <w:rsid w:val="00574A02"/>
    <w:rsid w:val="00574B80"/>
    <w:rsid w:val="00574C10"/>
    <w:rsid w:val="00574CC7"/>
    <w:rsid w:val="00574D59"/>
    <w:rsid w:val="00574DB8"/>
    <w:rsid w:val="00574EFA"/>
    <w:rsid w:val="00575002"/>
    <w:rsid w:val="00575061"/>
    <w:rsid w:val="00575081"/>
    <w:rsid w:val="00575250"/>
    <w:rsid w:val="0057529B"/>
    <w:rsid w:val="0057530B"/>
    <w:rsid w:val="005753A6"/>
    <w:rsid w:val="0057548A"/>
    <w:rsid w:val="0057582E"/>
    <w:rsid w:val="005758C1"/>
    <w:rsid w:val="00575A6F"/>
    <w:rsid w:val="00575B41"/>
    <w:rsid w:val="00575B6E"/>
    <w:rsid w:val="00575CA4"/>
    <w:rsid w:val="00575D1B"/>
    <w:rsid w:val="00575D28"/>
    <w:rsid w:val="00575D91"/>
    <w:rsid w:val="00575EAA"/>
    <w:rsid w:val="00575EF4"/>
    <w:rsid w:val="00575EF8"/>
    <w:rsid w:val="00576121"/>
    <w:rsid w:val="00576536"/>
    <w:rsid w:val="0057670F"/>
    <w:rsid w:val="005769A2"/>
    <w:rsid w:val="00576A54"/>
    <w:rsid w:val="00576A85"/>
    <w:rsid w:val="00576C76"/>
    <w:rsid w:val="00576CE2"/>
    <w:rsid w:val="00576DBE"/>
    <w:rsid w:val="0057718A"/>
    <w:rsid w:val="005771D4"/>
    <w:rsid w:val="005771F8"/>
    <w:rsid w:val="00577280"/>
    <w:rsid w:val="00577476"/>
    <w:rsid w:val="005774BE"/>
    <w:rsid w:val="005775E2"/>
    <w:rsid w:val="0057765E"/>
    <w:rsid w:val="00577698"/>
    <w:rsid w:val="0057770E"/>
    <w:rsid w:val="00577923"/>
    <w:rsid w:val="00577996"/>
    <w:rsid w:val="00577AAE"/>
    <w:rsid w:val="00577AE9"/>
    <w:rsid w:val="00577B3F"/>
    <w:rsid w:val="00577B7D"/>
    <w:rsid w:val="00577B86"/>
    <w:rsid w:val="00577BC3"/>
    <w:rsid w:val="00577C36"/>
    <w:rsid w:val="00577DC6"/>
    <w:rsid w:val="00577E36"/>
    <w:rsid w:val="00577E48"/>
    <w:rsid w:val="0058006B"/>
    <w:rsid w:val="00580355"/>
    <w:rsid w:val="00580402"/>
    <w:rsid w:val="005805BD"/>
    <w:rsid w:val="0058071D"/>
    <w:rsid w:val="00580802"/>
    <w:rsid w:val="0058085D"/>
    <w:rsid w:val="0058094F"/>
    <w:rsid w:val="005809CF"/>
    <w:rsid w:val="00580B01"/>
    <w:rsid w:val="00580B54"/>
    <w:rsid w:val="00580BB4"/>
    <w:rsid w:val="00580BDE"/>
    <w:rsid w:val="00580CF7"/>
    <w:rsid w:val="00580DB8"/>
    <w:rsid w:val="00580DD1"/>
    <w:rsid w:val="00580DE2"/>
    <w:rsid w:val="00580E6C"/>
    <w:rsid w:val="00580FAC"/>
    <w:rsid w:val="0058110E"/>
    <w:rsid w:val="00581167"/>
    <w:rsid w:val="00581211"/>
    <w:rsid w:val="00581461"/>
    <w:rsid w:val="005814DC"/>
    <w:rsid w:val="0058168F"/>
    <w:rsid w:val="005816F4"/>
    <w:rsid w:val="0058172C"/>
    <w:rsid w:val="00581740"/>
    <w:rsid w:val="005817BC"/>
    <w:rsid w:val="005818A9"/>
    <w:rsid w:val="0058192E"/>
    <w:rsid w:val="00581938"/>
    <w:rsid w:val="00581953"/>
    <w:rsid w:val="00581BB8"/>
    <w:rsid w:val="00581BDF"/>
    <w:rsid w:val="00581C04"/>
    <w:rsid w:val="00581D04"/>
    <w:rsid w:val="00581D64"/>
    <w:rsid w:val="00581DB9"/>
    <w:rsid w:val="00581EF6"/>
    <w:rsid w:val="00581EF9"/>
    <w:rsid w:val="00582332"/>
    <w:rsid w:val="00582336"/>
    <w:rsid w:val="005825DE"/>
    <w:rsid w:val="005825F8"/>
    <w:rsid w:val="00582669"/>
    <w:rsid w:val="00582675"/>
    <w:rsid w:val="0058277F"/>
    <w:rsid w:val="00582899"/>
    <w:rsid w:val="00582C46"/>
    <w:rsid w:val="00582C4D"/>
    <w:rsid w:val="00582C85"/>
    <w:rsid w:val="00582CB5"/>
    <w:rsid w:val="00582CB8"/>
    <w:rsid w:val="00582CDD"/>
    <w:rsid w:val="00582D48"/>
    <w:rsid w:val="00582D75"/>
    <w:rsid w:val="00582D89"/>
    <w:rsid w:val="00582DB0"/>
    <w:rsid w:val="00582EC5"/>
    <w:rsid w:val="00582EFD"/>
    <w:rsid w:val="00582FE5"/>
    <w:rsid w:val="0058308B"/>
    <w:rsid w:val="00583198"/>
    <w:rsid w:val="005831A2"/>
    <w:rsid w:val="00583269"/>
    <w:rsid w:val="005833EC"/>
    <w:rsid w:val="005836B4"/>
    <w:rsid w:val="005836C3"/>
    <w:rsid w:val="0058378C"/>
    <w:rsid w:val="0058378F"/>
    <w:rsid w:val="0058397F"/>
    <w:rsid w:val="00583A28"/>
    <w:rsid w:val="00583A7E"/>
    <w:rsid w:val="00583DF9"/>
    <w:rsid w:val="00583E51"/>
    <w:rsid w:val="00583E90"/>
    <w:rsid w:val="00583EB5"/>
    <w:rsid w:val="00583F96"/>
    <w:rsid w:val="00584273"/>
    <w:rsid w:val="00584319"/>
    <w:rsid w:val="00584364"/>
    <w:rsid w:val="00584421"/>
    <w:rsid w:val="0058442B"/>
    <w:rsid w:val="005845CB"/>
    <w:rsid w:val="005845E1"/>
    <w:rsid w:val="0058461D"/>
    <w:rsid w:val="0058474A"/>
    <w:rsid w:val="0058480E"/>
    <w:rsid w:val="005848D6"/>
    <w:rsid w:val="00584A4B"/>
    <w:rsid w:val="00584AA2"/>
    <w:rsid w:val="00584B80"/>
    <w:rsid w:val="00584C50"/>
    <w:rsid w:val="00584D2B"/>
    <w:rsid w:val="00584D60"/>
    <w:rsid w:val="00584D84"/>
    <w:rsid w:val="00584EAF"/>
    <w:rsid w:val="00585076"/>
    <w:rsid w:val="005850DD"/>
    <w:rsid w:val="00585174"/>
    <w:rsid w:val="00585247"/>
    <w:rsid w:val="005852F1"/>
    <w:rsid w:val="00585538"/>
    <w:rsid w:val="00585585"/>
    <w:rsid w:val="005855D5"/>
    <w:rsid w:val="005855F8"/>
    <w:rsid w:val="0058578F"/>
    <w:rsid w:val="0058587D"/>
    <w:rsid w:val="0058588D"/>
    <w:rsid w:val="00585A51"/>
    <w:rsid w:val="00585B1B"/>
    <w:rsid w:val="00585B8C"/>
    <w:rsid w:val="00585C69"/>
    <w:rsid w:val="00585C7D"/>
    <w:rsid w:val="00585CDD"/>
    <w:rsid w:val="00585CF0"/>
    <w:rsid w:val="00585DE2"/>
    <w:rsid w:val="00585EC9"/>
    <w:rsid w:val="005860CA"/>
    <w:rsid w:val="005861E2"/>
    <w:rsid w:val="005863A1"/>
    <w:rsid w:val="005864F1"/>
    <w:rsid w:val="00586504"/>
    <w:rsid w:val="00586515"/>
    <w:rsid w:val="00586784"/>
    <w:rsid w:val="005867B9"/>
    <w:rsid w:val="005867F4"/>
    <w:rsid w:val="00586885"/>
    <w:rsid w:val="00586BD2"/>
    <w:rsid w:val="00586D58"/>
    <w:rsid w:val="00586D79"/>
    <w:rsid w:val="00586E05"/>
    <w:rsid w:val="00586F14"/>
    <w:rsid w:val="00586F6D"/>
    <w:rsid w:val="00587093"/>
    <w:rsid w:val="005872BD"/>
    <w:rsid w:val="005872CE"/>
    <w:rsid w:val="005872D8"/>
    <w:rsid w:val="00587420"/>
    <w:rsid w:val="00587619"/>
    <w:rsid w:val="0058761A"/>
    <w:rsid w:val="0058766F"/>
    <w:rsid w:val="005876E6"/>
    <w:rsid w:val="0058772B"/>
    <w:rsid w:val="00587813"/>
    <w:rsid w:val="0058786C"/>
    <w:rsid w:val="005878A5"/>
    <w:rsid w:val="005879A0"/>
    <w:rsid w:val="005879DF"/>
    <w:rsid w:val="00587A08"/>
    <w:rsid w:val="00587AD1"/>
    <w:rsid w:val="00587AD6"/>
    <w:rsid w:val="00587ADD"/>
    <w:rsid w:val="00587ECF"/>
    <w:rsid w:val="00587FCC"/>
    <w:rsid w:val="00590162"/>
    <w:rsid w:val="0059023A"/>
    <w:rsid w:val="00590372"/>
    <w:rsid w:val="0059038C"/>
    <w:rsid w:val="005904E0"/>
    <w:rsid w:val="00590535"/>
    <w:rsid w:val="005905BD"/>
    <w:rsid w:val="00590629"/>
    <w:rsid w:val="005909A9"/>
    <w:rsid w:val="00590A97"/>
    <w:rsid w:val="00590B1E"/>
    <w:rsid w:val="00590BE1"/>
    <w:rsid w:val="00590C31"/>
    <w:rsid w:val="00590C9A"/>
    <w:rsid w:val="00590CA0"/>
    <w:rsid w:val="00590D3F"/>
    <w:rsid w:val="00590DD5"/>
    <w:rsid w:val="00590EED"/>
    <w:rsid w:val="00591489"/>
    <w:rsid w:val="00591522"/>
    <w:rsid w:val="00591727"/>
    <w:rsid w:val="0059176F"/>
    <w:rsid w:val="005917BD"/>
    <w:rsid w:val="005917D6"/>
    <w:rsid w:val="00591867"/>
    <w:rsid w:val="00591991"/>
    <w:rsid w:val="00591A1A"/>
    <w:rsid w:val="00591BBE"/>
    <w:rsid w:val="00591C55"/>
    <w:rsid w:val="00591E3C"/>
    <w:rsid w:val="005921E2"/>
    <w:rsid w:val="00592348"/>
    <w:rsid w:val="005925A2"/>
    <w:rsid w:val="0059264A"/>
    <w:rsid w:val="00592689"/>
    <w:rsid w:val="005929E4"/>
    <w:rsid w:val="00592A8B"/>
    <w:rsid w:val="00592B7C"/>
    <w:rsid w:val="00592C0E"/>
    <w:rsid w:val="00592D81"/>
    <w:rsid w:val="00592D95"/>
    <w:rsid w:val="00592DB7"/>
    <w:rsid w:val="00592E78"/>
    <w:rsid w:val="00592EE3"/>
    <w:rsid w:val="005930CF"/>
    <w:rsid w:val="00593151"/>
    <w:rsid w:val="005931EB"/>
    <w:rsid w:val="005932B0"/>
    <w:rsid w:val="0059347F"/>
    <w:rsid w:val="00593563"/>
    <w:rsid w:val="0059359D"/>
    <w:rsid w:val="005935B5"/>
    <w:rsid w:val="00593873"/>
    <w:rsid w:val="005938FD"/>
    <w:rsid w:val="00593A07"/>
    <w:rsid w:val="00593ABE"/>
    <w:rsid w:val="00593AF0"/>
    <w:rsid w:val="00593B0A"/>
    <w:rsid w:val="00593D9A"/>
    <w:rsid w:val="00593DB0"/>
    <w:rsid w:val="00593F54"/>
    <w:rsid w:val="00594018"/>
    <w:rsid w:val="005940AC"/>
    <w:rsid w:val="00594219"/>
    <w:rsid w:val="00594220"/>
    <w:rsid w:val="0059441A"/>
    <w:rsid w:val="00594526"/>
    <w:rsid w:val="005945A6"/>
    <w:rsid w:val="0059463D"/>
    <w:rsid w:val="00594743"/>
    <w:rsid w:val="005948C2"/>
    <w:rsid w:val="00594993"/>
    <w:rsid w:val="005949DE"/>
    <w:rsid w:val="00594A75"/>
    <w:rsid w:val="00594AD5"/>
    <w:rsid w:val="00594C42"/>
    <w:rsid w:val="00594CEE"/>
    <w:rsid w:val="00594E53"/>
    <w:rsid w:val="00594E87"/>
    <w:rsid w:val="00594F95"/>
    <w:rsid w:val="00594FB4"/>
    <w:rsid w:val="00595009"/>
    <w:rsid w:val="00595022"/>
    <w:rsid w:val="00595063"/>
    <w:rsid w:val="005950E5"/>
    <w:rsid w:val="005951B2"/>
    <w:rsid w:val="0059528F"/>
    <w:rsid w:val="00595387"/>
    <w:rsid w:val="005953E1"/>
    <w:rsid w:val="0059542D"/>
    <w:rsid w:val="005956C0"/>
    <w:rsid w:val="0059578C"/>
    <w:rsid w:val="005957A3"/>
    <w:rsid w:val="00595892"/>
    <w:rsid w:val="00595976"/>
    <w:rsid w:val="00595981"/>
    <w:rsid w:val="00595A38"/>
    <w:rsid w:val="00595AF1"/>
    <w:rsid w:val="00595B26"/>
    <w:rsid w:val="00595DE0"/>
    <w:rsid w:val="00595E4C"/>
    <w:rsid w:val="00595E97"/>
    <w:rsid w:val="00595F44"/>
    <w:rsid w:val="005968B9"/>
    <w:rsid w:val="00596954"/>
    <w:rsid w:val="005969F7"/>
    <w:rsid w:val="00596A5C"/>
    <w:rsid w:val="00596B69"/>
    <w:rsid w:val="00596BC5"/>
    <w:rsid w:val="00596C5C"/>
    <w:rsid w:val="00596C6C"/>
    <w:rsid w:val="00596CC7"/>
    <w:rsid w:val="00596D32"/>
    <w:rsid w:val="00596D72"/>
    <w:rsid w:val="00596DB5"/>
    <w:rsid w:val="00596EC4"/>
    <w:rsid w:val="00597155"/>
    <w:rsid w:val="00597194"/>
    <w:rsid w:val="00597225"/>
    <w:rsid w:val="0059723B"/>
    <w:rsid w:val="00597309"/>
    <w:rsid w:val="0059733D"/>
    <w:rsid w:val="0059752A"/>
    <w:rsid w:val="00597733"/>
    <w:rsid w:val="00597774"/>
    <w:rsid w:val="005978A0"/>
    <w:rsid w:val="005978EA"/>
    <w:rsid w:val="00597967"/>
    <w:rsid w:val="00597ACD"/>
    <w:rsid w:val="00597B35"/>
    <w:rsid w:val="00597B4F"/>
    <w:rsid w:val="00597BEA"/>
    <w:rsid w:val="00597C45"/>
    <w:rsid w:val="00597C6F"/>
    <w:rsid w:val="00597C8B"/>
    <w:rsid w:val="00597D12"/>
    <w:rsid w:val="00597D62"/>
    <w:rsid w:val="00597D77"/>
    <w:rsid w:val="00597E3E"/>
    <w:rsid w:val="00597EBE"/>
    <w:rsid w:val="00597F39"/>
    <w:rsid w:val="00597FD2"/>
    <w:rsid w:val="005A0002"/>
    <w:rsid w:val="005A0023"/>
    <w:rsid w:val="005A01D3"/>
    <w:rsid w:val="005A0251"/>
    <w:rsid w:val="005A041F"/>
    <w:rsid w:val="005A047B"/>
    <w:rsid w:val="005A0506"/>
    <w:rsid w:val="005A054E"/>
    <w:rsid w:val="005A0631"/>
    <w:rsid w:val="005A0660"/>
    <w:rsid w:val="005A0785"/>
    <w:rsid w:val="005A07B5"/>
    <w:rsid w:val="005A07C4"/>
    <w:rsid w:val="005A092E"/>
    <w:rsid w:val="005A093D"/>
    <w:rsid w:val="005A0A66"/>
    <w:rsid w:val="005A0A74"/>
    <w:rsid w:val="005A0B01"/>
    <w:rsid w:val="005A0CF0"/>
    <w:rsid w:val="005A0E24"/>
    <w:rsid w:val="005A0E80"/>
    <w:rsid w:val="005A0F42"/>
    <w:rsid w:val="005A0FA3"/>
    <w:rsid w:val="005A0FE1"/>
    <w:rsid w:val="005A10C7"/>
    <w:rsid w:val="005A1101"/>
    <w:rsid w:val="005A1152"/>
    <w:rsid w:val="005A137B"/>
    <w:rsid w:val="005A15B4"/>
    <w:rsid w:val="005A15CB"/>
    <w:rsid w:val="005A1638"/>
    <w:rsid w:val="005A1693"/>
    <w:rsid w:val="005A171D"/>
    <w:rsid w:val="005A17CA"/>
    <w:rsid w:val="005A1810"/>
    <w:rsid w:val="005A19A6"/>
    <w:rsid w:val="005A1A87"/>
    <w:rsid w:val="005A1AC5"/>
    <w:rsid w:val="005A1C6D"/>
    <w:rsid w:val="005A1DF1"/>
    <w:rsid w:val="005A1E5D"/>
    <w:rsid w:val="005A1F52"/>
    <w:rsid w:val="005A1FC3"/>
    <w:rsid w:val="005A208E"/>
    <w:rsid w:val="005A2090"/>
    <w:rsid w:val="005A20AB"/>
    <w:rsid w:val="005A2111"/>
    <w:rsid w:val="005A217E"/>
    <w:rsid w:val="005A21F0"/>
    <w:rsid w:val="005A22EA"/>
    <w:rsid w:val="005A268C"/>
    <w:rsid w:val="005A26BD"/>
    <w:rsid w:val="005A2721"/>
    <w:rsid w:val="005A2768"/>
    <w:rsid w:val="005A27C8"/>
    <w:rsid w:val="005A2943"/>
    <w:rsid w:val="005A2A90"/>
    <w:rsid w:val="005A2BFD"/>
    <w:rsid w:val="005A2CAB"/>
    <w:rsid w:val="005A2D1D"/>
    <w:rsid w:val="005A2DAE"/>
    <w:rsid w:val="005A2E29"/>
    <w:rsid w:val="005A2EAC"/>
    <w:rsid w:val="005A3095"/>
    <w:rsid w:val="005A3268"/>
    <w:rsid w:val="005A332B"/>
    <w:rsid w:val="005A333A"/>
    <w:rsid w:val="005A343C"/>
    <w:rsid w:val="005A3480"/>
    <w:rsid w:val="005A348C"/>
    <w:rsid w:val="005A34B9"/>
    <w:rsid w:val="005A367A"/>
    <w:rsid w:val="005A3720"/>
    <w:rsid w:val="005A3837"/>
    <w:rsid w:val="005A3A04"/>
    <w:rsid w:val="005A3A96"/>
    <w:rsid w:val="005A3CB2"/>
    <w:rsid w:val="005A3E51"/>
    <w:rsid w:val="005A402A"/>
    <w:rsid w:val="005A4091"/>
    <w:rsid w:val="005A40EE"/>
    <w:rsid w:val="005A4164"/>
    <w:rsid w:val="005A4181"/>
    <w:rsid w:val="005A41C4"/>
    <w:rsid w:val="005A41DE"/>
    <w:rsid w:val="005A41E2"/>
    <w:rsid w:val="005A4239"/>
    <w:rsid w:val="005A428F"/>
    <w:rsid w:val="005A42BF"/>
    <w:rsid w:val="005A454A"/>
    <w:rsid w:val="005A4716"/>
    <w:rsid w:val="005A4784"/>
    <w:rsid w:val="005A48D9"/>
    <w:rsid w:val="005A48ED"/>
    <w:rsid w:val="005A49E6"/>
    <w:rsid w:val="005A4B93"/>
    <w:rsid w:val="005A4C7C"/>
    <w:rsid w:val="005A4CD3"/>
    <w:rsid w:val="005A4CFB"/>
    <w:rsid w:val="005A4D14"/>
    <w:rsid w:val="005A53A8"/>
    <w:rsid w:val="005A53F9"/>
    <w:rsid w:val="005A53FD"/>
    <w:rsid w:val="005A5596"/>
    <w:rsid w:val="005A5654"/>
    <w:rsid w:val="005A5C09"/>
    <w:rsid w:val="005A5C2C"/>
    <w:rsid w:val="005A621B"/>
    <w:rsid w:val="005A62A1"/>
    <w:rsid w:val="005A6886"/>
    <w:rsid w:val="005A694F"/>
    <w:rsid w:val="005A69B5"/>
    <w:rsid w:val="005A6B07"/>
    <w:rsid w:val="005A6B7B"/>
    <w:rsid w:val="005A6DAD"/>
    <w:rsid w:val="005A6E0F"/>
    <w:rsid w:val="005A6F44"/>
    <w:rsid w:val="005A6F69"/>
    <w:rsid w:val="005A6F7C"/>
    <w:rsid w:val="005A7070"/>
    <w:rsid w:val="005A7084"/>
    <w:rsid w:val="005A709B"/>
    <w:rsid w:val="005A7186"/>
    <w:rsid w:val="005A7368"/>
    <w:rsid w:val="005A73A7"/>
    <w:rsid w:val="005A749E"/>
    <w:rsid w:val="005A74C7"/>
    <w:rsid w:val="005A776E"/>
    <w:rsid w:val="005A78BF"/>
    <w:rsid w:val="005A7A02"/>
    <w:rsid w:val="005A7A15"/>
    <w:rsid w:val="005A7A52"/>
    <w:rsid w:val="005A7C06"/>
    <w:rsid w:val="005A7C31"/>
    <w:rsid w:val="005A7C7E"/>
    <w:rsid w:val="005A7DCC"/>
    <w:rsid w:val="005A7DF1"/>
    <w:rsid w:val="005A7F8C"/>
    <w:rsid w:val="005B0044"/>
    <w:rsid w:val="005B01C9"/>
    <w:rsid w:val="005B0404"/>
    <w:rsid w:val="005B0523"/>
    <w:rsid w:val="005B084D"/>
    <w:rsid w:val="005B095D"/>
    <w:rsid w:val="005B09C2"/>
    <w:rsid w:val="005B0B76"/>
    <w:rsid w:val="005B0CBE"/>
    <w:rsid w:val="005B0CCD"/>
    <w:rsid w:val="005B0DD0"/>
    <w:rsid w:val="005B0E71"/>
    <w:rsid w:val="005B0FD8"/>
    <w:rsid w:val="005B0FE7"/>
    <w:rsid w:val="005B102C"/>
    <w:rsid w:val="005B1188"/>
    <w:rsid w:val="005B132F"/>
    <w:rsid w:val="005B150C"/>
    <w:rsid w:val="005B1583"/>
    <w:rsid w:val="005B16D7"/>
    <w:rsid w:val="005B187F"/>
    <w:rsid w:val="005B18B2"/>
    <w:rsid w:val="005B194D"/>
    <w:rsid w:val="005B195B"/>
    <w:rsid w:val="005B197C"/>
    <w:rsid w:val="005B1A01"/>
    <w:rsid w:val="005B1BEB"/>
    <w:rsid w:val="005B1D1A"/>
    <w:rsid w:val="005B1D8C"/>
    <w:rsid w:val="005B1DEC"/>
    <w:rsid w:val="005B1E92"/>
    <w:rsid w:val="005B2051"/>
    <w:rsid w:val="005B214E"/>
    <w:rsid w:val="005B214F"/>
    <w:rsid w:val="005B2192"/>
    <w:rsid w:val="005B22DA"/>
    <w:rsid w:val="005B2336"/>
    <w:rsid w:val="005B234F"/>
    <w:rsid w:val="005B23AC"/>
    <w:rsid w:val="005B240D"/>
    <w:rsid w:val="005B262D"/>
    <w:rsid w:val="005B268F"/>
    <w:rsid w:val="005B270D"/>
    <w:rsid w:val="005B2873"/>
    <w:rsid w:val="005B2878"/>
    <w:rsid w:val="005B297C"/>
    <w:rsid w:val="005B29AD"/>
    <w:rsid w:val="005B29CA"/>
    <w:rsid w:val="005B2A48"/>
    <w:rsid w:val="005B2A51"/>
    <w:rsid w:val="005B2BCB"/>
    <w:rsid w:val="005B2CB6"/>
    <w:rsid w:val="005B2D66"/>
    <w:rsid w:val="005B2DC0"/>
    <w:rsid w:val="005B2DC8"/>
    <w:rsid w:val="005B2EA0"/>
    <w:rsid w:val="005B2F29"/>
    <w:rsid w:val="005B30BA"/>
    <w:rsid w:val="005B30F2"/>
    <w:rsid w:val="005B317E"/>
    <w:rsid w:val="005B31D4"/>
    <w:rsid w:val="005B32BA"/>
    <w:rsid w:val="005B32E5"/>
    <w:rsid w:val="005B33A9"/>
    <w:rsid w:val="005B34AF"/>
    <w:rsid w:val="005B3527"/>
    <w:rsid w:val="005B35AD"/>
    <w:rsid w:val="005B3676"/>
    <w:rsid w:val="005B3739"/>
    <w:rsid w:val="005B3836"/>
    <w:rsid w:val="005B3837"/>
    <w:rsid w:val="005B3A04"/>
    <w:rsid w:val="005B3A4F"/>
    <w:rsid w:val="005B3A56"/>
    <w:rsid w:val="005B3C21"/>
    <w:rsid w:val="005B3D5F"/>
    <w:rsid w:val="005B3DE4"/>
    <w:rsid w:val="005B4041"/>
    <w:rsid w:val="005B40A6"/>
    <w:rsid w:val="005B4357"/>
    <w:rsid w:val="005B4358"/>
    <w:rsid w:val="005B4577"/>
    <w:rsid w:val="005B458B"/>
    <w:rsid w:val="005B4645"/>
    <w:rsid w:val="005B47B8"/>
    <w:rsid w:val="005B488C"/>
    <w:rsid w:val="005B497E"/>
    <w:rsid w:val="005B4ACE"/>
    <w:rsid w:val="005B4B04"/>
    <w:rsid w:val="005B4B1D"/>
    <w:rsid w:val="005B4D60"/>
    <w:rsid w:val="005B4E72"/>
    <w:rsid w:val="005B4EC1"/>
    <w:rsid w:val="005B50B5"/>
    <w:rsid w:val="005B517A"/>
    <w:rsid w:val="005B53AE"/>
    <w:rsid w:val="005B5514"/>
    <w:rsid w:val="005B55ED"/>
    <w:rsid w:val="005B5750"/>
    <w:rsid w:val="005B5979"/>
    <w:rsid w:val="005B597B"/>
    <w:rsid w:val="005B59CD"/>
    <w:rsid w:val="005B5AB9"/>
    <w:rsid w:val="005B5DD9"/>
    <w:rsid w:val="005B5E32"/>
    <w:rsid w:val="005B612F"/>
    <w:rsid w:val="005B616C"/>
    <w:rsid w:val="005B6356"/>
    <w:rsid w:val="005B652A"/>
    <w:rsid w:val="005B65EA"/>
    <w:rsid w:val="005B6798"/>
    <w:rsid w:val="005B68AD"/>
    <w:rsid w:val="005B696F"/>
    <w:rsid w:val="005B6B2B"/>
    <w:rsid w:val="005B6B3F"/>
    <w:rsid w:val="005B6B42"/>
    <w:rsid w:val="005B6CB7"/>
    <w:rsid w:val="005B6D9C"/>
    <w:rsid w:val="005B6E55"/>
    <w:rsid w:val="005B6F2A"/>
    <w:rsid w:val="005B71CD"/>
    <w:rsid w:val="005B7391"/>
    <w:rsid w:val="005B74BF"/>
    <w:rsid w:val="005B74C1"/>
    <w:rsid w:val="005B764A"/>
    <w:rsid w:val="005B772B"/>
    <w:rsid w:val="005B7759"/>
    <w:rsid w:val="005B78A4"/>
    <w:rsid w:val="005B7908"/>
    <w:rsid w:val="005B79F1"/>
    <w:rsid w:val="005B7B0F"/>
    <w:rsid w:val="005B7B79"/>
    <w:rsid w:val="005B7FDD"/>
    <w:rsid w:val="005C00F4"/>
    <w:rsid w:val="005C0180"/>
    <w:rsid w:val="005C01B7"/>
    <w:rsid w:val="005C02B3"/>
    <w:rsid w:val="005C030C"/>
    <w:rsid w:val="005C0457"/>
    <w:rsid w:val="005C04F6"/>
    <w:rsid w:val="005C061F"/>
    <w:rsid w:val="005C070F"/>
    <w:rsid w:val="005C09BA"/>
    <w:rsid w:val="005C0B0C"/>
    <w:rsid w:val="005C0CDB"/>
    <w:rsid w:val="005C1078"/>
    <w:rsid w:val="005C123F"/>
    <w:rsid w:val="005C12A9"/>
    <w:rsid w:val="005C1405"/>
    <w:rsid w:val="005C1668"/>
    <w:rsid w:val="005C1747"/>
    <w:rsid w:val="005C1811"/>
    <w:rsid w:val="005C1879"/>
    <w:rsid w:val="005C1885"/>
    <w:rsid w:val="005C198F"/>
    <w:rsid w:val="005C1B76"/>
    <w:rsid w:val="005C1C0F"/>
    <w:rsid w:val="005C1DC2"/>
    <w:rsid w:val="005C2011"/>
    <w:rsid w:val="005C2194"/>
    <w:rsid w:val="005C2262"/>
    <w:rsid w:val="005C23EB"/>
    <w:rsid w:val="005C243E"/>
    <w:rsid w:val="005C24B8"/>
    <w:rsid w:val="005C256E"/>
    <w:rsid w:val="005C257B"/>
    <w:rsid w:val="005C2843"/>
    <w:rsid w:val="005C2A60"/>
    <w:rsid w:val="005C2BDE"/>
    <w:rsid w:val="005C2C26"/>
    <w:rsid w:val="005C2CA2"/>
    <w:rsid w:val="005C2DF6"/>
    <w:rsid w:val="005C2E26"/>
    <w:rsid w:val="005C2E9F"/>
    <w:rsid w:val="005C2F20"/>
    <w:rsid w:val="005C2FCB"/>
    <w:rsid w:val="005C3008"/>
    <w:rsid w:val="005C3048"/>
    <w:rsid w:val="005C3264"/>
    <w:rsid w:val="005C3307"/>
    <w:rsid w:val="005C33BD"/>
    <w:rsid w:val="005C359C"/>
    <w:rsid w:val="005C35FC"/>
    <w:rsid w:val="005C36B2"/>
    <w:rsid w:val="005C36BF"/>
    <w:rsid w:val="005C37E9"/>
    <w:rsid w:val="005C383F"/>
    <w:rsid w:val="005C38AD"/>
    <w:rsid w:val="005C3B62"/>
    <w:rsid w:val="005C3C74"/>
    <w:rsid w:val="005C3C87"/>
    <w:rsid w:val="005C3E96"/>
    <w:rsid w:val="005C3F74"/>
    <w:rsid w:val="005C3FE2"/>
    <w:rsid w:val="005C42B6"/>
    <w:rsid w:val="005C42BB"/>
    <w:rsid w:val="005C4314"/>
    <w:rsid w:val="005C46D0"/>
    <w:rsid w:val="005C4752"/>
    <w:rsid w:val="005C49AF"/>
    <w:rsid w:val="005C4A7F"/>
    <w:rsid w:val="005C4ACD"/>
    <w:rsid w:val="005C4D6E"/>
    <w:rsid w:val="005C4E53"/>
    <w:rsid w:val="005C4EA7"/>
    <w:rsid w:val="005C50F6"/>
    <w:rsid w:val="005C51DC"/>
    <w:rsid w:val="005C5285"/>
    <w:rsid w:val="005C5324"/>
    <w:rsid w:val="005C5418"/>
    <w:rsid w:val="005C54A5"/>
    <w:rsid w:val="005C54CA"/>
    <w:rsid w:val="005C577E"/>
    <w:rsid w:val="005C583F"/>
    <w:rsid w:val="005C5893"/>
    <w:rsid w:val="005C5A34"/>
    <w:rsid w:val="005C5A3C"/>
    <w:rsid w:val="005C5AC4"/>
    <w:rsid w:val="005C5B4F"/>
    <w:rsid w:val="005C5B53"/>
    <w:rsid w:val="005C5BB2"/>
    <w:rsid w:val="005C5C2E"/>
    <w:rsid w:val="005C5C2F"/>
    <w:rsid w:val="005C5C53"/>
    <w:rsid w:val="005C5D3B"/>
    <w:rsid w:val="005C5E08"/>
    <w:rsid w:val="005C5F38"/>
    <w:rsid w:val="005C5FBA"/>
    <w:rsid w:val="005C603E"/>
    <w:rsid w:val="005C608E"/>
    <w:rsid w:val="005C61F9"/>
    <w:rsid w:val="005C6495"/>
    <w:rsid w:val="005C65BE"/>
    <w:rsid w:val="005C6661"/>
    <w:rsid w:val="005C676D"/>
    <w:rsid w:val="005C67D4"/>
    <w:rsid w:val="005C682C"/>
    <w:rsid w:val="005C6853"/>
    <w:rsid w:val="005C69BB"/>
    <w:rsid w:val="005C6A4F"/>
    <w:rsid w:val="005C6A75"/>
    <w:rsid w:val="005C6B11"/>
    <w:rsid w:val="005C6B16"/>
    <w:rsid w:val="005C6D0A"/>
    <w:rsid w:val="005C6D48"/>
    <w:rsid w:val="005C6F91"/>
    <w:rsid w:val="005C6F99"/>
    <w:rsid w:val="005C6FD2"/>
    <w:rsid w:val="005C7036"/>
    <w:rsid w:val="005C70A9"/>
    <w:rsid w:val="005C71E1"/>
    <w:rsid w:val="005C725F"/>
    <w:rsid w:val="005C7390"/>
    <w:rsid w:val="005C75E0"/>
    <w:rsid w:val="005C775A"/>
    <w:rsid w:val="005C775B"/>
    <w:rsid w:val="005C77CF"/>
    <w:rsid w:val="005C78DB"/>
    <w:rsid w:val="005C7A73"/>
    <w:rsid w:val="005C7B1F"/>
    <w:rsid w:val="005C7C86"/>
    <w:rsid w:val="005C7D57"/>
    <w:rsid w:val="005C7D79"/>
    <w:rsid w:val="005C7E53"/>
    <w:rsid w:val="005C7FC2"/>
    <w:rsid w:val="005D0009"/>
    <w:rsid w:val="005D0075"/>
    <w:rsid w:val="005D0202"/>
    <w:rsid w:val="005D0238"/>
    <w:rsid w:val="005D0296"/>
    <w:rsid w:val="005D02E2"/>
    <w:rsid w:val="005D03F7"/>
    <w:rsid w:val="005D0468"/>
    <w:rsid w:val="005D05A9"/>
    <w:rsid w:val="005D065A"/>
    <w:rsid w:val="005D06A9"/>
    <w:rsid w:val="005D0818"/>
    <w:rsid w:val="005D0823"/>
    <w:rsid w:val="005D0832"/>
    <w:rsid w:val="005D0840"/>
    <w:rsid w:val="005D0A6B"/>
    <w:rsid w:val="005D0AF3"/>
    <w:rsid w:val="005D0B3E"/>
    <w:rsid w:val="005D0BC7"/>
    <w:rsid w:val="005D0CDC"/>
    <w:rsid w:val="005D0E52"/>
    <w:rsid w:val="005D0E8D"/>
    <w:rsid w:val="005D0EB1"/>
    <w:rsid w:val="005D0EEE"/>
    <w:rsid w:val="005D110B"/>
    <w:rsid w:val="005D1254"/>
    <w:rsid w:val="005D148A"/>
    <w:rsid w:val="005D14B6"/>
    <w:rsid w:val="005D16D9"/>
    <w:rsid w:val="005D173A"/>
    <w:rsid w:val="005D1883"/>
    <w:rsid w:val="005D188F"/>
    <w:rsid w:val="005D194E"/>
    <w:rsid w:val="005D199F"/>
    <w:rsid w:val="005D1A39"/>
    <w:rsid w:val="005D1B41"/>
    <w:rsid w:val="005D1BB1"/>
    <w:rsid w:val="005D1C67"/>
    <w:rsid w:val="005D1CA0"/>
    <w:rsid w:val="005D1E21"/>
    <w:rsid w:val="005D1FA5"/>
    <w:rsid w:val="005D2088"/>
    <w:rsid w:val="005D22A9"/>
    <w:rsid w:val="005D22F8"/>
    <w:rsid w:val="005D24B2"/>
    <w:rsid w:val="005D251D"/>
    <w:rsid w:val="005D2537"/>
    <w:rsid w:val="005D2546"/>
    <w:rsid w:val="005D2619"/>
    <w:rsid w:val="005D26CC"/>
    <w:rsid w:val="005D2719"/>
    <w:rsid w:val="005D2922"/>
    <w:rsid w:val="005D29EE"/>
    <w:rsid w:val="005D2A5E"/>
    <w:rsid w:val="005D2A79"/>
    <w:rsid w:val="005D2C31"/>
    <w:rsid w:val="005D2D9B"/>
    <w:rsid w:val="005D2F71"/>
    <w:rsid w:val="005D3004"/>
    <w:rsid w:val="005D3031"/>
    <w:rsid w:val="005D30F3"/>
    <w:rsid w:val="005D331B"/>
    <w:rsid w:val="005D34A8"/>
    <w:rsid w:val="005D34B9"/>
    <w:rsid w:val="005D3665"/>
    <w:rsid w:val="005D399F"/>
    <w:rsid w:val="005D3A06"/>
    <w:rsid w:val="005D3BA5"/>
    <w:rsid w:val="005D3CA3"/>
    <w:rsid w:val="005D3D39"/>
    <w:rsid w:val="005D3F5F"/>
    <w:rsid w:val="005D40EB"/>
    <w:rsid w:val="005D4127"/>
    <w:rsid w:val="005D4264"/>
    <w:rsid w:val="005D43AB"/>
    <w:rsid w:val="005D44D4"/>
    <w:rsid w:val="005D4552"/>
    <w:rsid w:val="005D47FA"/>
    <w:rsid w:val="005D4805"/>
    <w:rsid w:val="005D48AA"/>
    <w:rsid w:val="005D48F1"/>
    <w:rsid w:val="005D4B8C"/>
    <w:rsid w:val="005D4B9C"/>
    <w:rsid w:val="005D4BE1"/>
    <w:rsid w:val="005D4C57"/>
    <w:rsid w:val="005D4DED"/>
    <w:rsid w:val="005D4EA0"/>
    <w:rsid w:val="005D4F1F"/>
    <w:rsid w:val="005D5099"/>
    <w:rsid w:val="005D5176"/>
    <w:rsid w:val="005D5180"/>
    <w:rsid w:val="005D5187"/>
    <w:rsid w:val="005D5215"/>
    <w:rsid w:val="005D524E"/>
    <w:rsid w:val="005D528C"/>
    <w:rsid w:val="005D52FC"/>
    <w:rsid w:val="005D53F7"/>
    <w:rsid w:val="005D53FB"/>
    <w:rsid w:val="005D548C"/>
    <w:rsid w:val="005D54DE"/>
    <w:rsid w:val="005D551C"/>
    <w:rsid w:val="005D55BD"/>
    <w:rsid w:val="005D55F9"/>
    <w:rsid w:val="005D562D"/>
    <w:rsid w:val="005D577B"/>
    <w:rsid w:val="005D577C"/>
    <w:rsid w:val="005D592A"/>
    <w:rsid w:val="005D5AE6"/>
    <w:rsid w:val="005D5B49"/>
    <w:rsid w:val="005D5BE4"/>
    <w:rsid w:val="005D5C7F"/>
    <w:rsid w:val="005D5F3B"/>
    <w:rsid w:val="005D5F93"/>
    <w:rsid w:val="005D5FB9"/>
    <w:rsid w:val="005D6066"/>
    <w:rsid w:val="005D63ED"/>
    <w:rsid w:val="005D6436"/>
    <w:rsid w:val="005D65B9"/>
    <w:rsid w:val="005D65C0"/>
    <w:rsid w:val="005D66E6"/>
    <w:rsid w:val="005D6781"/>
    <w:rsid w:val="005D6797"/>
    <w:rsid w:val="005D6812"/>
    <w:rsid w:val="005D6829"/>
    <w:rsid w:val="005D684A"/>
    <w:rsid w:val="005D69BD"/>
    <w:rsid w:val="005D6A28"/>
    <w:rsid w:val="005D6B9D"/>
    <w:rsid w:val="005D6CF6"/>
    <w:rsid w:val="005D6DDF"/>
    <w:rsid w:val="005D6E39"/>
    <w:rsid w:val="005D6F10"/>
    <w:rsid w:val="005D703D"/>
    <w:rsid w:val="005D70C9"/>
    <w:rsid w:val="005D7106"/>
    <w:rsid w:val="005D711D"/>
    <w:rsid w:val="005D71B3"/>
    <w:rsid w:val="005D71BB"/>
    <w:rsid w:val="005D720D"/>
    <w:rsid w:val="005D727C"/>
    <w:rsid w:val="005D744C"/>
    <w:rsid w:val="005D76F6"/>
    <w:rsid w:val="005D787E"/>
    <w:rsid w:val="005D78FE"/>
    <w:rsid w:val="005D7AC5"/>
    <w:rsid w:val="005D7B6B"/>
    <w:rsid w:val="005D7C39"/>
    <w:rsid w:val="005D7DAE"/>
    <w:rsid w:val="005D7DED"/>
    <w:rsid w:val="005D7E6A"/>
    <w:rsid w:val="005D7FCC"/>
    <w:rsid w:val="005D7FED"/>
    <w:rsid w:val="005E0019"/>
    <w:rsid w:val="005E001A"/>
    <w:rsid w:val="005E01A0"/>
    <w:rsid w:val="005E0246"/>
    <w:rsid w:val="005E025D"/>
    <w:rsid w:val="005E02D0"/>
    <w:rsid w:val="005E034F"/>
    <w:rsid w:val="005E0397"/>
    <w:rsid w:val="005E0447"/>
    <w:rsid w:val="005E0475"/>
    <w:rsid w:val="005E06C8"/>
    <w:rsid w:val="005E0796"/>
    <w:rsid w:val="005E083E"/>
    <w:rsid w:val="005E097D"/>
    <w:rsid w:val="005E098E"/>
    <w:rsid w:val="005E0AD1"/>
    <w:rsid w:val="005E0B9C"/>
    <w:rsid w:val="005E0C95"/>
    <w:rsid w:val="005E0D69"/>
    <w:rsid w:val="005E0E29"/>
    <w:rsid w:val="005E0F0A"/>
    <w:rsid w:val="005E1017"/>
    <w:rsid w:val="005E12F7"/>
    <w:rsid w:val="005E13DF"/>
    <w:rsid w:val="005E144B"/>
    <w:rsid w:val="005E150A"/>
    <w:rsid w:val="005E156E"/>
    <w:rsid w:val="005E17FE"/>
    <w:rsid w:val="005E19AB"/>
    <w:rsid w:val="005E19F9"/>
    <w:rsid w:val="005E1AD9"/>
    <w:rsid w:val="005E1D1B"/>
    <w:rsid w:val="005E1E41"/>
    <w:rsid w:val="005E21A9"/>
    <w:rsid w:val="005E23EA"/>
    <w:rsid w:val="005E25C0"/>
    <w:rsid w:val="005E2867"/>
    <w:rsid w:val="005E2975"/>
    <w:rsid w:val="005E2A60"/>
    <w:rsid w:val="005E2A9A"/>
    <w:rsid w:val="005E2B85"/>
    <w:rsid w:val="005E2B95"/>
    <w:rsid w:val="005E2C23"/>
    <w:rsid w:val="005E2C6B"/>
    <w:rsid w:val="005E2CA8"/>
    <w:rsid w:val="005E2E66"/>
    <w:rsid w:val="005E32A0"/>
    <w:rsid w:val="005E32B3"/>
    <w:rsid w:val="005E3312"/>
    <w:rsid w:val="005E3372"/>
    <w:rsid w:val="005E33CF"/>
    <w:rsid w:val="005E33ED"/>
    <w:rsid w:val="005E34EE"/>
    <w:rsid w:val="005E35BE"/>
    <w:rsid w:val="005E3669"/>
    <w:rsid w:val="005E375A"/>
    <w:rsid w:val="005E37CC"/>
    <w:rsid w:val="005E37D5"/>
    <w:rsid w:val="005E387D"/>
    <w:rsid w:val="005E3B27"/>
    <w:rsid w:val="005E3B75"/>
    <w:rsid w:val="005E3D15"/>
    <w:rsid w:val="005E3DDA"/>
    <w:rsid w:val="005E3DF2"/>
    <w:rsid w:val="005E3E6A"/>
    <w:rsid w:val="005E3F06"/>
    <w:rsid w:val="005E3FEB"/>
    <w:rsid w:val="005E419E"/>
    <w:rsid w:val="005E4294"/>
    <w:rsid w:val="005E455D"/>
    <w:rsid w:val="005E45A0"/>
    <w:rsid w:val="005E46F6"/>
    <w:rsid w:val="005E47F1"/>
    <w:rsid w:val="005E4853"/>
    <w:rsid w:val="005E4996"/>
    <w:rsid w:val="005E4A12"/>
    <w:rsid w:val="005E4B40"/>
    <w:rsid w:val="005E4BCA"/>
    <w:rsid w:val="005E4C5A"/>
    <w:rsid w:val="005E4C65"/>
    <w:rsid w:val="005E4C75"/>
    <w:rsid w:val="005E4D4D"/>
    <w:rsid w:val="005E4D96"/>
    <w:rsid w:val="005E4EFE"/>
    <w:rsid w:val="005E4F6C"/>
    <w:rsid w:val="005E4F73"/>
    <w:rsid w:val="005E50E3"/>
    <w:rsid w:val="005E52B1"/>
    <w:rsid w:val="005E52ED"/>
    <w:rsid w:val="005E534D"/>
    <w:rsid w:val="005E56CA"/>
    <w:rsid w:val="005E59BF"/>
    <w:rsid w:val="005E59CF"/>
    <w:rsid w:val="005E5B4B"/>
    <w:rsid w:val="005E5C2B"/>
    <w:rsid w:val="005E5CA3"/>
    <w:rsid w:val="005E5D65"/>
    <w:rsid w:val="005E61A1"/>
    <w:rsid w:val="005E6307"/>
    <w:rsid w:val="005E6311"/>
    <w:rsid w:val="005E63EA"/>
    <w:rsid w:val="005E64B2"/>
    <w:rsid w:val="005E6603"/>
    <w:rsid w:val="005E67B0"/>
    <w:rsid w:val="005E6878"/>
    <w:rsid w:val="005E6A0F"/>
    <w:rsid w:val="005E6CA1"/>
    <w:rsid w:val="005E6CBD"/>
    <w:rsid w:val="005E6CF5"/>
    <w:rsid w:val="005E6D57"/>
    <w:rsid w:val="005E6D99"/>
    <w:rsid w:val="005E6E08"/>
    <w:rsid w:val="005E7176"/>
    <w:rsid w:val="005E7392"/>
    <w:rsid w:val="005E7534"/>
    <w:rsid w:val="005E7591"/>
    <w:rsid w:val="005E75AA"/>
    <w:rsid w:val="005E76C2"/>
    <w:rsid w:val="005E771D"/>
    <w:rsid w:val="005E779F"/>
    <w:rsid w:val="005E77F0"/>
    <w:rsid w:val="005E784F"/>
    <w:rsid w:val="005E78A8"/>
    <w:rsid w:val="005E7DA1"/>
    <w:rsid w:val="005E7EEF"/>
    <w:rsid w:val="005E7F4F"/>
    <w:rsid w:val="005F0080"/>
    <w:rsid w:val="005F0521"/>
    <w:rsid w:val="005F0533"/>
    <w:rsid w:val="005F06D1"/>
    <w:rsid w:val="005F0899"/>
    <w:rsid w:val="005F0911"/>
    <w:rsid w:val="005F09B9"/>
    <w:rsid w:val="005F09F1"/>
    <w:rsid w:val="005F0A34"/>
    <w:rsid w:val="005F0A6E"/>
    <w:rsid w:val="005F0A80"/>
    <w:rsid w:val="005F0AA6"/>
    <w:rsid w:val="005F0BE1"/>
    <w:rsid w:val="005F0CAB"/>
    <w:rsid w:val="005F0CC1"/>
    <w:rsid w:val="005F0CFA"/>
    <w:rsid w:val="005F0D32"/>
    <w:rsid w:val="005F0D48"/>
    <w:rsid w:val="005F0DAA"/>
    <w:rsid w:val="005F0E8F"/>
    <w:rsid w:val="005F0EE8"/>
    <w:rsid w:val="005F0F01"/>
    <w:rsid w:val="005F0FE7"/>
    <w:rsid w:val="005F10BA"/>
    <w:rsid w:val="005F11DA"/>
    <w:rsid w:val="005F11FA"/>
    <w:rsid w:val="005F12D4"/>
    <w:rsid w:val="005F13F6"/>
    <w:rsid w:val="005F14B8"/>
    <w:rsid w:val="005F153A"/>
    <w:rsid w:val="005F1685"/>
    <w:rsid w:val="005F1693"/>
    <w:rsid w:val="005F17D9"/>
    <w:rsid w:val="005F1C32"/>
    <w:rsid w:val="005F1D1F"/>
    <w:rsid w:val="005F1E72"/>
    <w:rsid w:val="005F1EAA"/>
    <w:rsid w:val="005F2107"/>
    <w:rsid w:val="005F2141"/>
    <w:rsid w:val="005F241D"/>
    <w:rsid w:val="005F2426"/>
    <w:rsid w:val="005F2577"/>
    <w:rsid w:val="005F2737"/>
    <w:rsid w:val="005F2886"/>
    <w:rsid w:val="005F28A0"/>
    <w:rsid w:val="005F2931"/>
    <w:rsid w:val="005F2946"/>
    <w:rsid w:val="005F2A02"/>
    <w:rsid w:val="005F2A0F"/>
    <w:rsid w:val="005F2A50"/>
    <w:rsid w:val="005F2C54"/>
    <w:rsid w:val="005F2C7E"/>
    <w:rsid w:val="005F2CD7"/>
    <w:rsid w:val="005F2FED"/>
    <w:rsid w:val="005F3059"/>
    <w:rsid w:val="005F34B6"/>
    <w:rsid w:val="005F34C6"/>
    <w:rsid w:val="005F34DC"/>
    <w:rsid w:val="005F3798"/>
    <w:rsid w:val="005F384E"/>
    <w:rsid w:val="005F38C3"/>
    <w:rsid w:val="005F3BE5"/>
    <w:rsid w:val="005F3CF1"/>
    <w:rsid w:val="005F3D2A"/>
    <w:rsid w:val="005F3F35"/>
    <w:rsid w:val="005F3F77"/>
    <w:rsid w:val="005F4241"/>
    <w:rsid w:val="005F4285"/>
    <w:rsid w:val="005F42E5"/>
    <w:rsid w:val="005F4305"/>
    <w:rsid w:val="005F4318"/>
    <w:rsid w:val="005F44E8"/>
    <w:rsid w:val="005F4552"/>
    <w:rsid w:val="005F4555"/>
    <w:rsid w:val="005F4558"/>
    <w:rsid w:val="005F4640"/>
    <w:rsid w:val="005F4836"/>
    <w:rsid w:val="005F4BF3"/>
    <w:rsid w:val="005F4C04"/>
    <w:rsid w:val="005F4C19"/>
    <w:rsid w:val="005F4CC3"/>
    <w:rsid w:val="005F4D32"/>
    <w:rsid w:val="005F4F0D"/>
    <w:rsid w:val="005F4F8E"/>
    <w:rsid w:val="005F4FFD"/>
    <w:rsid w:val="005F5305"/>
    <w:rsid w:val="005F53A2"/>
    <w:rsid w:val="005F54A4"/>
    <w:rsid w:val="005F5533"/>
    <w:rsid w:val="005F5628"/>
    <w:rsid w:val="005F57AE"/>
    <w:rsid w:val="005F57B1"/>
    <w:rsid w:val="005F5876"/>
    <w:rsid w:val="005F5AC7"/>
    <w:rsid w:val="005F5BFC"/>
    <w:rsid w:val="005F5D2F"/>
    <w:rsid w:val="005F6020"/>
    <w:rsid w:val="005F60DC"/>
    <w:rsid w:val="005F61D4"/>
    <w:rsid w:val="005F64A2"/>
    <w:rsid w:val="005F64C4"/>
    <w:rsid w:val="005F656C"/>
    <w:rsid w:val="005F66DF"/>
    <w:rsid w:val="005F66E9"/>
    <w:rsid w:val="005F674C"/>
    <w:rsid w:val="005F680A"/>
    <w:rsid w:val="005F6843"/>
    <w:rsid w:val="005F6882"/>
    <w:rsid w:val="005F68B7"/>
    <w:rsid w:val="005F68E0"/>
    <w:rsid w:val="005F68FD"/>
    <w:rsid w:val="005F6A41"/>
    <w:rsid w:val="005F6C75"/>
    <w:rsid w:val="005F6E66"/>
    <w:rsid w:val="005F6E6E"/>
    <w:rsid w:val="005F6E91"/>
    <w:rsid w:val="005F6F50"/>
    <w:rsid w:val="005F6F5A"/>
    <w:rsid w:val="005F6FCF"/>
    <w:rsid w:val="005F70AC"/>
    <w:rsid w:val="005F70D1"/>
    <w:rsid w:val="005F7197"/>
    <w:rsid w:val="005F71D1"/>
    <w:rsid w:val="005F7255"/>
    <w:rsid w:val="005F7280"/>
    <w:rsid w:val="005F7337"/>
    <w:rsid w:val="005F7472"/>
    <w:rsid w:val="005F74FD"/>
    <w:rsid w:val="005F75D3"/>
    <w:rsid w:val="005F769D"/>
    <w:rsid w:val="005F774F"/>
    <w:rsid w:val="005F7A6E"/>
    <w:rsid w:val="005F7ABC"/>
    <w:rsid w:val="005F7AD2"/>
    <w:rsid w:val="005F7B4A"/>
    <w:rsid w:val="005F7CDA"/>
    <w:rsid w:val="005F7DBA"/>
    <w:rsid w:val="005F7FF8"/>
    <w:rsid w:val="00600028"/>
    <w:rsid w:val="006002A0"/>
    <w:rsid w:val="006002ED"/>
    <w:rsid w:val="0060035F"/>
    <w:rsid w:val="006003F9"/>
    <w:rsid w:val="00600499"/>
    <w:rsid w:val="006004EE"/>
    <w:rsid w:val="00600543"/>
    <w:rsid w:val="006005CA"/>
    <w:rsid w:val="00600694"/>
    <w:rsid w:val="00600793"/>
    <w:rsid w:val="006009D3"/>
    <w:rsid w:val="006009DD"/>
    <w:rsid w:val="00600A55"/>
    <w:rsid w:val="00600A83"/>
    <w:rsid w:val="00600AD9"/>
    <w:rsid w:val="00600BA3"/>
    <w:rsid w:val="00600CF1"/>
    <w:rsid w:val="00600E56"/>
    <w:rsid w:val="00600EEF"/>
    <w:rsid w:val="00600F8D"/>
    <w:rsid w:val="00600FB1"/>
    <w:rsid w:val="00600FC7"/>
    <w:rsid w:val="0060100F"/>
    <w:rsid w:val="00601183"/>
    <w:rsid w:val="00601193"/>
    <w:rsid w:val="006011D6"/>
    <w:rsid w:val="00601282"/>
    <w:rsid w:val="00601294"/>
    <w:rsid w:val="006012B6"/>
    <w:rsid w:val="006013E8"/>
    <w:rsid w:val="00601443"/>
    <w:rsid w:val="00601561"/>
    <w:rsid w:val="0060169B"/>
    <w:rsid w:val="00601758"/>
    <w:rsid w:val="006018FD"/>
    <w:rsid w:val="006019B7"/>
    <w:rsid w:val="00601A52"/>
    <w:rsid w:val="00601B03"/>
    <w:rsid w:val="00601B38"/>
    <w:rsid w:val="00601B6D"/>
    <w:rsid w:val="0060221F"/>
    <w:rsid w:val="006024DB"/>
    <w:rsid w:val="00602580"/>
    <w:rsid w:val="006026E7"/>
    <w:rsid w:val="006026EB"/>
    <w:rsid w:val="00602733"/>
    <w:rsid w:val="006028AC"/>
    <w:rsid w:val="00602987"/>
    <w:rsid w:val="00602B94"/>
    <w:rsid w:val="00602B95"/>
    <w:rsid w:val="00602E1B"/>
    <w:rsid w:val="00603192"/>
    <w:rsid w:val="006031D2"/>
    <w:rsid w:val="006031D3"/>
    <w:rsid w:val="006031FD"/>
    <w:rsid w:val="00603295"/>
    <w:rsid w:val="00603391"/>
    <w:rsid w:val="006033A5"/>
    <w:rsid w:val="006034B6"/>
    <w:rsid w:val="0060350F"/>
    <w:rsid w:val="006035DE"/>
    <w:rsid w:val="0060361A"/>
    <w:rsid w:val="00603803"/>
    <w:rsid w:val="00603961"/>
    <w:rsid w:val="00603A8B"/>
    <w:rsid w:val="00603B9C"/>
    <w:rsid w:val="00603BB4"/>
    <w:rsid w:val="00603C3A"/>
    <w:rsid w:val="00603DA2"/>
    <w:rsid w:val="00603EE4"/>
    <w:rsid w:val="00603F77"/>
    <w:rsid w:val="00603FA6"/>
    <w:rsid w:val="00603FEE"/>
    <w:rsid w:val="00603FF6"/>
    <w:rsid w:val="0060408B"/>
    <w:rsid w:val="0060409C"/>
    <w:rsid w:val="006041A6"/>
    <w:rsid w:val="00604407"/>
    <w:rsid w:val="006044C5"/>
    <w:rsid w:val="00604811"/>
    <w:rsid w:val="0060492B"/>
    <w:rsid w:val="00604937"/>
    <w:rsid w:val="0060499B"/>
    <w:rsid w:val="00604A26"/>
    <w:rsid w:val="00604A81"/>
    <w:rsid w:val="00604ADE"/>
    <w:rsid w:val="00604AF5"/>
    <w:rsid w:val="00604B02"/>
    <w:rsid w:val="00604BFE"/>
    <w:rsid w:val="00604D11"/>
    <w:rsid w:val="00604D21"/>
    <w:rsid w:val="00604D64"/>
    <w:rsid w:val="00604DD3"/>
    <w:rsid w:val="00604E70"/>
    <w:rsid w:val="00604E88"/>
    <w:rsid w:val="0060515F"/>
    <w:rsid w:val="00605187"/>
    <w:rsid w:val="006051D4"/>
    <w:rsid w:val="0060525D"/>
    <w:rsid w:val="006053DD"/>
    <w:rsid w:val="006057C2"/>
    <w:rsid w:val="006058BE"/>
    <w:rsid w:val="006059C4"/>
    <w:rsid w:val="00605DB9"/>
    <w:rsid w:val="00605DCB"/>
    <w:rsid w:val="00605E59"/>
    <w:rsid w:val="00605E91"/>
    <w:rsid w:val="00606097"/>
    <w:rsid w:val="00606101"/>
    <w:rsid w:val="0060610B"/>
    <w:rsid w:val="00606120"/>
    <w:rsid w:val="006063D3"/>
    <w:rsid w:val="0060664A"/>
    <w:rsid w:val="00606678"/>
    <w:rsid w:val="00606758"/>
    <w:rsid w:val="006067A7"/>
    <w:rsid w:val="00606D36"/>
    <w:rsid w:val="00606E85"/>
    <w:rsid w:val="006070D8"/>
    <w:rsid w:val="006070E6"/>
    <w:rsid w:val="006071C4"/>
    <w:rsid w:val="00607205"/>
    <w:rsid w:val="0060723E"/>
    <w:rsid w:val="00607414"/>
    <w:rsid w:val="006074E4"/>
    <w:rsid w:val="006075F2"/>
    <w:rsid w:val="00607644"/>
    <w:rsid w:val="0060786E"/>
    <w:rsid w:val="00607B90"/>
    <w:rsid w:val="00607CF3"/>
    <w:rsid w:val="00607E73"/>
    <w:rsid w:val="00607F07"/>
    <w:rsid w:val="00607F0C"/>
    <w:rsid w:val="0061013E"/>
    <w:rsid w:val="00610223"/>
    <w:rsid w:val="00610437"/>
    <w:rsid w:val="0061081E"/>
    <w:rsid w:val="0061093A"/>
    <w:rsid w:val="00610A5E"/>
    <w:rsid w:val="00610B44"/>
    <w:rsid w:val="00610B4D"/>
    <w:rsid w:val="00610BC9"/>
    <w:rsid w:val="00610C73"/>
    <w:rsid w:val="00610E48"/>
    <w:rsid w:val="00610E49"/>
    <w:rsid w:val="0061100C"/>
    <w:rsid w:val="0061101C"/>
    <w:rsid w:val="006110BE"/>
    <w:rsid w:val="006110D4"/>
    <w:rsid w:val="006112BC"/>
    <w:rsid w:val="006112D1"/>
    <w:rsid w:val="006112FA"/>
    <w:rsid w:val="00611462"/>
    <w:rsid w:val="0061147E"/>
    <w:rsid w:val="006114C7"/>
    <w:rsid w:val="006115F1"/>
    <w:rsid w:val="006116B3"/>
    <w:rsid w:val="00611722"/>
    <w:rsid w:val="006117A3"/>
    <w:rsid w:val="006117A6"/>
    <w:rsid w:val="006118D1"/>
    <w:rsid w:val="00611964"/>
    <w:rsid w:val="00611A7A"/>
    <w:rsid w:val="00611B3D"/>
    <w:rsid w:val="00611CA8"/>
    <w:rsid w:val="00611E75"/>
    <w:rsid w:val="00611E9F"/>
    <w:rsid w:val="00611F39"/>
    <w:rsid w:val="00611F79"/>
    <w:rsid w:val="0061219D"/>
    <w:rsid w:val="0061226D"/>
    <w:rsid w:val="006122A3"/>
    <w:rsid w:val="006122DE"/>
    <w:rsid w:val="00612362"/>
    <w:rsid w:val="00612418"/>
    <w:rsid w:val="006126FC"/>
    <w:rsid w:val="006129AB"/>
    <w:rsid w:val="00612A73"/>
    <w:rsid w:val="00612B15"/>
    <w:rsid w:val="00612B4C"/>
    <w:rsid w:val="00612BC1"/>
    <w:rsid w:val="00612BDF"/>
    <w:rsid w:val="00612CC1"/>
    <w:rsid w:val="00612CD2"/>
    <w:rsid w:val="00612D3C"/>
    <w:rsid w:val="00612D77"/>
    <w:rsid w:val="00612E46"/>
    <w:rsid w:val="0061340B"/>
    <w:rsid w:val="0061341F"/>
    <w:rsid w:val="00613601"/>
    <w:rsid w:val="0061374C"/>
    <w:rsid w:val="00613756"/>
    <w:rsid w:val="00613B6E"/>
    <w:rsid w:val="00613B71"/>
    <w:rsid w:val="00613D5F"/>
    <w:rsid w:val="00613DE2"/>
    <w:rsid w:val="00613E39"/>
    <w:rsid w:val="00613F26"/>
    <w:rsid w:val="00614078"/>
    <w:rsid w:val="0061424F"/>
    <w:rsid w:val="0061451F"/>
    <w:rsid w:val="006145A7"/>
    <w:rsid w:val="006145BA"/>
    <w:rsid w:val="0061464E"/>
    <w:rsid w:val="006146CE"/>
    <w:rsid w:val="00614737"/>
    <w:rsid w:val="006147CF"/>
    <w:rsid w:val="00614882"/>
    <w:rsid w:val="006148D8"/>
    <w:rsid w:val="00614992"/>
    <w:rsid w:val="00614AD5"/>
    <w:rsid w:val="00614B20"/>
    <w:rsid w:val="00614B23"/>
    <w:rsid w:val="00614C56"/>
    <w:rsid w:val="00614CAB"/>
    <w:rsid w:val="00614CD8"/>
    <w:rsid w:val="00614D90"/>
    <w:rsid w:val="00614DCA"/>
    <w:rsid w:val="006150FA"/>
    <w:rsid w:val="0061511D"/>
    <w:rsid w:val="00615435"/>
    <w:rsid w:val="00615538"/>
    <w:rsid w:val="00615565"/>
    <w:rsid w:val="006155FE"/>
    <w:rsid w:val="00615628"/>
    <w:rsid w:val="0061564F"/>
    <w:rsid w:val="0061565F"/>
    <w:rsid w:val="00615774"/>
    <w:rsid w:val="00615810"/>
    <w:rsid w:val="0061583F"/>
    <w:rsid w:val="006159B9"/>
    <w:rsid w:val="00615A33"/>
    <w:rsid w:val="00615A92"/>
    <w:rsid w:val="00615B80"/>
    <w:rsid w:val="00615C29"/>
    <w:rsid w:val="00615DB5"/>
    <w:rsid w:val="00615FF2"/>
    <w:rsid w:val="006160BE"/>
    <w:rsid w:val="00616460"/>
    <w:rsid w:val="006164A9"/>
    <w:rsid w:val="006164BC"/>
    <w:rsid w:val="006164E5"/>
    <w:rsid w:val="0061650E"/>
    <w:rsid w:val="006165F2"/>
    <w:rsid w:val="006165F5"/>
    <w:rsid w:val="0061660D"/>
    <w:rsid w:val="00616673"/>
    <w:rsid w:val="006167A2"/>
    <w:rsid w:val="0061680D"/>
    <w:rsid w:val="0061686E"/>
    <w:rsid w:val="0061697F"/>
    <w:rsid w:val="00616B4E"/>
    <w:rsid w:val="00616BE7"/>
    <w:rsid w:val="00616DD5"/>
    <w:rsid w:val="00616FD9"/>
    <w:rsid w:val="00617438"/>
    <w:rsid w:val="0061761E"/>
    <w:rsid w:val="00617657"/>
    <w:rsid w:val="006177D8"/>
    <w:rsid w:val="006177F8"/>
    <w:rsid w:val="006177FF"/>
    <w:rsid w:val="00617AE5"/>
    <w:rsid w:val="00617C76"/>
    <w:rsid w:val="00617E53"/>
    <w:rsid w:val="00617E9E"/>
    <w:rsid w:val="00617F77"/>
    <w:rsid w:val="00620000"/>
    <w:rsid w:val="00620059"/>
    <w:rsid w:val="006201AB"/>
    <w:rsid w:val="00620205"/>
    <w:rsid w:val="00620279"/>
    <w:rsid w:val="00620410"/>
    <w:rsid w:val="00620451"/>
    <w:rsid w:val="0062048A"/>
    <w:rsid w:val="0062048F"/>
    <w:rsid w:val="00620547"/>
    <w:rsid w:val="00620632"/>
    <w:rsid w:val="00620762"/>
    <w:rsid w:val="00620890"/>
    <w:rsid w:val="006208CD"/>
    <w:rsid w:val="006209A2"/>
    <w:rsid w:val="00620ABB"/>
    <w:rsid w:val="00620C2A"/>
    <w:rsid w:val="00620C9F"/>
    <w:rsid w:val="00620D08"/>
    <w:rsid w:val="00620D41"/>
    <w:rsid w:val="00620F55"/>
    <w:rsid w:val="00620FD6"/>
    <w:rsid w:val="00621001"/>
    <w:rsid w:val="0062100A"/>
    <w:rsid w:val="0062111C"/>
    <w:rsid w:val="006211A5"/>
    <w:rsid w:val="0062139D"/>
    <w:rsid w:val="0062149E"/>
    <w:rsid w:val="006215B9"/>
    <w:rsid w:val="006215CB"/>
    <w:rsid w:val="006215EA"/>
    <w:rsid w:val="0062166B"/>
    <w:rsid w:val="006217CD"/>
    <w:rsid w:val="006218C5"/>
    <w:rsid w:val="00621AB4"/>
    <w:rsid w:val="00621BFB"/>
    <w:rsid w:val="00621C32"/>
    <w:rsid w:val="00621EDE"/>
    <w:rsid w:val="00622034"/>
    <w:rsid w:val="00622127"/>
    <w:rsid w:val="00622334"/>
    <w:rsid w:val="0062241A"/>
    <w:rsid w:val="00622513"/>
    <w:rsid w:val="00622639"/>
    <w:rsid w:val="00622880"/>
    <w:rsid w:val="00622BE8"/>
    <w:rsid w:val="00622C31"/>
    <w:rsid w:val="00622CB5"/>
    <w:rsid w:val="00622D42"/>
    <w:rsid w:val="00622D4C"/>
    <w:rsid w:val="00622ED4"/>
    <w:rsid w:val="00622F63"/>
    <w:rsid w:val="00622F66"/>
    <w:rsid w:val="00622FE1"/>
    <w:rsid w:val="00623062"/>
    <w:rsid w:val="0062306E"/>
    <w:rsid w:val="0062334D"/>
    <w:rsid w:val="006233F2"/>
    <w:rsid w:val="00623402"/>
    <w:rsid w:val="0062346F"/>
    <w:rsid w:val="00623502"/>
    <w:rsid w:val="0062357B"/>
    <w:rsid w:val="0062364F"/>
    <w:rsid w:val="00623708"/>
    <w:rsid w:val="006237A1"/>
    <w:rsid w:val="0062384D"/>
    <w:rsid w:val="0062388C"/>
    <w:rsid w:val="006238BB"/>
    <w:rsid w:val="006238D0"/>
    <w:rsid w:val="00623BBA"/>
    <w:rsid w:val="00623BBF"/>
    <w:rsid w:val="00623DC6"/>
    <w:rsid w:val="00623F07"/>
    <w:rsid w:val="00623FF5"/>
    <w:rsid w:val="00624049"/>
    <w:rsid w:val="006240A1"/>
    <w:rsid w:val="00624207"/>
    <w:rsid w:val="00624216"/>
    <w:rsid w:val="006242D5"/>
    <w:rsid w:val="0062431D"/>
    <w:rsid w:val="0062433E"/>
    <w:rsid w:val="006243BA"/>
    <w:rsid w:val="00624467"/>
    <w:rsid w:val="00624605"/>
    <w:rsid w:val="00624692"/>
    <w:rsid w:val="006246A0"/>
    <w:rsid w:val="006246C1"/>
    <w:rsid w:val="006246D2"/>
    <w:rsid w:val="00624740"/>
    <w:rsid w:val="006248CD"/>
    <w:rsid w:val="00624AB9"/>
    <w:rsid w:val="00624B34"/>
    <w:rsid w:val="00624BD6"/>
    <w:rsid w:val="00624CA5"/>
    <w:rsid w:val="00624D3C"/>
    <w:rsid w:val="00624D97"/>
    <w:rsid w:val="00624E84"/>
    <w:rsid w:val="00625050"/>
    <w:rsid w:val="00625136"/>
    <w:rsid w:val="006251EB"/>
    <w:rsid w:val="00625236"/>
    <w:rsid w:val="0062532C"/>
    <w:rsid w:val="00625499"/>
    <w:rsid w:val="0062549D"/>
    <w:rsid w:val="00625671"/>
    <w:rsid w:val="0062570F"/>
    <w:rsid w:val="00625782"/>
    <w:rsid w:val="006257E3"/>
    <w:rsid w:val="00625835"/>
    <w:rsid w:val="00625841"/>
    <w:rsid w:val="006259CF"/>
    <w:rsid w:val="00625B4C"/>
    <w:rsid w:val="00625B93"/>
    <w:rsid w:val="00625E28"/>
    <w:rsid w:val="00626043"/>
    <w:rsid w:val="006260C3"/>
    <w:rsid w:val="006261CC"/>
    <w:rsid w:val="006262B0"/>
    <w:rsid w:val="00626300"/>
    <w:rsid w:val="0062648D"/>
    <w:rsid w:val="006264CC"/>
    <w:rsid w:val="00626508"/>
    <w:rsid w:val="00626570"/>
    <w:rsid w:val="006265A4"/>
    <w:rsid w:val="00626675"/>
    <w:rsid w:val="006266C2"/>
    <w:rsid w:val="00626790"/>
    <w:rsid w:val="0062686A"/>
    <w:rsid w:val="006269E9"/>
    <w:rsid w:val="00626BD7"/>
    <w:rsid w:val="00626C80"/>
    <w:rsid w:val="00626CB6"/>
    <w:rsid w:val="00626E68"/>
    <w:rsid w:val="00626EBF"/>
    <w:rsid w:val="00626F1B"/>
    <w:rsid w:val="00626F86"/>
    <w:rsid w:val="00627005"/>
    <w:rsid w:val="006272A9"/>
    <w:rsid w:val="006272AB"/>
    <w:rsid w:val="006273B3"/>
    <w:rsid w:val="0062757A"/>
    <w:rsid w:val="00627629"/>
    <w:rsid w:val="0062770D"/>
    <w:rsid w:val="00627847"/>
    <w:rsid w:val="0062784C"/>
    <w:rsid w:val="006278B2"/>
    <w:rsid w:val="006278FB"/>
    <w:rsid w:val="006279FF"/>
    <w:rsid w:val="00627A0C"/>
    <w:rsid w:val="00627BB3"/>
    <w:rsid w:val="00627C15"/>
    <w:rsid w:val="00627CBA"/>
    <w:rsid w:val="00627F52"/>
    <w:rsid w:val="00627F80"/>
    <w:rsid w:val="00630025"/>
    <w:rsid w:val="006300B3"/>
    <w:rsid w:val="006300B5"/>
    <w:rsid w:val="00630184"/>
    <w:rsid w:val="006301A9"/>
    <w:rsid w:val="006302A5"/>
    <w:rsid w:val="00630360"/>
    <w:rsid w:val="00630437"/>
    <w:rsid w:val="0063085F"/>
    <w:rsid w:val="0063094F"/>
    <w:rsid w:val="00630A15"/>
    <w:rsid w:val="00630E9D"/>
    <w:rsid w:val="00630EA8"/>
    <w:rsid w:val="006311EB"/>
    <w:rsid w:val="006313F1"/>
    <w:rsid w:val="0063140F"/>
    <w:rsid w:val="0063159A"/>
    <w:rsid w:val="0063169C"/>
    <w:rsid w:val="0063174A"/>
    <w:rsid w:val="006317E1"/>
    <w:rsid w:val="00631810"/>
    <w:rsid w:val="00631820"/>
    <w:rsid w:val="00631884"/>
    <w:rsid w:val="00631A2D"/>
    <w:rsid w:val="00631C11"/>
    <w:rsid w:val="00631C7C"/>
    <w:rsid w:val="00631E46"/>
    <w:rsid w:val="00631ECC"/>
    <w:rsid w:val="0063201A"/>
    <w:rsid w:val="006321EE"/>
    <w:rsid w:val="00632266"/>
    <w:rsid w:val="006327E8"/>
    <w:rsid w:val="00632880"/>
    <w:rsid w:val="006328C4"/>
    <w:rsid w:val="00632A2B"/>
    <w:rsid w:val="00632ABA"/>
    <w:rsid w:val="00632B59"/>
    <w:rsid w:val="00632B9E"/>
    <w:rsid w:val="00632E5C"/>
    <w:rsid w:val="00632EF0"/>
    <w:rsid w:val="00632F9E"/>
    <w:rsid w:val="00633139"/>
    <w:rsid w:val="00633206"/>
    <w:rsid w:val="00633225"/>
    <w:rsid w:val="0063326D"/>
    <w:rsid w:val="006332CC"/>
    <w:rsid w:val="00633437"/>
    <w:rsid w:val="00633491"/>
    <w:rsid w:val="006334AB"/>
    <w:rsid w:val="0063351F"/>
    <w:rsid w:val="00633563"/>
    <w:rsid w:val="00633617"/>
    <w:rsid w:val="006336EF"/>
    <w:rsid w:val="00633858"/>
    <w:rsid w:val="006338C6"/>
    <w:rsid w:val="0063396D"/>
    <w:rsid w:val="00633A5E"/>
    <w:rsid w:val="00633BCF"/>
    <w:rsid w:val="00633BDB"/>
    <w:rsid w:val="00633BE5"/>
    <w:rsid w:val="00633D81"/>
    <w:rsid w:val="00633DD8"/>
    <w:rsid w:val="00633DEC"/>
    <w:rsid w:val="00633E0F"/>
    <w:rsid w:val="00633FC4"/>
    <w:rsid w:val="00634007"/>
    <w:rsid w:val="0063410D"/>
    <w:rsid w:val="006341A9"/>
    <w:rsid w:val="006341BB"/>
    <w:rsid w:val="00634252"/>
    <w:rsid w:val="00634564"/>
    <w:rsid w:val="00634627"/>
    <w:rsid w:val="00634662"/>
    <w:rsid w:val="00634737"/>
    <w:rsid w:val="00634800"/>
    <w:rsid w:val="006349CF"/>
    <w:rsid w:val="00634BED"/>
    <w:rsid w:val="00634C41"/>
    <w:rsid w:val="00634DCE"/>
    <w:rsid w:val="00634E25"/>
    <w:rsid w:val="00634E4D"/>
    <w:rsid w:val="00634FAE"/>
    <w:rsid w:val="00634FB2"/>
    <w:rsid w:val="006350F4"/>
    <w:rsid w:val="00635135"/>
    <w:rsid w:val="006351FC"/>
    <w:rsid w:val="00635423"/>
    <w:rsid w:val="006354CC"/>
    <w:rsid w:val="006355EF"/>
    <w:rsid w:val="0063576E"/>
    <w:rsid w:val="0063592A"/>
    <w:rsid w:val="006359E3"/>
    <w:rsid w:val="00635A0D"/>
    <w:rsid w:val="00635AFE"/>
    <w:rsid w:val="00635B79"/>
    <w:rsid w:val="00635D7E"/>
    <w:rsid w:val="00635EC5"/>
    <w:rsid w:val="00635F14"/>
    <w:rsid w:val="00635FD3"/>
    <w:rsid w:val="00636047"/>
    <w:rsid w:val="006360CE"/>
    <w:rsid w:val="006360D3"/>
    <w:rsid w:val="00636240"/>
    <w:rsid w:val="00636265"/>
    <w:rsid w:val="00636271"/>
    <w:rsid w:val="00636276"/>
    <w:rsid w:val="006362C1"/>
    <w:rsid w:val="006362C4"/>
    <w:rsid w:val="00636409"/>
    <w:rsid w:val="00636455"/>
    <w:rsid w:val="0063646E"/>
    <w:rsid w:val="006367F9"/>
    <w:rsid w:val="00636911"/>
    <w:rsid w:val="00636990"/>
    <w:rsid w:val="00636997"/>
    <w:rsid w:val="006369BB"/>
    <w:rsid w:val="00636B55"/>
    <w:rsid w:val="00636BB1"/>
    <w:rsid w:val="00636C20"/>
    <w:rsid w:val="00636E05"/>
    <w:rsid w:val="0063708B"/>
    <w:rsid w:val="00637172"/>
    <w:rsid w:val="00637263"/>
    <w:rsid w:val="00637588"/>
    <w:rsid w:val="0063763B"/>
    <w:rsid w:val="00637678"/>
    <w:rsid w:val="0063776D"/>
    <w:rsid w:val="00637A9A"/>
    <w:rsid w:val="00637AC5"/>
    <w:rsid w:val="00637F71"/>
    <w:rsid w:val="00637FFA"/>
    <w:rsid w:val="0064002A"/>
    <w:rsid w:val="00640212"/>
    <w:rsid w:val="0064022B"/>
    <w:rsid w:val="006402F3"/>
    <w:rsid w:val="00640377"/>
    <w:rsid w:val="00640486"/>
    <w:rsid w:val="00640495"/>
    <w:rsid w:val="006404A8"/>
    <w:rsid w:val="006404C5"/>
    <w:rsid w:val="00640676"/>
    <w:rsid w:val="00640726"/>
    <w:rsid w:val="006407C7"/>
    <w:rsid w:val="006407FA"/>
    <w:rsid w:val="00640898"/>
    <w:rsid w:val="006409B1"/>
    <w:rsid w:val="00640DA4"/>
    <w:rsid w:val="00640DDA"/>
    <w:rsid w:val="006410D5"/>
    <w:rsid w:val="00641177"/>
    <w:rsid w:val="006412CE"/>
    <w:rsid w:val="00641310"/>
    <w:rsid w:val="006413A8"/>
    <w:rsid w:val="006413F3"/>
    <w:rsid w:val="006414A6"/>
    <w:rsid w:val="006415A7"/>
    <w:rsid w:val="00641665"/>
    <w:rsid w:val="00641694"/>
    <w:rsid w:val="006416E6"/>
    <w:rsid w:val="006417A7"/>
    <w:rsid w:val="006417DF"/>
    <w:rsid w:val="00641861"/>
    <w:rsid w:val="00641AF6"/>
    <w:rsid w:val="00641C4A"/>
    <w:rsid w:val="00641C78"/>
    <w:rsid w:val="00641D5D"/>
    <w:rsid w:val="00641DDB"/>
    <w:rsid w:val="00641F2D"/>
    <w:rsid w:val="00641F5F"/>
    <w:rsid w:val="00641FA1"/>
    <w:rsid w:val="00641FF1"/>
    <w:rsid w:val="006420C8"/>
    <w:rsid w:val="0064216F"/>
    <w:rsid w:val="00642228"/>
    <w:rsid w:val="006423F9"/>
    <w:rsid w:val="006426F7"/>
    <w:rsid w:val="00642723"/>
    <w:rsid w:val="0064272F"/>
    <w:rsid w:val="006427D7"/>
    <w:rsid w:val="00642B7D"/>
    <w:rsid w:val="00642CBE"/>
    <w:rsid w:val="00642E22"/>
    <w:rsid w:val="00642F34"/>
    <w:rsid w:val="0064312A"/>
    <w:rsid w:val="006431A4"/>
    <w:rsid w:val="006434BC"/>
    <w:rsid w:val="006436BC"/>
    <w:rsid w:val="006437F6"/>
    <w:rsid w:val="006439DA"/>
    <w:rsid w:val="00643C09"/>
    <w:rsid w:val="00643C5A"/>
    <w:rsid w:val="00643CC1"/>
    <w:rsid w:val="00643CC9"/>
    <w:rsid w:val="00643D01"/>
    <w:rsid w:val="00643D4A"/>
    <w:rsid w:val="00643E31"/>
    <w:rsid w:val="00643E8F"/>
    <w:rsid w:val="00643EF5"/>
    <w:rsid w:val="00643F7F"/>
    <w:rsid w:val="006440B2"/>
    <w:rsid w:val="0064414A"/>
    <w:rsid w:val="00644152"/>
    <w:rsid w:val="006442ED"/>
    <w:rsid w:val="0064447E"/>
    <w:rsid w:val="006445A2"/>
    <w:rsid w:val="006446A5"/>
    <w:rsid w:val="006446D3"/>
    <w:rsid w:val="006447E7"/>
    <w:rsid w:val="00644A81"/>
    <w:rsid w:val="00644DDF"/>
    <w:rsid w:val="00644E1B"/>
    <w:rsid w:val="00644E88"/>
    <w:rsid w:val="0064512A"/>
    <w:rsid w:val="006451B5"/>
    <w:rsid w:val="00645215"/>
    <w:rsid w:val="00645225"/>
    <w:rsid w:val="006452DA"/>
    <w:rsid w:val="006452EC"/>
    <w:rsid w:val="00645452"/>
    <w:rsid w:val="00645480"/>
    <w:rsid w:val="0064549B"/>
    <w:rsid w:val="006454A9"/>
    <w:rsid w:val="00645530"/>
    <w:rsid w:val="00645568"/>
    <w:rsid w:val="006456AF"/>
    <w:rsid w:val="0064576D"/>
    <w:rsid w:val="006458CD"/>
    <w:rsid w:val="00645BCE"/>
    <w:rsid w:val="00645C82"/>
    <w:rsid w:val="00645E3F"/>
    <w:rsid w:val="00645E48"/>
    <w:rsid w:val="00646094"/>
    <w:rsid w:val="0064611C"/>
    <w:rsid w:val="00646380"/>
    <w:rsid w:val="006465F5"/>
    <w:rsid w:val="006466BC"/>
    <w:rsid w:val="006467C8"/>
    <w:rsid w:val="00646815"/>
    <w:rsid w:val="006468C4"/>
    <w:rsid w:val="006468DB"/>
    <w:rsid w:val="00646BBE"/>
    <w:rsid w:val="00646C2B"/>
    <w:rsid w:val="00646E37"/>
    <w:rsid w:val="00646F1D"/>
    <w:rsid w:val="00647141"/>
    <w:rsid w:val="00647299"/>
    <w:rsid w:val="00647594"/>
    <w:rsid w:val="006477D3"/>
    <w:rsid w:val="0064791F"/>
    <w:rsid w:val="00647A72"/>
    <w:rsid w:val="00647CA3"/>
    <w:rsid w:val="00647D7D"/>
    <w:rsid w:val="00647DD4"/>
    <w:rsid w:val="006500D8"/>
    <w:rsid w:val="006500DD"/>
    <w:rsid w:val="0065011D"/>
    <w:rsid w:val="00650231"/>
    <w:rsid w:val="006502E2"/>
    <w:rsid w:val="006502FA"/>
    <w:rsid w:val="006503F3"/>
    <w:rsid w:val="00650786"/>
    <w:rsid w:val="006507EE"/>
    <w:rsid w:val="00650941"/>
    <w:rsid w:val="0065096D"/>
    <w:rsid w:val="006509DC"/>
    <w:rsid w:val="00650B9F"/>
    <w:rsid w:val="006510C0"/>
    <w:rsid w:val="00651192"/>
    <w:rsid w:val="006511A9"/>
    <w:rsid w:val="0065126F"/>
    <w:rsid w:val="00651341"/>
    <w:rsid w:val="00651361"/>
    <w:rsid w:val="00651436"/>
    <w:rsid w:val="006514CF"/>
    <w:rsid w:val="00651603"/>
    <w:rsid w:val="0065162F"/>
    <w:rsid w:val="00651702"/>
    <w:rsid w:val="00651718"/>
    <w:rsid w:val="0065176B"/>
    <w:rsid w:val="006517CD"/>
    <w:rsid w:val="0065187F"/>
    <w:rsid w:val="006518CD"/>
    <w:rsid w:val="00651932"/>
    <w:rsid w:val="00651AF7"/>
    <w:rsid w:val="00651BD2"/>
    <w:rsid w:val="00651DC8"/>
    <w:rsid w:val="00651FD3"/>
    <w:rsid w:val="006524FA"/>
    <w:rsid w:val="00652505"/>
    <w:rsid w:val="00652551"/>
    <w:rsid w:val="006527FC"/>
    <w:rsid w:val="0065288A"/>
    <w:rsid w:val="00652A84"/>
    <w:rsid w:val="00652AF9"/>
    <w:rsid w:val="00652BC9"/>
    <w:rsid w:val="00652BE7"/>
    <w:rsid w:val="00652C6F"/>
    <w:rsid w:val="00652D86"/>
    <w:rsid w:val="00652DF9"/>
    <w:rsid w:val="00652E0F"/>
    <w:rsid w:val="00652FEB"/>
    <w:rsid w:val="0065308B"/>
    <w:rsid w:val="006530D4"/>
    <w:rsid w:val="00653154"/>
    <w:rsid w:val="00653269"/>
    <w:rsid w:val="00653589"/>
    <w:rsid w:val="006536B9"/>
    <w:rsid w:val="006537EE"/>
    <w:rsid w:val="00653834"/>
    <w:rsid w:val="006538CF"/>
    <w:rsid w:val="006538EB"/>
    <w:rsid w:val="006539FA"/>
    <w:rsid w:val="00653A5B"/>
    <w:rsid w:val="00653B49"/>
    <w:rsid w:val="00653B75"/>
    <w:rsid w:val="00653C2A"/>
    <w:rsid w:val="00653D50"/>
    <w:rsid w:val="00653D8D"/>
    <w:rsid w:val="00653E0B"/>
    <w:rsid w:val="00653FE5"/>
    <w:rsid w:val="006540F6"/>
    <w:rsid w:val="00654101"/>
    <w:rsid w:val="0065417C"/>
    <w:rsid w:val="006542C7"/>
    <w:rsid w:val="006542C8"/>
    <w:rsid w:val="0065433D"/>
    <w:rsid w:val="0065438E"/>
    <w:rsid w:val="00654559"/>
    <w:rsid w:val="00654588"/>
    <w:rsid w:val="00654608"/>
    <w:rsid w:val="0065465D"/>
    <w:rsid w:val="0065468C"/>
    <w:rsid w:val="00654744"/>
    <w:rsid w:val="00654752"/>
    <w:rsid w:val="00654858"/>
    <w:rsid w:val="006548D8"/>
    <w:rsid w:val="00654A08"/>
    <w:rsid w:val="00654A19"/>
    <w:rsid w:val="00654BFB"/>
    <w:rsid w:val="00654DB3"/>
    <w:rsid w:val="00654E85"/>
    <w:rsid w:val="00654EBA"/>
    <w:rsid w:val="00655077"/>
    <w:rsid w:val="00655092"/>
    <w:rsid w:val="0065513D"/>
    <w:rsid w:val="00655251"/>
    <w:rsid w:val="0065531D"/>
    <w:rsid w:val="0065531F"/>
    <w:rsid w:val="0065549D"/>
    <w:rsid w:val="0065552C"/>
    <w:rsid w:val="00655537"/>
    <w:rsid w:val="00655647"/>
    <w:rsid w:val="00655670"/>
    <w:rsid w:val="006556DD"/>
    <w:rsid w:val="00655773"/>
    <w:rsid w:val="0065578F"/>
    <w:rsid w:val="0065579B"/>
    <w:rsid w:val="006557D1"/>
    <w:rsid w:val="006558BF"/>
    <w:rsid w:val="00655A79"/>
    <w:rsid w:val="00655AB8"/>
    <w:rsid w:val="00655ADF"/>
    <w:rsid w:val="00655BE7"/>
    <w:rsid w:val="00655C1C"/>
    <w:rsid w:val="00656165"/>
    <w:rsid w:val="0065624B"/>
    <w:rsid w:val="00656298"/>
    <w:rsid w:val="006562BE"/>
    <w:rsid w:val="0065632C"/>
    <w:rsid w:val="006563F7"/>
    <w:rsid w:val="006564F1"/>
    <w:rsid w:val="00656582"/>
    <w:rsid w:val="006566B1"/>
    <w:rsid w:val="006566CA"/>
    <w:rsid w:val="00656739"/>
    <w:rsid w:val="006567F6"/>
    <w:rsid w:val="00656868"/>
    <w:rsid w:val="006569E9"/>
    <w:rsid w:val="00656C2A"/>
    <w:rsid w:val="00656D9F"/>
    <w:rsid w:val="00656DB7"/>
    <w:rsid w:val="00657088"/>
    <w:rsid w:val="006570DD"/>
    <w:rsid w:val="006571E6"/>
    <w:rsid w:val="0065723B"/>
    <w:rsid w:val="006572A1"/>
    <w:rsid w:val="0065744E"/>
    <w:rsid w:val="006574A8"/>
    <w:rsid w:val="006575A2"/>
    <w:rsid w:val="00657689"/>
    <w:rsid w:val="006577DE"/>
    <w:rsid w:val="006579E2"/>
    <w:rsid w:val="00657A59"/>
    <w:rsid w:val="00657A9D"/>
    <w:rsid w:val="00657B79"/>
    <w:rsid w:val="00657BBC"/>
    <w:rsid w:val="00657F8C"/>
    <w:rsid w:val="00660101"/>
    <w:rsid w:val="00660242"/>
    <w:rsid w:val="00660268"/>
    <w:rsid w:val="006602B7"/>
    <w:rsid w:val="00660301"/>
    <w:rsid w:val="0066035C"/>
    <w:rsid w:val="006603AA"/>
    <w:rsid w:val="0066060F"/>
    <w:rsid w:val="00660788"/>
    <w:rsid w:val="006607BE"/>
    <w:rsid w:val="006607C3"/>
    <w:rsid w:val="0066084E"/>
    <w:rsid w:val="006608D2"/>
    <w:rsid w:val="0066096B"/>
    <w:rsid w:val="0066096E"/>
    <w:rsid w:val="00660C9C"/>
    <w:rsid w:val="00660CB5"/>
    <w:rsid w:val="00660CCC"/>
    <w:rsid w:val="00660E63"/>
    <w:rsid w:val="00660EA1"/>
    <w:rsid w:val="00660F3D"/>
    <w:rsid w:val="00660FBA"/>
    <w:rsid w:val="0066104F"/>
    <w:rsid w:val="00661199"/>
    <w:rsid w:val="00661204"/>
    <w:rsid w:val="006612AD"/>
    <w:rsid w:val="006612BA"/>
    <w:rsid w:val="006612C4"/>
    <w:rsid w:val="006612ED"/>
    <w:rsid w:val="0066135E"/>
    <w:rsid w:val="006613F9"/>
    <w:rsid w:val="0066173B"/>
    <w:rsid w:val="00661A15"/>
    <w:rsid w:val="00661A44"/>
    <w:rsid w:val="00661B31"/>
    <w:rsid w:val="00661BF8"/>
    <w:rsid w:val="00661BFC"/>
    <w:rsid w:val="00661E58"/>
    <w:rsid w:val="00661E81"/>
    <w:rsid w:val="00661E82"/>
    <w:rsid w:val="00662141"/>
    <w:rsid w:val="00662143"/>
    <w:rsid w:val="0066223A"/>
    <w:rsid w:val="00662328"/>
    <w:rsid w:val="00662410"/>
    <w:rsid w:val="00662442"/>
    <w:rsid w:val="0066256C"/>
    <w:rsid w:val="00662580"/>
    <w:rsid w:val="00662650"/>
    <w:rsid w:val="0066268A"/>
    <w:rsid w:val="00662883"/>
    <w:rsid w:val="0066289E"/>
    <w:rsid w:val="00662975"/>
    <w:rsid w:val="00662A1F"/>
    <w:rsid w:val="00662A9F"/>
    <w:rsid w:val="00662AA0"/>
    <w:rsid w:val="00662C5E"/>
    <w:rsid w:val="00662D56"/>
    <w:rsid w:val="00662F81"/>
    <w:rsid w:val="00663077"/>
    <w:rsid w:val="00663100"/>
    <w:rsid w:val="00663262"/>
    <w:rsid w:val="0066333D"/>
    <w:rsid w:val="0066378A"/>
    <w:rsid w:val="006637F0"/>
    <w:rsid w:val="0066382E"/>
    <w:rsid w:val="00663912"/>
    <w:rsid w:val="006639F7"/>
    <w:rsid w:val="00663AB4"/>
    <w:rsid w:val="00663D03"/>
    <w:rsid w:val="00663D53"/>
    <w:rsid w:val="00663D5C"/>
    <w:rsid w:val="00663F91"/>
    <w:rsid w:val="00664033"/>
    <w:rsid w:val="00664333"/>
    <w:rsid w:val="006643EA"/>
    <w:rsid w:val="00664701"/>
    <w:rsid w:val="0066476D"/>
    <w:rsid w:val="0066477C"/>
    <w:rsid w:val="006647FE"/>
    <w:rsid w:val="006648C7"/>
    <w:rsid w:val="0066498E"/>
    <w:rsid w:val="006649A3"/>
    <w:rsid w:val="00664B7F"/>
    <w:rsid w:val="00664B9A"/>
    <w:rsid w:val="00664C9B"/>
    <w:rsid w:val="00664E49"/>
    <w:rsid w:val="00664E74"/>
    <w:rsid w:val="00664F03"/>
    <w:rsid w:val="00664FF0"/>
    <w:rsid w:val="006650B2"/>
    <w:rsid w:val="00665120"/>
    <w:rsid w:val="00665126"/>
    <w:rsid w:val="00665209"/>
    <w:rsid w:val="00665274"/>
    <w:rsid w:val="0066533A"/>
    <w:rsid w:val="00665384"/>
    <w:rsid w:val="006653EE"/>
    <w:rsid w:val="00665414"/>
    <w:rsid w:val="00665483"/>
    <w:rsid w:val="006655BA"/>
    <w:rsid w:val="00665658"/>
    <w:rsid w:val="006656F0"/>
    <w:rsid w:val="0066574A"/>
    <w:rsid w:val="0066582D"/>
    <w:rsid w:val="0066585C"/>
    <w:rsid w:val="00665890"/>
    <w:rsid w:val="0066594F"/>
    <w:rsid w:val="0066595C"/>
    <w:rsid w:val="00665A1F"/>
    <w:rsid w:val="00665A82"/>
    <w:rsid w:val="00665B0A"/>
    <w:rsid w:val="00665B39"/>
    <w:rsid w:val="00665B8C"/>
    <w:rsid w:val="00665BAC"/>
    <w:rsid w:val="00665C41"/>
    <w:rsid w:val="00665D92"/>
    <w:rsid w:val="00665DA9"/>
    <w:rsid w:val="00665F04"/>
    <w:rsid w:val="00665F3C"/>
    <w:rsid w:val="00665FB0"/>
    <w:rsid w:val="00666277"/>
    <w:rsid w:val="006663F3"/>
    <w:rsid w:val="0066647B"/>
    <w:rsid w:val="006664B3"/>
    <w:rsid w:val="00666604"/>
    <w:rsid w:val="00666683"/>
    <w:rsid w:val="006666EC"/>
    <w:rsid w:val="0066670F"/>
    <w:rsid w:val="00666911"/>
    <w:rsid w:val="006669D8"/>
    <w:rsid w:val="00666BE7"/>
    <w:rsid w:val="00666C83"/>
    <w:rsid w:val="00666CB0"/>
    <w:rsid w:val="00666E68"/>
    <w:rsid w:val="00666EFC"/>
    <w:rsid w:val="00666F32"/>
    <w:rsid w:val="00666F38"/>
    <w:rsid w:val="006670CF"/>
    <w:rsid w:val="00667127"/>
    <w:rsid w:val="00667208"/>
    <w:rsid w:val="0066727C"/>
    <w:rsid w:val="00667282"/>
    <w:rsid w:val="006672B8"/>
    <w:rsid w:val="006672C9"/>
    <w:rsid w:val="0066741C"/>
    <w:rsid w:val="00667460"/>
    <w:rsid w:val="00667571"/>
    <w:rsid w:val="006675F2"/>
    <w:rsid w:val="00667706"/>
    <w:rsid w:val="006678E1"/>
    <w:rsid w:val="00667933"/>
    <w:rsid w:val="00667AC4"/>
    <w:rsid w:val="00667B22"/>
    <w:rsid w:val="00667CD5"/>
    <w:rsid w:val="00667F95"/>
    <w:rsid w:val="00667FC1"/>
    <w:rsid w:val="00670235"/>
    <w:rsid w:val="0067028B"/>
    <w:rsid w:val="00670319"/>
    <w:rsid w:val="006703DA"/>
    <w:rsid w:val="00670454"/>
    <w:rsid w:val="0067074D"/>
    <w:rsid w:val="006707FC"/>
    <w:rsid w:val="00670AA0"/>
    <w:rsid w:val="00670AD1"/>
    <w:rsid w:val="00670B48"/>
    <w:rsid w:val="00670BB3"/>
    <w:rsid w:val="00670C9D"/>
    <w:rsid w:val="00670D1D"/>
    <w:rsid w:val="00670DB8"/>
    <w:rsid w:val="00670E9B"/>
    <w:rsid w:val="00670FAD"/>
    <w:rsid w:val="00670FF6"/>
    <w:rsid w:val="006710C1"/>
    <w:rsid w:val="006711D0"/>
    <w:rsid w:val="0067133E"/>
    <w:rsid w:val="00671345"/>
    <w:rsid w:val="00671389"/>
    <w:rsid w:val="00671450"/>
    <w:rsid w:val="006714C7"/>
    <w:rsid w:val="006715C1"/>
    <w:rsid w:val="00671A56"/>
    <w:rsid w:val="00671AA9"/>
    <w:rsid w:val="00671D0C"/>
    <w:rsid w:val="00671D7B"/>
    <w:rsid w:val="00671D8A"/>
    <w:rsid w:val="00671DDA"/>
    <w:rsid w:val="00671E37"/>
    <w:rsid w:val="00671F76"/>
    <w:rsid w:val="00671FA2"/>
    <w:rsid w:val="006720A2"/>
    <w:rsid w:val="00672135"/>
    <w:rsid w:val="00672206"/>
    <w:rsid w:val="0067225F"/>
    <w:rsid w:val="006722A8"/>
    <w:rsid w:val="006722F3"/>
    <w:rsid w:val="0067232A"/>
    <w:rsid w:val="00672339"/>
    <w:rsid w:val="006723CA"/>
    <w:rsid w:val="00672635"/>
    <w:rsid w:val="00672792"/>
    <w:rsid w:val="006727C7"/>
    <w:rsid w:val="00672830"/>
    <w:rsid w:val="00672852"/>
    <w:rsid w:val="006728B3"/>
    <w:rsid w:val="006728C6"/>
    <w:rsid w:val="006729AE"/>
    <w:rsid w:val="00672B54"/>
    <w:rsid w:val="00672EDA"/>
    <w:rsid w:val="00672F3D"/>
    <w:rsid w:val="0067303A"/>
    <w:rsid w:val="0067304E"/>
    <w:rsid w:val="00673572"/>
    <w:rsid w:val="0067357A"/>
    <w:rsid w:val="0067358D"/>
    <w:rsid w:val="00673619"/>
    <w:rsid w:val="00673647"/>
    <w:rsid w:val="006736FD"/>
    <w:rsid w:val="00673726"/>
    <w:rsid w:val="00673B13"/>
    <w:rsid w:val="00673B98"/>
    <w:rsid w:val="00673BFC"/>
    <w:rsid w:val="00673C38"/>
    <w:rsid w:val="00673C43"/>
    <w:rsid w:val="00673DEC"/>
    <w:rsid w:val="00673E56"/>
    <w:rsid w:val="00674080"/>
    <w:rsid w:val="00674096"/>
    <w:rsid w:val="006741E2"/>
    <w:rsid w:val="00674268"/>
    <w:rsid w:val="006742CE"/>
    <w:rsid w:val="006742DC"/>
    <w:rsid w:val="00674406"/>
    <w:rsid w:val="00674493"/>
    <w:rsid w:val="006745E5"/>
    <w:rsid w:val="00674A11"/>
    <w:rsid w:val="00674B98"/>
    <w:rsid w:val="00674BC3"/>
    <w:rsid w:val="00674C27"/>
    <w:rsid w:val="00674E2D"/>
    <w:rsid w:val="00674E35"/>
    <w:rsid w:val="00674F04"/>
    <w:rsid w:val="00674F3F"/>
    <w:rsid w:val="00674F54"/>
    <w:rsid w:val="00674F6F"/>
    <w:rsid w:val="0067502C"/>
    <w:rsid w:val="006752AA"/>
    <w:rsid w:val="006753C9"/>
    <w:rsid w:val="0067543F"/>
    <w:rsid w:val="00675447"/>
    <w:rsid w:val="0067548B"/>
    <w:rsid w:val="006755D2"/>
    <w:rsid w:val="00675673"/>
    <w:rsid w:val="00675730"/>
    <w:rsid w:val="00675801"/>
    <w:rsid w:val="0067589F"/>
    <w:rsid w:val="006758E5"/>
    <w:rsid w:val="00675919"/>
    <w:rsid w:val="00675945"/>
    <w:rsid w:val="00675DAC"/>
    <w:rsid w:val="00675DD2"/>
    <w:rsid w:val="00675E70"/>
    <w:rsid w:val="00676021"/>
    <w:rsid w:val="0067615D"/>
    <w:rsid w:val="006761BC"/>
    <w:rsid w:val="00676215"/>
    <w:rsid w:val="00676217"/>
    <w:rsid w:val="00676231"/>
    <w:rsid w:val="006762F8"/>
    <w:rsid w:val="006763D2"/>
    <w:rsid w:val="0067642E"/>
    <w:rsid w:val="00676778"/>
    <w:rsid w:val="006768B9"/>
    <w:rsid w:val="00676938"/>
    <w:rsid w:val="006769D8"/>
    <w:rsid w:val="00676AFD"/>
    <w:rsid w:val="00676C54"/>
    <w:rsid w:val="00676E5E"/>
    <w:rsid w:val="00676F12"/>
    <w:rsid w:val="00676F9F"/>
    <w:rsid w:val="00677156"/>
    <w:rsid w:val="00677424"/>
    <w:rsid w:val="006774DA"/>
    <w:rsid w:val="006774E4"/>
    <w:rsid w:val="006774EA"/>
    <w:rsid w:val="00677506"/>
    <w:rsid w:val="0067750F"/>
    <w:rsid w:val="0067787D"/>
    <w:rsid w:val="00677894"/>
    <w:rsid w:val="006778D9"/>
    <w:rsid w:val="00677A0E"/>
    <w:rsid w:val="00677A5A"/>
    <w:rsid w:val="00677A9E"/>
    <w:rsid w:val="00677AA2"/>
    <w:rsid w:val="00677B88"/>
    <w:rsid w:val="00677D9A"/>
    <w:rsid w:val="00677DD8"/>
    <w:rsid w:val="00677EC4"/>
    <w:rsid w:val="00677F12"/>
    <w:rsid w:val="00677F25"/>
    <w:rsid w:val="00677F3E"/>
    <w:rsid w:val="00680029"/>
    <w:rsid w:val="006800D0"/>
    <w:rsid w:val="006800D8"/>
    <w:rsid w:val="006800F4"/>
    <w:rsid w:val="006801A5"/>
    <w:rsid w:val="006801E4"/>
    <w:rsid w:val="00680244"/>
    <w:rsid w:val="006802BE"/>
    <w:rsid w:val="006803E0"/>
    <w:rsid w:val="0068047A"/>
    <w:rsid w:val="00680635"/>
    <w:rsid w:val="006806E2"/>
    <w:rsid w:val="00680885"/>
    <w:rsid w:val="006808A2"/>
    <w:rsid w:val="006808BA"/>
    <w:rsid w:val="006809F4"/>
    <w:rsid w:val="00680BC1"/>
    <w:rsid w:val="00680CA7"/>
    <w:rsid w:val="00680CCE"/>
    <w:rsid w:val="00680CD4"/>
    <w:rsid w:val="00680CF3"/>
    <w:rsid w:val="00680E50"/>
    <w:rsid w:val="00680E83"/>
    <w:rsid w:val="00680E85"/>
    <w:rsid w:val="00680EC9"/>
    <w:rsid w:val="00680EE6"/>
    <w:rsid w:val="00680F21"/>
    <w:rsid w:val="00681038"/>
    <w:rsid w:val="00681055"/>
    <w:rsid w:val="0068110B"/>
    <w:rsid w:val="00681164"/>
    <w:rsid w:val="00681181"/>
    <w:rsid w:val="0068133A"/>
    <w:rsid w:val="006813AB"/>
    <w:rsid w:val="006813DB"/>
    <w:rsid w:val="006814C1"/>
    <w:rsid w:val="0068160B"/>
    <w:rsid w:val="00681613"/>
    <w:rsid w:val="00681664"/>
    <w:rsid w:val="00681832"/>
    <w:rsid w:val="006818B5"/>
    <w:rsid w:val="00681A8A"/>
    <w:rsid w:val="00681B22"/>
    <w:rsid w:val="00681BA3"/>
    <w:rsid w:val="00681C02"/>
    <w:rsid w:val="00681CDF"/>
    <w:rsid w:val="00681F3D"/>
    <w:rsid w:val="00682097"/>
    <w:rsid w:val="00682099"/>
    <w:rsid w:val="00682304"/>
    <w:rsid w:val="006823D1"/>
    <w:rsid w:val="0068247C"/>
    <w:rsid w:val="006825AE"/>
    <w:rsid w:val="006828DE"/>
    <w:rsid w:val="00682BAF"/>
    <w:rsid w:val="00682D95"/>
    <w:rsid w:val="00682DA3"/>
    <w:rsid w:val="00682DAB"/>
    <w:rsid w:val="00682DE2"/>
    <w:rsid w:val="0068300F"/>
    <w:rsid w:val="0068324B"/>
    <w:rsid w:val="00683289"/>
    <w:rsid w:val="006832C2"/>
    <w:rsid w:val="006833A0"/>
    <w:rsid w:val="006833C9"/>
    <w:rsid w:val="0068357A"/>
    <w:rsid w:val="00683674"/>
    <w:rsid w:val="0068373F"/>
    <w:rsid w:val="00683806"/>
    <w:rsid w:val="00683B30"/>
    <w:rsid w:val="00683BB3"/>
    <w:rsid w:val="00683BF5"/>
    <w:rsid w:val="00683C3E"/>
    <w:rsid w:val="00683C8E"/>
    <w:rsid w:val="00683DDF"/>
    <w:rsid w:val="00683E3E"/>
    <w:rsid w:val="00683FAE"/>
    <w:rsid w:val="006840E8"/>
    <w:rsid w:val="006842F6"/>
    <w:rsid w:val="006844A7"/>
    <w:rsid w:val="006846A0"/>
    <w:rsid w:val="006846F9"/>
    <w:rsid w:val="00684782"/>
    <w:rsid w:val="0068493A"/>
    <w:rsid w:val="00684AE8"/>
    <w:rsid w:val="00684B3E"/>
    <w:rsid w:val="00684BE3"/>
    <w:rsid w:val="00684C5A"/>
    <w:rsid w:val="00684C83"/>
    <w:rsid w:val="00684CBE"/>
    <w:rsid w:val="00684D03"/>
    <w:rsid w:val="00684DCB"/>
    <w:rsid w:val="00684E09"/>
    <w:rsid w:val="00685139"/>
    <w:rsid w:val="006851D5"/>
    <w:rsid w:val="006851E6"/>
    <w:rsid w:val="006851E7"/>
    <w:rsid w:val="00685247"/>
    <w:rsid w:val="0068530E"/>
    <w:rsid w:val="00685700"/>
    <w:rsid w:val="0068574C"/>
    <w:rsid w:val="006858BC"/>
    <w:rsid w:val="006859A8"/>
    <w:rsid w:val="006859D2"/>
    <w:rsid w:val="00685A22"/>
    <w:rsid w:val="00685A52"/>
    <w:rsid w:val="00685B03"/>
    <w:rsid w:val="00685E51"/>
    <w:rsid w:val="00686078"/>
    <w:rsid w:val="006861E6"/>
    <w:rsid w:val="006862FC"/>
    <w:rsid w:val="00686321"/>
    <w:rsid w:val="00686622"/>
    <w:rsid w:val="00686640"/>
    <w:rsid w:val="0068676D"/>
    <w:rsid w:val="006867EC"/>
    <w:rsid w:val="006868AE"/>
    <w:rsid w:val="00686A20"/>
    <w:rsid w:val="00686C61"/>
    <w:rsid w:val="00686D74"/>
    <w:rsid w:val="00686D80"/>
    <w:rsid w:val="00686E1E"/>
    <w:rsid w:val="00686E55"/>
    <w:rsid w:val="00686F5A"/>
    <w:rsid w:val="006870B1"/>
    <w:rsid w:val="00687169"/>
    <w:rsid w:val="00687217"/>
    <w:rsid w:val="006872F2"/>
    <w:rsid w:val="006873BC"/>
    <w:rsid w:val="00687459"/>
    <w:rsid w:val="00687552"/>
    <w:rsid w:val="0068770F"/>
    <w:rsid w:val="00687861"/>
    <w:rsid w:val="00687867"/>
    <w:rsid w:val="006878AA"/>
    <w:rsid w:val="00687BEE"/>
    <w:rsid w:val="00687CC9"/>
    <w:rsid w:val="00687D15"/>
    <w:rsid w:val="00687D51"/>
    <w:rsid w:val="00687E74"/>
    <w:rsid w:val="00687E92"/>
    <w:rsid w:val="00687ED0"/>
    <w:rsid w:val="00687F15"/>
    <w:rsid w:val="00690049"/>
    <w:rsid w:val="00690229"/>
    <w:rsid w:val="00690300"/>
    <w:rsid w:val="00690372"/>
    <w:rsid w:val="006903DD"/>
    <w:rsid w:val="0069048B"/>
    <w:rsid w:val="00690700"/>
    <w:rsid w:val="00690A58"/>
    <w:rsid w:val="00690B37"/>
    <w:rsid w:val="00690C4C"/>
    <w:rsid w:val="00690C56"/>
    <w:rsid w:val="00690D97"/>
    <w:rsid w:val="00690E2E"/>
    <w:rsid w:val="006911E7"/>
    <w:rsid w:val="00691294"/>
    <w:rsid w:val="0069135D"/>
    <w:rsid w:val="00691373"/>
    <w:rsid w:val="006913D8"/>
    <w:rsid w:val="0069140B"/>
    <w:rsid w:val="006914BE"/>
    <w:rsid w:val="006914E6"/>
    <w:rsid w:val="0069165C"/>
    <w:rsid w:val="0069181A"/>
    <w:rsid w:val="00691870"/>
    <w:rsid w:val="006919FB"/>
    <w:rsid w:val="00691A57"/>
    <w:rsid w:val="00691AC8"/>
    <w:rsid w:val="00691B54"/>
    <w:rsid w:val="00691BD9"/>
    <w:rsid w:val="00691E1F"/>
    <w:rsid w:val="00691E31"/>
    <w:rsid w:val="00692070"/>
    <w:rsid w:val="006920A8"/>
    <w:rsid w:val="006920DD"/>
    <w:rsid w:val="006920E1"/>
    <w:rsid w:val="00692160"/>
    <w:rsid w:val="0069262A"/>
    <w:rsid w:val="006926BF"/>
    <w:rsid w:val="006927B8"/>
    <w:rsid w:val="006927BC"/>
    <w:rsid w:val="00692BD9"/>
    <w:rsid w:val="00692D9F"/>
    <w:rsid w:val="00692DCA"/>
    <w:rsid w:val="00692E7C"/>
    <w:rsid w:val="00693064"/>
    <w:rsid w:val="0069325A"/>
    <w:rsid w:val="006932A4"/>
    <w:rsid w:val="00693342"/>
    <w:rsid w:val="0069344C"/>
    <w:rsid w:val="00693551"/>
    <w:rsid w:val="0069362D"/>
    <w:rsid w:val="00693749"/>
    <w:rsid w:val="00693BC6"/>
    <w:rsid w:val="00694061"/>
    <w:rsid w:val="006940BF"/>
    <w:rsid w:val="00694169"/>
    <w:rsid w:val="0069422F"/>
    <w:rsid w:val="00694475"/>
    <w:rsid w:val="00694535"/>
    <w:rsid w:val="00694674"/>
    <w:rsid w:val="00694878"/>
    <w:rsid w:val="00694881"/>
    <w:rsid w:val="00694899"/>
    <w:rsid w:val="0069490C"/>
    <w:rsid w:val="00694970"/>
    <w:rsid w:val="00694993"/>
    <w:rsid w:val="006949B3"/>
    <w:rsid w:val="00694A48"/>
    <w:rsid w:val="00694AC7"/>
    <w:rsid w:val="00694E88"/>
    <w:rsid w:val="00694F3D"/>
    <w:rsid w:val="006951A4"/>
    <w:rsid w:val="006951AF"/>
    <w:rsid w:val="006951E1"/>
    <w:rsid w:val="00695238"/>
    <w:rsid w:val="00695295"/>
    <w:rsid w:val="006952CA"/>
    <w:rsid w:val="00695313"/>
    <w:rsid w:val="0069536F"/>
    <w:rsid w:val="006953BF"/>
    <w:rsid w:val="00695477"/>
    <w:rsid w:val="00695491"/>
    <w:rsid w:val="006954C7"/>
    <w:rsid w:val="00695534"/>
    <w:rsid w:val="00695615"/>
    <w:rsid w:val="0069572D"/>
    <w:rsid w:val="006957A1"/>
    <w:rsid w:val="00695A4B"/>
    <w:rsid w:val="00695B4A"/>
    <w:rsid w:val="00695B94"/>
    <w:rsid w:val="00695C18"/>
    <w:rsid w:val="00695C8D"/>
    <w:rsid w:val="0069603D"/>
    <w:rsid w:val="0069616F"/>
    <w:rsid w:val="00696289"/>
    <w:rsid w:val="006964D6"/>
    <w:rsid w:val="006965DB"/>
    <w:rsid w:val="006965ED"/>
    <w:rsid w:val="00696643"/>
    <w:rsid w:val="006966A9"/>
    <w:rsid w:val="00696728"/>
    <w:rsid w:val="00696773"/>
    <w:rsid w:val="006967F6"/>
    <w:rsid w:val="00696830"/>
    <w:rsid w:val="006968D7"/>
    <w:rsid w:val="00696A40"/>
    <w:rsid w:val="00696B0B"/>
    <w:rsid w:val="00696C50"/>
    <w:rsid w:val="00696CAB"/>
    <w:rsid w:val="00696D58"/>
    <w:rsid w:val="00696F6A"/>
    <w:rsid w:val="00697118"/>
    <w:rsid w:val="006977BD"/>
    <w:rsid w:val="006977C2"/>
    <w:rsid w:val="006977C9"/>
    <w:rsid w:val="0069781A"/>
    <w:rsid w:val="00697963"/>
    <w:rsid w:val="006979AD"/>
    <w:rsid w:val="00697AE1"/>
    <w:rsid w:val="00697BA6"/>
    <w:rsid w:val="00697CB8"/>
    <w:rsid w:val="00697D80"/>
    <w:rsid w:val="00697DF5"/>
    <w:rsid w:val="00697F06"/>
    <w:rsid w:val="006A029E"/>
    <w:rsid w:val="006A030B"/>
    <w:rsid w:val="006A031D"/>
    <w:rsid w:val="006A037C"/>
    <w:rsid w:val="006A03DF"/>
    <w:rsid w:val="006A040B"/>
    <w:rsid w:val="006A04C4"/>
    <w:rsid w:val="006A04CF"/>
    <w:rsid w:val="006A0523"/>
    <w:rsid w:val="006A0527"/>
    <w:rsid w:val="006A0844"/>
    <w:rsid w:val="006A0883"/>
    <w:rsid w:val="006A08CE"/>
    <w:rsid w:val="006A0B13"/>
    <w:rsid w:val="006A0B1C"/>
    <w:rsid w:val="006A0D7D"/>
    <w:rsid w:val="006A0DE5"/>
    <w:rsid w:val="006A0FA0"/>
    <w:rsid w:val="006A11EE"/>
    <w:rsid w:val="006A1241"/>
    <w:rsid w:val="006A1245"/>
    <w:rsid w:val="006A13F8"/>
    <w:rsid w:val="006A1445"/>
    <w:rsid w:val="006A1563"/>
    <w:rsid w:val="006A163F"/>
    <w:rsid w:val="006A1759"/>
    <w:rsid w:val="006A1826"/>
    <w:rsid w:val="006A1839"/>
    <w:rsid w:val="006A18B6"/>
    <w:rsid w:val="006A18F3"/>
    <w:rsid w:val="006A1DEE"/>
    <w:rsid w:val="006A1EBD"/>
    <w:rsid w:val="006A1EDC"/>
    <w:rsid w:val="006A204D"/>
    <w:rsid w:val="006A20BC"/>
    <w:rsid w:val="006A2118"/>
    <w:rsid w:val="006A223A"/>
    <w:rsid w:val="006A26D4"/>
    <w:rsid w:val="006A26E7"/>
    <w:rsid w:val="006A28BE"/>
    <w:rsid w:val="006A29B0"/>
    <w:rsid w:val="006A2A84"/>
    <w:rsid w:val="006A2A87"/>
    <w:rsid w:val="006A2C1E"/>
    <w:rsid w:val="006A2CBD"/>
    <w:rsid w:val="006A2CE8"/>
    <w:rsid w:val="006A2EBC"/>
    <w:rsid w:val="006A2F72"/>
    <w:rsid w:val="006A2FB1"/>
    <w:rsid w:val="006A30CA"/>
    <w:rsid w:val="006A3121"/>
    <w:rsid w:val="006A3124"/>
    <w:rsid w:val="006A3216"/>
    <w:rsid w:val="006A32A4"/>
    <w:rsid w:val="006A339C"/>
    <w:rsid w:val="006A3445"/>
    <w:rsid w:val="006A345F"/>
    <w:rsid w:val="006A34D2"/>
    <w:rsid w:val="006A350C"/>
    <w:rsid w:val="006A351C"/>
    <w:rsid w:val="006A35BD"/>
    <w:rsid w:val="006A3809"/>
    <w:rsid w:val="006A3863"/>
    <w:rsid w:val="006A3868"/>
    <w:rsid w:val="006A3921"/>
    <w:rsid w:val="006A3A1F"/>
    <w:rsid w:val="006A3A7A"/>
    <w:rsid w:val="006A3B30"/>
    <w:rsid w:val="006A3B86"/>
    <w:rsid w:val="006A3BE1"/>
    <w:rsid w:val="006A3C31"/>
    <w:rsid w:val="006A3C8B"/>
    <w:rsid w:val="006A3CF3"/>
    <w:rsid w:val="006A3D2D"/>
    <w:rsid w:val="006A3E06"/>
    <w:rsid w:val="006A3F76"/>
    <w:rsid w:val="006A3FAF"/>
    <w:rsid w:val="006A41C1"/>
    <w:rsid w:val="006A43A5"/>
    <w:rsid w:val="006A448C"/>
    <w:rsid w:val="006A469D"/>
    <w:rsid w:val="006A46AB"/>
    <w:rsid w:val="006A477F"/>
    <w:rsid w:val="006A4782"/>
    <w:rsid w:val="006A47A2"/>
    <w:rsid w:val="006A47FC"/>
    <w:rsid w:val="006A4888"/>
    <w:rsid w:val="006A49EC"/>
    <w:rsid w:val="006A4B6C"/>
    <w:rsid w:val="006A4C67"/>
    <w:rsid w:val="006A4DF4"/>
    <w:rsid w:val="006A502A"/>
    <w:rsid w:val="006A5197"/>
    <w:rsid w:val="006A51D4"/>
    <w:rsid w:val="006A525E"/>
    <w:rsid w:val="006A5334"/>
    <w:rsid w:val="006A537F"/>
    <w:rsid w:val="006A53DC"/>
    <w:rsid w:val="006A5417"/>
    <w:rsid w:val="006A5425"/>
    <w:rsid w:val="006A54DB"/>
    <w:rsid w:val="006A5533"/>
    <w:rsid w:val="006A565F"/>
    <w:rsid w:val="006A5B0F"/>
    <w:rsid w:val="006A5CBC"/>
    <w:rsid w:val="006A5E0A"/>
    <w:rsid w:val="006A5E3B"/>
    <w:rsid w:val="006A5E5E"/>
    <w:rsid w:val="006A5ED6"/>
    <w:rsid w:val="006A5F89"/>
    <w:rsid w:val="006A5FA4"/>
    <w:rsid w:val="006A5FF3"/>
    <w:rsid w:val="006A60AE"/>
    <w:rsid w:val="006A613C"/>
    <w:rsid w:val="006A6226"/>
    <w:rsid w:val="006A6246"/>
    <w:rsid w:val="006A6305"/>
    <w:rsid w:val="006A6486"/>
    <w:rsid w:val="006A654D"/>
    <w:rsid w:val="006A6640"/>
    <w:rsid w:val="006A6725"/>
    <w:rsid w:val="006A6AB6"/>
    <w:rsid w:val="006A6BDC"/>
    <w:rsid w:val="006A6C36"/>
    <w:rsid w:val="006A6D93"/>
    <w:rsid w:val="006A6E8F"/>
    <w:rsid w:val="006A6ECF"/>
    <w:rsid w:val="006A7031"/>
    <w:rsid w:val="006A7281"/>
    <w:rsid w:val="006A74DE"/>
    <w:rsid w:val="006A766D"/>
    <w:rsid w:val="006A76B3"/>
    <w:rsid w:val="006A7A6B"/>
    <w:rsid w:val="006A7ACC"/>
    <w:rsid w:val="006A7D10"/>
    <w:rsid w:val="006A7E6D"/>
    <w:rsid w:val="006A7E8E"/>
    <w:rsid w:val="006A7FDD"/>
    <w:rsid w:val="006B0034"/>
    <w:rsid w:val="006B0185"/>
    <w:rsid w:val="006B01A9"/>
    <w:rsid w:val="006B0209"/>
    <w:rsid w:val="006B02E3"/>
    <w:rsid w:val="006B02FB"/>
    <w:rsid w:val="006B03F5"/>
    <w:rsid w:val="006B0464"/>
    <w:rsid w:val="006B047B"/>
    <w:rsid w:val="006B055B"/>
    <w:rsid w:val="006B0801"/>
    <w:rsid w:val="006B0821"/>
    <w:rsid w:val="006B084B"/>
    <w:rsid w:val="006B0B03"/>
    <w:rsid w:val="006B0BC0"/>
    <w:rsid w:val="006B0C7E"/>
    <w:rsid w:val="006B0DB0"/>
    <w:rsid w:val="006B0F53"/>
    <w:rsid w:val="006B10A2"/>
    <w:rsid w:val="006B11F4"/>
    <w:rsid w:val="006B11FE"/>
    <w:rsid w:val="006B1306"/>
    <w:rsid w:val="006B1319"/>
    <w:rsid w:val="006B133D"/>
    <w:rsid w:val="006B1440"/>
    <w:rsid w:val="006B17B0"/>
    <w:rsid w:val="006B17DF"/>
    <w:rsid w:val="006B18B3"/>
    <w:rsid w:val="006B1A45"/>
    <w:rsid w:val="006B1B0C"/>
    <w:rsid w:val="006B1C11"/>
    <w:rsid w:val="006B1C3A"/>
    <w:rsid w:val="006B1CC8"/>
    <w:rsid w:val="006B1D22"/>
    <w:rsid w:val="006B1D7D"/>
    <w:rsid w:val="006B1E50"/>
    <w:rsid w:val="006B1EE6"/>
    <w:rsid w:val="006B1F27"/>
    <w:rsid w:val="006B1FB4"/>
    <w:rsid w:val="006B1FD7"/>
    <w:rsid w:val="006B1FF1"/>
    <w:rsid w:val="006B20C8"/>
    <w:rsid w:val="006B20EE"/>
    <w:rsid w:val="006B20F8"/>
    <w:rsid w:val="006B2168"/>
    <w:rsid w:val="006B2185"/>
    <w:rsid w:val="006B21AE"/>
    <w:rsid w:val="006B2221"/>
    <w:rsid w:val="006B2222"/>
    <w:rsid w:val="006B2234"/>
    <w:rsid w:val="006B2278"/>
    <w:rsid w:val="006B23E1"/>
    <w:rsid w:val="006B2447"/>
    <w:rsid w:val="006B25EE"/>
    <w:rsid w:val="006B25F8"/>
    <w:rsid w:val="006B26CD"/>
    <w:rsid w:val="006B2776"/>
    <w:rsid w:val="006B28A6"/>
    <w:rsid w:val="006B28BC"/>
    <w:rsid w:val="006B28FF"/>
    <w:rsid w:val="006B2AC1"/>
    <w:rsid w:val="006B2BC3"/>
    <w:rsid w:val="006B2C31"/>
    <w:rsid w:val="006B2DA2"/>
    <w:rsid w:val="006B2DDB"/>
    <w:rsid w:val="006B300E"/>
    <w:rsid w:val="006B309B"/>
    <w:rsid w:val="006B3188"/>
    <w:rsid w:val="006B3298"/>
    <w:rsid w:val="006B3471"/>
    <w:rsid w:val="006B354A"/>
    <w:rsid w:val="006B35B4"/>
    <w:rsid w:val="006B3603"/>
    <w:rsid w:val="006B3624"/>
    <w:rsid w:val="006B362F"/>
    <w:rsid w:val="006B3684"/>
    <w:rsid w:val="006B36A5"/>
    <w:rsid w:val="006B3928"/>
    <w:rsid w:val="006B3B91"/>
    <w:rsid w:val="006B3CA8"/>
    <w:rsid w:val="006B3DA4"/>
    <w:rsid w:val="006B3FB7"/>
    <w:rsid w:val="006B3FFD"/>
    <w:rsid w:val="006B409C"/>
    <w:rsid w:val="006B40BC"/>
    <w:rsid w:val="006B40E9"/>
    <w:rsid w:val="006B41B5"/>
    <w:rsid w:val="006B437E"/>
    <w:rsid w:val="006B45CA"/>
    <w:rsid w:val="006B4739"/>
    <w:rsid w:val="006B4826"/>
    <w:rsid w:val="006B4986"/>
    <w:rsid w:val="006B4BA4"/>
    <w:rsid w:val="006B4CF6"/>
    <w:rsid w:val="006B4D6C"/>
    <w:rsid w:val="006B4ED4"/>
    <w:rsid w:val="006B4F47"/>
    <w:rsid w:val="006B5171"/>
    <w:rsid w:val="006B51BC"/>
    <w:rsid w:val="006B52EF"/>
    <w:rsid w:val="006B5322"/>
    <w:rsid w:val="006B53B6"/>
    <w:rsid w:val="006B54B6"/>
    <w:rsid w:val="006B559E"/>
    <w:rsid w:val="006B55CE"/>
    <w:rsid w:val="006B5977"/>
    <w:rsid w:val="006B59A3"/>
    <w:rsid w:val="006B59C4"/>
    <w:rsid w:val="006B5AE9"/>
    <w:rsid w:val="006B5B6F"/>
    <w:rsid w:val="006B5B8D"/>
    <w:rsid w:val="006B5B9F"/>
    <w:rsid w:val="006B5C2F"/>
    <w:rsid w:val="006B5D43"/>
    <w:rsid w:val="006B5DB2"/>
    <w:rsid w:val="006B5FB7"/>
    <w:rsid w:val="006B5FD7"/>
    <w:rsid w:val="006B60F1"/>
    <w:rsid w:val="006B632C"/>
    <w:rsid w:val="006B64D1"/>
    <w:rsid w:val="006B688F"/>
    <w:rsid w:val="006B699B"/>
    <w:rsid w:val="006B6CE0"/>
    <w:rsid w:val="006B7063"/>
    <w:rsid w:val="006B7203"/>
    <w:rsid w:val="006B725D"/>
    <w:rsid w:val="006B734F"/>
    <w:rsid w:val="006B73F3"/>
    <w:rsid w:val="006B7563"/>
    <w:rsid w:val="006B7657"/>
    <w:rsid w:val="006B789F"/>
    <w:rsid w:val="006B7945"/>
    <w:rsid w:val="006B7984"/>
    <w:rsid w:val="006B79E2"/>
    <w:rsid w:val="006B7A6B"/>
    <w:rsid w:val="006B7B7A"/>
    <w:rsid w:val="006B7C99"/>
    <w:rsid w:val="006B7D9F"/>
    <w:rsid w:val="006B7DE8"/>
    <w:rsid w:val="006B7E26"/>
    <w:rsid w:val="006B7F35"/>
    <w:rsid w:val="006B7F5D"/>
    <w:rsid w:val="006B7FCE"/>
    <w:rsid w:val="006C0096"/>
    <w:rsid w:val="006C00C1"/>
    <w:rsid w:val="006C00E2"/>
    <w:rsid w:val="006C00E6"/>
    <w:rsid w:val="006C014B"/>
    <w:rsid w:val="006C02C8"/>
    <w:rsid w:val="006C042E"/>
    <w:rsid w:val="006C0535"/>
    <w:rsid w:val="006C05D0"/>
    <w:rsid w:val="006C06FE"/>
    <w:rsid w:val="006C0897"/>
    <w:rsid w:val="006C09EA"/>
    <w:rsid w:val="006C0AF8"/>
    <w:rsid w:val="006C0D12"/>
    <w:rsid w:val="006C0D5F"/>
    <w:rsid w:val="006C0EFB"/>
    <w:rsid w:val="006C0F8D"/>
    <w:rsid w:val="006C10CC"/>
    <w:rsid w:val="006C1384"/>
    <w:rsid w:val="006C13F4"/>
    <w:rsid w:val="006C13F7"/>
    <w:rsid w:val="006C1522"/>
    <w:rsid w:val="006C1542"/>
    <w:rsid w:val="006C15AE"/>
    <w:rsid w:val="006C1614"/>
    <w:rsid w:val="006C1725"/>
    <w:rsid w:val="006C1A35"/>
    <w:rsid w:val="006C1BF2"/>
    <w:rsid w:val="006C1BFA"/>
    <w:rsid w:val="006C1CC8"/>
    <w:rsid w:val="006C1D8C"/>
    <w:rsid w:val="006C1D8D"/>
    <w:rsid w:val="006C1DA8"/>
    <w:rsid w:val="006C1F69"/>
    <w:rsid w:val="006C1FFD"/>
    <w:rsid w:val="006C216D"/>
    <w:rsid w:val="006C21D6"/>
    <w:rsid w:val="006C227D"/>
    <w:rsid w:val="006C23DE"/>
    <w:rsid w:val="006C25AF"/>
    <w:rsid w:val="006C276C"/>
    <w:rsid w:val="006C2828"/>
    <w:rsid w:val="006C2912"/>
    <w:rsid w:val="006C299E"/>
    <w:rsid w:val="006C29EE"/>
    <w:rsid w:val="006C2A33"/>
    <w:rsid w:val="006C2AB7"/>
    <w:rsid w:val="006C2ABA"/>
    <w:rsid w:val="006C2B07"/>
    <w:rsid w:val="006C2B22"/>
    <w:rsid w:val="006C2D7E"/>
    <w:rsid w:val="006C2E68"/>
    <w:rsid w:val="006C2EC5"/>
    <w:rsid w:val="006C2ED0"/>
    <w:rsid w:val="006C2F15"/>
    <w:rsid w:val="006C2F31"/>
    <w:rsid w:val="006C2FE5"/>
    <w:rsid w:val="006C310C"/>
    <w:rsid w:val="006C320D"/>
    <w:rsid w:val="006C3254"/>
    <w:rsid w:val="006C327B"/>
    <w:rsid w:val="006C32E0"/>
    <w:rsid w:val="006C339B"/>
    <w:rsid w:val="006C3460"/>
    <w:rsid w:val="006C356E"/>
    <w:rsid w:val="006C3639"/>
    <w:rsid w:val="006C37CC"/>
    <w:rsid w:val="006C3947"/>
    <w:rsid w:val="006C3AFA"/>
    <w:rsid w:val="006C3B47"/>
    <w:rsid w:val="006C3BC6"/>
    <w:rsid w:val="006C3CF9"/>
    <w:rsid w:val="006C3EDF"/>
    <w:rsid w:val="006C4094"/>
    <w:rsid w:val="006C409A"/>
    <w:rsid w:val="006C420B"/>
    <w:rsid w:val="006C42D5"/>
    <w:rsid w:val="006C432F"/>
    <w:rsid w:val="006C452A"/>
    <w:rsid w:val="006C45EE"/>
    <w:rsid w:val="006C49C9"/>
    <w:rsid w:val="006C4A93"/>
    <w:rsid w:val="006C4E36"/>
    <w:rsid w:val="006C4EE6"/>
    <w:rsid w:val="006C4F8F"/>
    <w:rsid w:val="006C4FCF"/>
    <w:rsid w:val="006C50AF"/>
    <w:rsid w:val="006C51D5"/>
    <w:rsid w:val="006C5219"/>
    <w:rsid w:val="006C5248"/>
    <w:rsid w:val="006C52DF"/>
    <w:rsid w:val="006C52E0"/>
    <w:rsid w:val="006C5709"/>
    <w:rsid w:val="006C58B0"/>
    <w:rsid w:val="006C59D2"/>
    <w:rsid w:val="006C5A55"/>
    <w:rsid w:val="006C5A93"/>
    <w:rsid w:val="006C5BBE"/>
    <w:rsid w:val="006C5D0E"/>
    <w:rsid w:val="006C5D6D"/>
    <w:rsid w:val="006C5EC2"/>
    <w:rsid w:val="006C5F29"/>
    <w:rsid w:val="006C5F40"/>
    <w:rsid w:val="006C5FC0"/>
    <w:rsid w:val="006C6153"/>
    <w:rsid w:val="006C6356"/>
    <w:rsid w:val="006C63D4"/>
    <w:rsid w:val="006C64A8"/>
    <w:rsid w:val="006C65C3"/>
    <w:rsid w:val="006C65EC"/>
    <w:rsid w:val="006C67A4"/>
    <w:rsid w:val="006C68E3"/>
    <w:rsid w:val="006C699C"/>
    <w:rsid w:val="006C69BF"/>
    <w:rsid w:val="006C69F0"/>
    <w:rsid w:val="006C6AEC"/>
    <w:rsid w:val="006C6C51"/>
    <w:rsid w:val="006C6C74"/>
    <w:rsid w:val="006C6D20"/>
    <w:rsid w:val="006C6E33"/>
    <w:rsid w:val="006C6E43"/>
    <w:rsid w:val="006C6EDB"/>
    <w:rsid w:val="006C6F6D"/>
    <w:rsid w:val="006C7001"/>
    <w:rsid w:val="006C713C"/>
    <w:rsid w:val="006C7204"/>
    <w:rsid w:val="006C7236"/>
    <w:rsid w:val="006C746E"/>
    <w:rsid w:val="006C751D"/>
    <w:rsid w:val="006C75A0"/>
    <w:rsid w:val="006C75DB"/>
    <w:rsid w:val="006C75E2"/>
    <w:rsid w:val="006C788A"/>
    <w:rsid w:val="006C78AD"/>
    <w:rsid w:val="006C78C1"/>
    <w:rsid w:val="006C7BC1"/>
    <w:rsid w:val="006C7BC6"/>
    <w:rsid w:val="006C7D86"/>
    <w:rsid w:val="006C7E1F"/>
    <w:rsid w:val="006C7FAC"/>
    <w:rsid w:val="006D01B3"/>
    <w:rsid w:val="006D0692"/>
    <w:rsid w:val="006D0844"/>
    <w:rsid w:val="006D09C7"/>
    <w:rsid w:val="006D0B75"/>
    <w:rsid w:val="006D0DDC"/>
    <w:rsid w:val="006D0EAA"/>
    <w:rsid w:val="006D0FCC"/>
    <w:rsid w:val="006D1009"/>
    <w:rsid w:val="006D1179"/>
    <w:rsid w:val="006D136E"/>
    <w:rsid w:val="006D13E9"/>
    <w:rsid w:val="006D1495"/>
    <w:rsid w:val="006D14B4"/>
    <w:rsid w:val="006D14FD"/>
    <w:rsid w:val="006D157B"/>
    <w:rsid w:val="006D1581"/>
    <w:rsid w:val="006D15A4"/>
    <w:rsid w:val="006D15A8"/>
    <w:rsid w:val="006D15ED"/>
    <w:rsid w:val="006D160F"/>
    <w:rsid w:val="006D161A"/>
    <w:rsid w:val="006D16C2"/>
    <w:rsid w:val="006D16E1"/>
    <w:rsid w:val="006D1808"/>
    <w:rsid w:val="006D1A91"/>
    <w:rsid w:val="006D1B2E"/>
    <w:rsid w:val="006D1B61"/>
    <w:rsid w:val="006D1BCB"/>
    <w:rsid w:val="006D1D5A"/>
    <w:rsid w:val="006D1E37"/>
    <w:rsid w:val="006D1E49"/>
    <w:rsid w:val="006D1F71"/>
    <w:rsid w:val="006D1FDE"/>
    <w:rsid w:val="006D2163"/>
    <w:rsid w:val="006D2393"/>
    <w:rsid w:val="006D2486"/>
    <w:rsid w:val="006D2504"/>
    <w:rsid w:val="006D2857"/>
    <w:rsid w:val="006D29AD"/>
    <w:rsid w:val="006D2A9D"/>
    <w:rsid w:val="006D2B9D"/>
    <w:rsid w:val="006D2BBB"/>
    <w:rsid w:val="006D2CA7"/>
    <w:rsid w:val="006D2CFE"/>
    <w:rsid w:val="006D2D20"/>
    <w:rsid w:val="006D2FB6"/>
    <w:rsid w:val="006D3063"/>
    <w:rsid w:val="006D30C3"/>
    <w:rsid w:val="006D33C7"/>
    <w:rsid w:val="006D356B"/>
    <w:rsid w:val="006D366D"/>
    <w:rsid w:val="006D371C"/>
    <w:rsid w:val="006D3771"/>
    <w:rsid w:val="006D3CE0"/>
    <w:rsid w:val="006D3F63"/>
    <w:rsid w:val="006D41BC"/>
    <w:rsid w:val="006D4238"/>
    <w:rsid w:val="006D4281"/>
    <w:rsid w:val="006D429F"/>
    <w:rsid w:val="006D432E"/>
    <w:rsid w:val="006D43AD"/>
    <w:rsid w:val="006D45B2"/>
    <w:rsid w:val="006D474B"/>
    <w:rsid w:val="006D4822"/>
    <w:rsid w:val="006D4826"/>
    <w:rsid w:val="006D489F"/>
    <w:rsid w:val="006D48B7"/>
    <w:rsid w:val="006D48EB"/>
    <w:rsid w:val="006D4AD6"/>
    <w:rsid w:val="006D4AD7"/>
    <w:rsid w:val="006D4BF3"/>
    <w:rsid w:val="006D4C16"/>
    <w:rsid w:val="006D4C57"/>
    <w:rsid w:val="006D4D55"/>
    <w:rsid w:val="006D4DC0"/>
    <w:rsid w:val="006D4FC8"/>
    <w:rsid w:val="006D510A"/>
    <w:rsid w:val="006D51EA"/>
    <w:rsid w:val="006D5421"/>
    <w:rsid w:val="006D542D"/>
    <w:rsid w:val="006D54B3"/>
    <w:rsid w:val="006D55A8"/>
    <w:rsid w:val="006D56F4"/>
    <w:rsid w:val="006D5804"/>
    <w:rsid w:val="006D5872"/>
    <w:rsid w:val="006D592C"/>
    <w:rsid w:val="006D5931"/>
    <w:rsid w:val="006D5B0E"/>
    <w:rsid w:val="006D5CFE"/>
    <w:rsid w:val="006D5DFD"/>
    <w:rsid w:val="006D6017"/>
    <w:rsid w:val="006D6023"/>
    <w:rsid w:val="006D60A9"/>
    <w:rsid w:val="006D614E"/>
    <w:rsid w:val="006D6157"/>
    <w:rsid w:val="006D6179"/>
    <w:rsid w:val="006D618D"/>
    <w:rsid w:val="006D61C1"/>
    <w:rsid w:val="006D63A4"/>
    <w:rsid w:val="006D63BA"/>
    <w:rsid w:val="006D66D1"/>
    <w:rsid w:val="006D684A"/>
    <w:rsid w:val="006D6850"/>
    <w:rsid w:val="006D6DDA"/>
    <w:rsid w:val="006D6FB1"/>
    <w:rsid w:val="006D71B4"/>
    <w:rsid w:val="006D71EE"/>
    <w:rsid w:val="006D721A"/>
    <w:rsid w:val="006D73AA"/>
    <w:rsid w:val="006D756E"/>
    <w:rsid w:val="006D756F"/>
    <w:rsid w:val="006D7640"/>
    <w:rsid w:val="006D76C9"/>
    <w:rsid w:val="006D76FD"/>
    <w:rsid w:val="006D7890"/>
    <w:rsid w:val="006D7930"/>
    <w:rsid w:val="006D7B26"/>
    <w:rsid w:val="006D7C15"/>
    <w:rsid w:val="006D7C36"/>
    <w:rsid w:val="006D7CD6"/>
    <w:rsid w:val="006D7D3F"/>
    <w:rsid w:val="006D7E8D"/>
    <w:rsid w:val="006E0017"/>
    <w:rsid w:val="006E0351"/>
    <w:rsid w:val="006E03A5"/>
    <w:rsid w:val="006E03B1"/>
    <w:rsid w:val="006E04D0"/>
    <w:rsid w:val="006E0518"/>
    <w:rsid w:val="006E058F"/>
    <w:rsid w:val="006E05CF"/>
    <w:rsid w:val="006E06BB"/>
    <w:rsid w:val="006E07E2"/>
    <w:rsid w:val="006E08FF"/>
    <w:rsid w:val="006E099B"/>
    <w:rsid w:val="006E0A3D"/>
    <w:rsid w:val="006E0BE1"/>
    <w:rsid w:val="006E0C35"/>
    <w:rsid w:val="006E0C3D"/>
    <w:rsid w:val="006E0CC0"/>
    <w:rsid w:val="006E0F13"/>
    <w:rsid w:val="006E13B0"/>
    <w:rsid w:val="006E14DD"/>
    <w:rsid w:val="006E14FF"/>
    <w:rsid w:val="006E15C6"/>
    <w:rsid w:val="006E16A4"/>
    <w:rsid w:val="006E1719"/>
    <w:rsid w:val="006E1938"/>
    <w:rsid w:val="006E1948"/>
    <w:rsid w:val="006E19D9"/>
    <w:rsid w:val="006E1A0E"/>
    <w:rsid w:val="006E1DCB"/>
    <w:rsid w:val="006E1E52"/>
    <w:rsid w:val="006E201C"/>
    <w:rsid w:val="006E20AE"/>
    <w:rsid w:val="006E20B8"/>
    <w:rsid w:val="006E2118"/>
    <w:rsid w:val="006E212C"/>
    <w:rsid w:val="006E216F"/>
    <w:rsid w:val="006E2454"/>
    <w:rsid w:val="006E27EB"/>
    <w:rsid w:val="006E28A2"/>
    <w:rsid w:val="006E28E3"/>
    <w:rsid w:val="006E29D8"/>
    <w:rsid w:val="006E2B2C"/>
    <w:rsid w:val="006E2C50"/>
    <w:rsid w:val="006E2D8B"/>
    <w:rsid w:val="006E2DB7"/>
    <w:rsid w:val="006E2E74"/>
    <w:rsid w:val="006E2F37"/>
    <w:rsid w:val="006E3372"/>
    <w:rsid w:val="006E372F"/>
    <w:rsid w:val="006E37C5"/>
    <w:rsid w:val="006E38FC"/>
    <w:rsid w:val="006E3902"/>
    <w:rsid w:val="006E3A77"/>
    <w:rsid w:val="006E3D2E"/>
    <w:rsid w:val="006E3E3B"/>
    <w:rsid w:val="006E3E6D"/>
    <w:rsid w:val="006E3F3D"/>
    <w:rsid w:val="006E3F7F"/>
    <w:rsid w:val="006E417F"/>
    <w:rsid w:val="006E430B"/>
    <w:rsid w:val="006E44AC"/>
    <w:rsid w:val="006E44C7"/>
    <w:rsid w:val="006E4578"/>
    <w:rsid w:val="006E4679"/>
    <w:rsid w:val="006E4863"/>
    <w:rsid w:val="006E4884"/>
    <w:rsid w:val="006E4894"/>
    <w:rsid w:val="006E4979"/>
    <w:rsid w:val="006E499D"/>
    <w:rsid w:val="006E4B4E"/>
    <w:rsid w:val="006E4BC3"/>
    <w:rsid w:val="006E4C3D"/>
    <w:rsid w:val="006E4EFA"/>
    <w:rsid w:val="006E4F84"/>
    <w:rsid w:val="006E5160"/>
    <w:rsid w:val="006E51C5"/>
    <w:rsid w:val="006E53AD"/>
    <w:rsid w:val="006E53E4"/>
    <w:rsid w:val="006E554D"/>
    <w:rsid w:val="006E5701"/>
    <w:rsid w:val="006E5A04"/>
    <w:rsid w:val="006E5A16"/>
    <w:rsid w:val="006E5B5E"/>
    <w:rsid w:val="006E5BC6"/>
    <w:rsid w:val="006E5C6F"/>
    <w:rsid w:val="006E5EA4"/>
    <w:rsid w:val="006E6044"/>
    <w:rsid w:val="006E6050"/>
    <w:rsid w:val="006E6073"/>
    <w:rsid w:val="006E6296"/>
    <w:rsid w:val="006E63E4"/>
    <w:rsid w:val="006E64A2"/>
    <w:rsid w:val="006E652E"/>
    <w:rsid w:val="006E68A3"/>
    <w:rsid w:val="006E6C6B"/>
    <w:rsid w:val="006E6E48"/>
    <w:rsid w:val="006E6EEE"/>
    <w:rsid w:val="006E6F08"/>
    <w:rsid w:val="006E6F5E"/>
    <w:rsid w:val="006E714E"/>
    <w:rsid w:val="006E7163"/>
    <w:rsid w:val="006E72A0"/>
    <w:rsid w:val="006E72CA"/>
    <w:rsid w:val="006E752D"/>
    <w:rsid w:val="006E782F"/>
    <w:rsid w:val="006E783C"/>
    <w:rsid w:val="006E7A71"/>
    <w:rsid w:val="006E7AE2"/>
    <w:rsid w:val="006E7BF2"/>
    <w:rsid w:val="006E7D3B"/>
    <w:rsid w:val="006E7DA8"/>
    <w:rsid w:val="006E7E26"/>
    <w:rsid w:val="006E7E4B"/>
    <w:rsid w:val="006E7E6C"/>
    <w:rsid w:val="006F0041"/>
    <w:rsid w:val="006F006A"/>
    <w:rsid w:val="006F006B"/>
    <w:rsid w:val="006F02C5"/>
    <w:rsid w:val="006F02D2"/>
    <w:rsid w:val="006F02F6"/>
    <w:rsid w:val="006F0493"/>
    <w:rsid w:val="006F0611"/>
    <w:rsid w:val="006F062F"/>
    <w:rsid w:val="006F06A0"/>
    <w:rsid w:val="006F07EB"/>
    <w:rsid w:val="006F07F1"/>
    <w:rsid w:val="006F0952"/>
    <w:rsid w:val="006F096E"/>
    <w:rsid w:val="006F0AFA"/>
    <w:rsid w:val="006F0BD3"/>
    <w:rsid w:val="006F0C6A"/>
    <w:rsid w:val="006F0D59"/>
    <w:rsid w:val="006F0DDB"/>
    <w:rsid w:val="006F0DE6"/>
    <w:rsid w:val="006F0F4D"/>
    <w:rsid w:val="006F101C"/>
    <w:rsid w:val="006F1053"/>
    <w:rsid w:val="006F105F"/>
    <w:rsid w:val="006F10BB"/>
    <w:rsid w:val="006F1115"/>
    <w:rsid w:val="006F120B"/>
    <w:rsid w:val="006F1392"/>
    <w:rsid w:val="006F14A5"/>
    <w:rsid w:val="006F14CC"/>
    <w:rsid w:val="006F169C"/>
    <w:rsid w:val="006F18AE"/>
    <w:rsid w:val="006F195F"/>
    <w:rsid w:val="006F19BE"/>
    <w:rsid w:val="006F1AA4"/>
    <w:rsid w:val="006F1B52"/>
    <w:rsid w:val="006F1E98"/>
    <w:rsid w:val="006F1EFA"/>
    <w:rsid w:val="006F1FBE"/>
    <w:rsid w:val="006F2087"/>
    <w:rsid w:val="006F2095"/>
    <w:rsid w:val="006F22B4"/>
    <w:rsid w:val="006F22CE"/>
    <w:rsid w:val="006F232F"/>
    <w:rsid w:val="006F23BF"/>
    <w:rsid w:val="006F24D1"/>
    <w:rsid w:val="006F257D"/>
    <w:rsid w:val="006F27A6"/>
    <w:rsid w:val="006F27F2"/>
    <w:rsid w:val="006F28C7"/>
    <w:rsid w:val="006F2AE3"/>
    <w:rsid w:val="006F2B1E"/>
    <w:rsid w:val="006F2D9A"/>
    <w:rsid w:val="006F2DB3"/>
    <w:rsid w:val="006F2E92"/>
    <w:rsid w:val="006F2E9F"/>
    <w:rsid w:val="006F31DF"/>
    <w:rsid w:val="006F3207"/>
    <w:rsid w:val="006F3381"/>
    <w:rsid w:val="006F33A6"/>
    <w:rsid w:val="006F33C1"/>
    <w:rsid w:val="006F3449"/>
    <w:rsid w:val="006F34B1"/>
    <w:rsid w:val="006F3731"/>
    <w:rsid w:val="006F39C3"/>
    <w:rsid w:val="006F39DD"/>
    <w:rsid w:val="006F3A09"/>
    <w:rsid w:val="006F3A1A"/>
    <w:rsid w:val="006F3B55"/>
    <w:rsid w:val="006F3B99"/>
    <w:rsid w:val="006F3B9E"/>
    <w:rsid w:val="006F3C1A"/>
    <w:rsid w:val="006F3DF0"/>
    <w:rsid w:val="006F3E8A"/>
    <w:rsid w:val="006F3F0A"/>
    <w:rsid w:val="006F3F49"/>
    <w:rsid w:val="006F4022"/>
    <w:rsid w:val="006F405B"/>
    <w:rsid w:val="006F40C1"/>
    <w:rsid w:val="006F4167"/>
    <w:rsid w:val="006F41E7"/>
    <w:rsid w:val="006F4262"/>
    <w:rsid w:val="006F42DE"/>
    <w:rsid w:val="006F4428"/>
    <w:rsid w:val="006F44B2"/>
    <w:rsid w:val="006F4627"/>
    <w:rsid w:val="006F46A3"/>
    <w:rsid w:val="006F47C0"/>
    <w:rsid w:val="006F4849"/>
    <w:rsid w:val="006F49C5"/>
    <w:rsid w:val="006F4C6D"/>
    <w:rsid w:val="006F4C78"/>
    <w:rsid w:val="006F4E2F"/>
    <w:rsid w:val="006F4EE2"/>
    <w:rsid w:val="006F5179"/>
    <w:rsid w:val="006F52D2"/>
    <w:rsid w:val="006F531E"/>
    <w:rsid w:val="006F5503"/>
    <w:rsid w:val="006F558A"/>
    <w:rsid w:val="006F58F5"/>
    <w:rsid w:val="006F58FC"/>
    <w:rsid w:val="006F595D"/>
    <w:rsid w:val="006F5D33"/>
    <w:rsid w:val="006F5E99"/>
    <w:rsid w:val="006F5F3D"/>
    <w:rsid w:val="006F5F51"/>
    <w:rsid w:val="006F5F64"/>
    <w:rsid w:val="006F6022"/>
    <w:rsid w:val="006F609B"/>
    <w:rsid w:val="006F60B4"/>
    <w:rsid w:val="006F6288"/>
    <w:rsid w:val="006F62C1"/>
    <w:rsid w:val="006F63B0"/>
    <w:rsid w:val="006F64CB"/>
    <w:rsid w:val="006F6563"/>
    <w:rsid w:val="006F6659"/>
    <w:rsid w:val="006F6822"/>
    <w:rsid w:val="006F68C5"/>
    <w:rsid w:val="006F68D6"/>
    <w:rsid w:val="006F68DA"/>
    <w:rsid w:val="006F6A04"/>
    <w:rsid w:val="006F6B35"/>
    <w:rsid w:val="006F6B56"/>
    <w:rsid w:val="006F6BB9"/>
    <w:rsid w:val="006F6BE1"/>
    <w:rsid w:val="006F6FB9"/>
    <w:rsid w:val="006F6FC8"/>
    <w:rsid w:val="006F7014"/>
    <w:rsid w:val="006F7022"/>
    <w:rsid w:val="006F7240"/>
    <w:rsid w:val="006F726F"/>
    <w:rsid w:val="006F72A3"/>
    <w:rsid w:val="006F72CA"/>
    <w:rsid w:val="006F73DD"/>
    <w:rsid w:val="006F75D2"/>
    <w:rsid w:val="006F75E7"/>
    <w:rsid w:val="006F7756"/>
    <w:rsid w:val="006F78E2"/>
    <w:rsid w:val="006F7AEF"/>
    <w:rsid w:val="006F7C7B"/>
    <w:rsid w:val="006F7E4A"/>
    <w:rsid w:val="006F7EB0"/>
    <w:rsid w:val="006F7FF0"/>
    <w:rsid w:val="0070000A"/>
    <w:rsid w:val="0070019A"/>
    <w:rsid w:val="007001A2"/>
    <w:rsid w:val="0070024A"/>
    <w:rsid w:val="00700416"/>
    <w:rsid w:val="00700423"/>
    <w:rsid w:val="0070047D"/>
    <w:rsid w:val="00700506"/>
    <w:rsid w:val="007009CA"/>
    <w:rsid w:val="007009EA"/>
    <w:rsid w:val="00700A18"/>
    <w:rsid w:val="007010EC"/>
    <w:rsid w:val="00701362"/>
    <w:rsid w:val="007014E4"/>
    <w:rsid w:val="00701557"/>
    <w:rsid w:val="0070157E"/>
    <w:rsid w:val="00701595"/>
    <w:rsid w:val="007015CB"/>
    <w:rsid w:val="00701631"/>
    <w:rsid w:val="00701666"/>
    <w:rsid w:val="007017B1"/>
    <w:rsid w:val="0070184F"/>
    <w:rsid w:val="00701910"/>
    <w:rsid w:val="00701B59"/>
    <w:rsid w:val="00701C76"/>
    <w:rsid w:val="00701DAB"/>
    <w:rsid w:val="00701E5E"/>
    <w:rsid w:val="00701FAF"/>
    <w:rsid w:val="0070201D"/>
    <w:rsid w:val="00702037"/>
    <w:rsid w:val="0070216C"/>
    <w:rsid w:val="00702287"/>
    <w:rsid w:val="007022FE"/>
    <w:rsid w:val="00702470"/>
    <w:rsid w:val="0070259F"/>
    <w:rsid w:val="00702644"/>
    <w:rsid w:val="007026B6"/>
    <w:rsid w:val="00702705"/>
    <w:rsid w:val="0070296C"/>
    <w:rsid w:val="007029F7"/>
    <w:rsid w:val="00702A1F"/>
    <w:rsid w:val="00702A4D"/>
    <w:rsid w:val="00702AAA"/>
    <w:rsid w:val="00702AC3"/>
    <w:rsid w:val="00702B61"/>
    <w:rsid w:val="00702CEE"/>
    <w:rsid w:val="00702E02"/>
    <w:rsid w:val="00702E9C"/>
    <w:rsid w:val="00702EFE"/>
    <w:rsid w:val="00703107"/>
    <w:rsid w:val="007031D7"/>
    <w:rsid w:val="00703267"/>
    <w:rsid w:val="00703282"/>
    <w:rsid w:val="007032A2"/>
    <w:rsid w:val="007033D4"/>
    <w:rsid w:val="007033EB"/>
    <w:rsid w:val="007035F7"/>
    <w:rsid w:val="00703615"/>
    <w:rsid w:val="007036CA"/>
    <w:rsid w:val="007039AA"/>
    <w:rsid w:val="007039B1"/>
    <w:rsid w:val="007039FE"/>
    <w:rsid w:val="00703B6F"/>
    <w:rsid w:val="00703B72"/>
    <w:rsid w:val="00703D2D"/>
    <w:rsid w:val="00703E87"/>
    <w:rsid w:val="00703E9D"/>
    <w:rsid w:val="00703EB1"/>
    <w:rsid w:val="00703F05"/>
    <w:rsid w:val="007040EC"/>
    <w:rsid w:val="0070430D"/>
    <w:rsid w:val="0070435C"/>
    <w:rsid w:val="0070458E"/>
    <w:rsid w:val="00704593"/>
    <w:rsid w:val="007045CE"/>
    <w:rsid w:val="0070489E"/>
    <w:rsid w:val="0070498A"/>
    <w:rsid w:val="00704BF0"/>
    <w:rsid w:val="00704CB8"/>
    <w:rsid w:val="00704F74"/>
    <w:rsid w:val="0070512A"/>
    <w:rsid w:val="007051A4"/>
    <w:rsid w:val="00705297"/>
    <w:rsid w:val="0070538E"/>
    <w:rsid w:val="007053FD"/>
    <w:rsid w:val="007054AF"/>
    <w:rsid w:val="00705505"/>
    <w:rsid w:val="007055D0"/>
    <w:rsid w:val="007055E3"/>
    <w:rsid w:val="007057DE"/>
    <w:rsid w:val="00705813"/>
    <w:rsid w:val="0070583A"/>
    <w:rsid w:val="0070588E"/>
    <w:rsid w:val="007058A7"/>
    <w:rsid w:val="007058AD"/>
    <w:rsid w:val="007058C1"/>
    <w:rsid w:val="007058E8"/>
    <w:rsid w:val="00705B33"/>
    <w:rsid w:val="00705EA9"/>
    <w:rsid w:val="0070613D"/>
    <w:rsid w:val="0070615E"/>
    <w:rsid w:val="007061AB"/>
    <w:rsid w:val="007061CE"/>
    <w:rsid w:val="00706213"/>
    <w:rsid w:val="00706519"/>
    <w:rsid w:val="0070654C"/>
    <w:rsid w:val="00706634"/>
    <w:rsid w:val="007066BD"/>
    <w:rsid w:val="00706794"/>
    <w:rsid w:val="00706859"/>
    <w:rsid w:val="007068D5"/>
    <w:rsid w:val="007068EC"/>
    <w:rsid w:val="00706A23"/>
    <w:rsid w:val="00706AD7"/>
    <w:rsid w:val="00706C4B"/>
    <w:rsid w:val="00706C65"/>
    <w:rsid w:val="00706D4F"/>
    <w:rsid w:val="00706DE3"/>
    <w:rsid w:val="00706FAA"/>
    <w:rsid w:val="00706FE1"/>
    <w:rsid w:val="00707102"/>
    <w:rsid w:val="00707200"/>
    <w:rsid w:val="00707264"/>
    <w:rsid w:val="0070745F"/>
    <w:rsid w:val="00707840"/>
    <w:rsid w:val="007079F4"/>
    <w:rsid w:val="00707AB6"/>
    <w:rsid w:val="00707C34"/>
    <w:rsid w:val="00707CE8"/>
    <w:rsid w:val="00707DFC"/>
    <w:rsid w:val="00707F83"/>
    <w:rsid w:val="0071002C"/>
    <w:rsid w:val="007101C0"/>
    <w:rsid w:val="0071020E"/>
    <w:rsid w:val="007102D3"/>
    <w:rsid w:val="00710399"/>
    <w:rsid w:val="00710444"/>
    <w:rsid w:val="007104F3"/>
    <w:rsid w:val="007106A2"/>
    <w:rsid w:val="007107B3"/>
    <w:rsid w:val="007107CF"/>
    <w:rsid w:val="00710856"/>
    <w:rsid w:val="007108B0"/>
    <w:rsid w:val="007108B3"/>
    <w:rsid w:val="0071096D"/>
    <w:rsid w:val="00710A3C"/>
    <w:rsid w:val="00710A58"/>
    <w:rsid w:val="00710AA9"/>
    <w:rsid w:val="00710AE4"/>
    <w:rsid w:val="00710D0F"/>
    <w:rsid w:val="00710D45"/>
    <w:rsid w:val="00710EF8"/>
    <w:rsid w:val="007111CF"/>
    <w:rsid w:val="00711287"/>
    <w:rsid w:val="007112C1"/>
    <w:rsid w:val="00711569"/>
    <w:rsid w:val="007116AC"/>
    <w:rsid w:val="007116AD"/>
    <w:rsid w:val="0071189D"/>
    <w:rsid w:val="007119B6"/>
    <w:rsid w:val="00711A2F"/>
    <w:rsid w:val="00711A88"/>
    <w:rsid w:val="00711B26"/>
    <w:rsid w:val="00711BDD"/>
    <w:rsid w:val="00711DAF"/>
    <w:rsid w:val="00711FBD"/>
    <w:rsid w:val="0071202D"/>
    <w:rsid w:val="0071212D"/>
    <w:rsid w:val="007122FA"/>
    <w:rsid w:val="0071234D"/>
    <w:rsid w:val="0071236B"/>
    <w:rsid w:val="007124A2"/>
    <w:rsid w:val="007124DA"/>
    <w:rsid w:val="00712554"/>
    <w:rsid w:val="007125B4"/>
    <w:rsid w:val="007125D2"/>
    <w:rsid w:val="00712606"/>
    <w:rsid w:val="007126F4"/>
    <w:rsid w:val="00712717"/>
    <w:rsid w:val="00712742"/>
    <w:rsid w:val="00712906"/>
    <w:rsid w:val="00712DE0"/>
    <w:rsid w:val="00712F7B"/>
    <w:rsid w:val="00713057"/>
    <w:rsid w:val="007130D5"/>
    <w:rsid w:val="007131CC"/>
    <w:rsid w:val="0071326A"/>
    <w:rsid w:val="00713311"/>
    <w:rsid w:val="007133ED"/>
    <w:rsid w:val="00713438"/>
    <w:rsid w:val="007134BF"/>
    <w:rsid w:val="007135F8"/>
    <w:rsid w:val="0071368E"/>
    <w:rsid w:val="007137D1"/>
    <w:rsid w:val="00713803"/>
    <w:rsid w:val="00713EDB"/>
    <w:rsid w:val="00713FD2"/>
    <w:rsid w:val="00714040"/>
    <w:rsid w:val="00714096"/>
    <w:rsid w:val="007141D6"/>
    <w:rsid w:val="007142C2"/>
    <w:rsid w:val="007143E9"/>
    <w:rsid w:val="007143EA"/>
    <w:rsid w:val="007144B1"/>
    <w:rsid w:val="007144CE"/>
    <w:rsid w:val="0071460F"/>
    <w:rsid w:val="007146A3"/>
    <w:rsid w:val="0071477D"/>
    <w:rsid w:val="00714843"/>
    <w:rsid w:val="007149D5"/>
    <w:rsid w:val="00714A6A"/>
    <w:rsid w:val="00714A6B"/>
    <w:rsid w:val="00714B87"/>
    <w:rsid w:val="00714D2F"/>
    <w:rsid w:val="00714D69"/>
    <w:rsid w:val="00714E99"/>
    <w:rsid w:val="00714EC5"/>
    <w:rsid w:val="00714F92"/>
    <w:rsid w:val="0071524F"/>
    <w:rsid w:val="007152BC"/>
    <w:rsid w:val="00715484"/>
    <w:rsid w:val="00715830"/>
    <w:rsid w:val="00715930"/>
    <w:rsid w:val="007159A2"/>
    <w:rsid w:val="00715ABD"/>
    <w:rsid w:val="00715DDC"/>
    <w:rsid w:val="00716109"/>
    <w:rsid w:val="00716247"/>
    <w:rsid w:val="0071639F"/>
    <w:rsid w:val="007163CC"/>
    <w:rsid w:val="0071659B"/>
    <w:rsid w:val="007168C6"/>
    <w:rsid w:val="00716946"/>
    <w:rsid w:val="0071694A"/>
    <w:rsid w:val="0071696B"/>
    <w:rsid w:val="00716A8D"/>
    <w:rsid w:val="00716ACB"/>
    <w:rsid w:val="00716B44"/>
    <w:rsid w:val="00716C94"/>
    <w:rsid w:val="00716FA8"/>
    <w:rsid w:val="00717250"/>
    <w:rsid w:val="0071740F"/>
    <w:rsid w:val="007175A1"/>
    <w:rsid w:val="0071762F"/>
    <w:rsid w:val="00717635"/>
    <w:rsid w:val="0071768F"/>
    <w:rsid w:val="00717696"/>
    <w:rsid w:val="007179F1"/>
    <w:rsid w:val="00717BBD"/>
    <w:rsid w:val="00717D3A"/>
    <w:rsid w:val="00717D70"/>
    <w:rsid w:val="00717E53"/>
    <w:rsid w:val="00717E73"/>
    <w:rsid w:val="00717E90"/>
    <w:rsid w:val="00720036"/>
    <w:rsid w:val="00720155"/>
    <w:rsid w:val="00720177"/>
    <w:rsid w:val="00720215"/>
    <w:rsid w:val="00720309"/>
    <w:rsid w:val="00720452"/>
    <w:rsid w:val="00720525"/>
    <w:rsid w:val="0072053D"/>
    <w:rsid w:val="007205D1"/>
    <w:rsid w:val="007205DC"/>
    <w:rsid w:val="0072071D"/>
    <w:rsid w:val="007207AB"/>
    <w:rsid w:val="007208F8"/>
    <w:rsid w:val="00720936"/>
    <w:rsid w:val="00720B5D"/>
    <w:rsid w:val="00720B75"/>
    <w:rsid w:val="00720C27"/>
    <w:rsid w:val="00720E21"/>
    <w:rsid w:val="00720E28"/>
    <w:rsid w:val="00721146"/>
    <w:rsid w:val="007211C5"/>
    <w:rsid w:val="0072126E"/>
    <w:rsid w:val="007212EF"/>
    <w:rsid w:val="00721685"/>
    <w:rsid w:val="0072175F"/>
    <w:rsid w:val="00721AD1"/>
    <w:rsid w:val="00721BAD"/>
    <w:rsid w:val="00721C77"/>
    <w:rsid w:val="00721CAA"/>
    <w:rsid w:val="00721CE8"/>
    <w:rsid w:val="00721E0C"/>
    <w:rsid w:val="00721EEF"/>
    <w:rsid w:val="00721F6B"/>
    <w:rsid w:val="0072200C"/>
    <w:rsid w:val="007220A7"/>
    <w:rsid w:val="007220B7"/>
    <w:rsid w:val="0072216F"/>
    <w:rsid w:val="00722237"/>
    <w:rsid w:val="007223F8"/>
    <w:rsid w:val="0072278E"/>
    <w:rsid w:val="007227D7"/>
    <w:rsid w:val="00722820"/>
    <w:rsid w:val="00722956"/>
    <w:rsid w:val="00722C83"/>
    <w:rsid w:val="00722DBF"/>
    <w:rsid w:val="00722DED"/>
    <w:rsid w:val="00722F3B"/>
    <w:rsid w:val="00722F59"/>
    <w:rsid w:val="00722F65"/>
    <w:rsid w:val="00723072"/>
    <w:rsid w:val="007230D6"/>
    <w:rsid w:val="0072320B"/>
    <w:rsid w:val="00723222"/>
    <w:rsid w:val="00723341"/>
    <w:rsid w:val="00723473"/>
    <w:rsid w:val="0072356F"/>
    <w:rsid w:val="0072359B"/>
    <w:rsid w:val="00723A63"/>
    <w:rsid w:val="00723A81"/>
    <w:rsid w:val="00723AA9"/>
    <w:rsid w:val="00723B10"/>
    <w:rsid w:val="00723CB2"/>
    <w:rsid w:val="00723CE6"/>
    <w:rsid w:val="00723DE0"/>
    <w:rsid w:val="00723E4B"/>
    <w:rsid w:val="00723EB5"/>
    <w:rsid w:val="00723F76"/>
    <w:rsid w:val="007240BC"/>
    <w:rsid w:val="007240FA"/>
    <w:rsid w:val="007241C9"/>
    <w:rsid w:val="00724234"/>
    <w:rsid w:val="0072423E"/>
    <w:rsid w:val="007243C6"/>
    <w:rsid w:val="00724553"/>
    <w:rsid w:val="0072460B"/>
    <w:rsid w:val="0072464F"/>
    <w:rsid w:val="007246F7"/>
    <w:rsid w:val="00724734"/>
    <w:rsid w:val="0072473B"/>
    <w:rsid w:val="007248B6"/>
    <w:rsid w:val="00724A95"/>
    <w:rsid w:val="00724BC7"/>
    <w:rsid w:val="00724CA7"/>
    <w:rsid w:val="00724D1C"/>
    <w:rsid w:val="00724E00"/>
    <w:rsid w:val="00724EBF"/>
    <w:rsid w:val="0072526C"/>
    <w:rsid w:val="0072535A"/>
    <w:rsid w:val="00725399"/>
    <w:rsid w:val="00725494"/>
    <w:rsid w:val="007254CF"/>
    <w:rsid w:val="00725528"/>
    <w:rsid w:val="007255EF"/>
    <w:rsid w:val="0072563F"/>
    <w:rsid w:val="00725674"/>
    <w:rsid w:val="007256F8"/>
    <w:rsid w:val="00725860"/>
    <w:rsid w:val="0072588E"/>
    <w:rsid w:val="007258C1"/>
    <w:rsid w:val="0072598F"/>
    <w:rsid w:val="00725A06"/>
    <w:rsid w:val="00725A4B"/>
    <w:rsid w:val="00725B51"/>
    <w:rsid w:val="00725C42"/>
    <w:rsid w:val="00725DE2"/>
    <w:rsid w:val="00725E10"/>
    <w:rsid w:val="00725E2C"/>
    <w:rsid w:val="00725E30"/>
    <w:rsid w:val="00725E70"/>
    <w:rsid w:val="00725F2D"/>
    <w:rsid w:val="007260A8"/>
    <w:rsid w:val="007260B1"/>
    <w:rsid w:val="00726103"/>
    <w:rsid w:val="007262FF"/>
    <w:rsid w:val="007263E3"/>
    <w:rsid w:val="0072645B"/>
    <w:rsid w:val="0072647B"/>
    <w:rsid w:val="007264EB"/>
    <w:rsid w:val="0072666E"/>
    <w:rsid w:val="007266A3"/>
    <w:rsid w:val="00726772"/>
    <w:rsid w:val="007267BA"/>
    <w:rsid w:val="00726842"/>
    <w:rsid w:val="00726A1F"/>
    <w:rsid w:val="00726A61"/>
    <w:rsid w:val="00726B21"/>
    <w:rsid w:val="00726BA2"/>
    <w:rsid w:val="00726C38"/>
    <w:rsid w:val="00726CEC"/>
    <w:rsid w:val="00726D1E"/>
    <w:rsid w:val="00726D23"/>
    <w:rsid w:val="00726D89"/>
    <w:rsid w:val="00726DB4"/>
    <w:rsid w:val="00726F55"/>
    <w:rsid w:val="0072708E"/>
    <w:rsid w:val="007270C4"/>
    <w:rsid w:val="007272DE"/>
    <w:rsid w:val="007272F3"/>
    <w:rsid w:val="007273C9"/>
    <w:rsid w:val="0072751C"/>
    <w:rsid w:val="0072752C"/>
    <w:rsid w:val="007275BB"/>
    <w:rsid w:val="007275EB"/>
    <w:rsid w:val="00727780"/>
    <w:rsid w:val="00727791"/>
    <w:rsid w:val="0072786D"/>
    <w:rsid w:val="00727936"/>
    <w:rsid w:val="00727A52"/>
    <w:rsid w:val="00727ACF"/>
    <w:rsid w:val="00727B7C"/>
    <w:rsid w:val="00727BC9"/>
    <w:rsid w:val="00727C2B"/>
    <w:rsid w:val="00727C30"/>
    <w:rsid w:val="00727C5F"/>
    <w:rsid w:val="00727C72"/>
    <w:rsid w:val="00727F27"/>
    <w:rsid w:val="00727FCC"/>
    <w:rsid w:val="0073017A"/>
    <w:rsid w:val="0073019F"/>
    <w:rsid w:val="007301D0"/>
    <w:rsid w:val="0073029F"/>
    <w:rsid w:val="007302CB"/>
    <w:rsid w:val="007303F8"/>
    <w:rsid w:val="0073042F"/>
    <w:rsid w:val="0073050A"/>
    <w:rsid w:val="00730543"/>
    <w:rsid w:val="00730576"/>
    <w:rsid w:val="0073057B"/>
    <w:rsid w:val="007305D9"/>
    <w:rsid w:val="00730754"/>
    <w:rsid w:val="00730A98"/>
    <w:rsid w:val="00730C59"/>
    <w:rsid w:val="00730C66"/>
    <w:rsid w:val="00730C85"/>
    <w:rsid w:val="00730D49"/>
    <w:rsid w:val="00730E06"/>
    <w:rsid w:val="00730E11"/>
    <w:rsid w:val="00730E39"/>
    <w:rsid w:val="0073126A"/>
    <w:rsid w:val="007313B3"/>
    <w:rsid w:val="0073151E"/>
    <w:rsid w:val="00731535"/>
    <w:rsid w:val="00731574"/>
    <w:rsid w:val="007316B0"/>
    <w:rsid w:val="0073176F"/>
    <w:rsid w:val="00731797"/>
    <w:rsid w:val="0073188D"/>
    <w:rsid w:val="00731911"/>
    <w:rsid w:val="00731A8A"/>
    <w:rsid w:val="00731B94"/>
    <w:rsid w:val="00731BA4"/>
    <w:rsid w:val="00731BE5"/>
    <w:rsid w:val="00731CA2"/>
    <w:rsid w:val="00731E2E"/>
    <w:rsid w:val="00731E80"/>
    <w:rsid w:val="00731F3C"/>
    <w:rsid w:val="00731FB4"/>
    <w:rsid w:val="0073220C"/>
    <w:rsid w:val="0073225E"/>
    <w:rsid w:val="0073247F"/>
    <w:rsid w:val="0073267E"/>
    <w:rsid w:val="0073269C"/>
    <w:rsid w:val="00732709"/>
    <w:rsid w:val="00732859"/>
    <w:rsid w:val="0073286B"/>
    <w:rsid w:val="00732A45"/>
    <w:rsid w:val="00732ACA"/>
    <w:rsid w:val="00732B77"/>
    <w:rsid w:val="00732CFA"/>
    <w:rsid w:val="00732E26"/>
    <w:rsid w:val="00732E2C"/>
    <w:rsid w:val="00732E7E"/>
    <w:rsid w:val="00732EAB"/>
    <w:rsid w:val="00732ED6"/>
    <w:rsid w:val="00732F5A"/>
    <w:rsid w:val="007330D1"/>
    <w:rsid w:val="00733180"/>
    <w:rsid w:val="00733197"/>
    <w:rsid w:val="007332E5"/>
    <w:rsid w:val="007332F7"/>
    <w:rsid w:val="00733398"/>
    <w:rsid w:val="00733468"/>
    <w:rsid w:val="00733622"/>
    <w:rsid w:val="007338B3"/>
    <w:rsid w:val="007338F6"/>
    <w:rsid w:val="00733A35"/>
    <w:rsid w:val="00733A4D"/>
    <w:rsid w:val="00733C88"/>
    <w:rsid w:val="00733C94"/>
    <w:rsid w:val="00733DBD"/>
    <w:rsid w:val="00733E38"/>
    <w:rsid w:val="00733EF8"/>
    <w:rsid w:val="00733F2E"/>
    <w:rsid w:val="00733F88"/>
    <w:rsid w:val="007340D0"/>
    <w:rsid w:val="0073413E"/>
    <w:rsid w:val="00734468"/>
    <w:rsid w:val="00734663"/>
    <w:rsid w:val="00734854"/>
    <w:rsid w:val="0073486A"/>
    <w:rsid w:val="00734872"/>
    <w:rsid w:val="00734A20"/>
    <w:rsid w:val="00734A5C"/>
    <w:rsid w:val="00734B8B"/>
    <w:rsid w:val="00734BE3"/>
    <w:rsid w:val="00734CB2"/>
    <w:rsid w:val="00734DAF"/>
    <w:rsid w:val="00734DE9"/>
    <w:rsid w:val="00734EA7"/>
    <w:rsid w:val="00734ED0"/>
    <w:rsid w:val="00734F8F"/>
    <w:rsid w:val="00735011"/>
    <w:rsid w:val="00735042"/>
    <w:rsid w:val="00735200"/>
    <w:rsid w:val="007352A3"/>
    <w:rsid w:val="007352B7"/>
    <w:rsid w:val="00735353"/>
    <w:rsid w:val="0073538B"/>
    <w:rsid w:val="007353CF"/>
    <w:rsid w:val="007354A7"/>
    <w:rsid w:val="007354E7"/>
    <w:rsid w:val="007357E9"/>
    <w:rsid w:val="007357EC"/>
    <w:rsid w:val="00735823"/>
    <w:rsid w:val="007358B3"/>
    <w:rsid w:val="007358BA"/>
    <w:rsid w:val="00735917"/>
    <w:rsid w:val="007359F2"/>
    <w:rsid w:val="00735C03"/>
    <w:rsid w:val="00735CD8"/>
    <w:rsid w:val="00735D07"/>
    <w:rsid w:val="00735D7F"/>
    <w:rsid w:val="00735D83"/>
    <w:rsid w:val="00735DA4"/>
    <w:rsid w:val="00735ECF"/>
    <w:rsid w:val="00735EE3"/>
    <w:rsid w:val="00735FC0"/>
    <w:rsid w:val="00736099"/>
    <w:rsid w:val="0073618E"/>
    <w:rsid w:val="0073618F"/>
    <w:rsid w:val="007365C8"/>
    <w:rsid w:val="00736899"/>
    <w:rsid w:val="007368A2"/>
    <w:rsid w:val="00736958"/>
    <w:rsid w:val="00736961"/>
    <w:rsid w:val="00736A86"/>
    <w:rsid w:val="00736B5C"/>
    <w:rsid w:val="00736BE9"/>
    <w:rsid w:val="00736C01"/>
    <w:rsid w:val="00736CBA"/>
    <w:rsid w:val="00736D92"/>
    <w:rsid w:val="00736DE9"/>
    <w:rsid w:val="00736E79"/>
    <w:rsid w:val="00736E88"/>
    <w:rsid w:val="00736F10"/>
    <w:rsid w:val="00736F83"/>
    <w:rsid w:val="00737076"/>
    <w:rsid w:val="00737280"/>
    <w:rsid w:val="007372EB"/>
    <w:rsid w:val="00737364"/>
    <w:rsid w:val="00737630"/>
    <w:rsid w:val="007376D5"/>
    <w:rsid w:val="007377D4"/>
    <w:rsid w:val="007378B0"/>
    <w:rsid w:val="00737960"/>
    <w:rsid w:val="007379D0"/>
    <w:rsid w:val="00737AF8"/>
    <w:rsid w:val="00737B8E"/>
    <w:rsid w:val="00737BAE"/>
    <w:rsid w:val="00737FE0"/>
    <w:rsid w:val="0073EB8D"/>
    <w:rsid w:val="00740075"/>
    <w:rsid w:val="0074012A"/>
    <w:rsid w:val="0074012B"/>
    <w:rsid w:val="00740181"/>
    <w:rsid w:val="007405AA"/>
    <w:rsid w:val="007405BB"/>
    <w:rsid w:val="0074077B"/>
    <w:rsid w:val="007407F9"/>
    <w:rsid w:val="0074098E"/>
    <w:rsid w:val="00740A3E"/>
    <w:rsid w:val="00740A41"/>
    <w:rsid w:val="00740E82"/>
    <w:rsid w:val="00740FA3"/>
    <w:rsid w:val="0074109B"/>
    <w:rsid w:val="00741104"/>
    <w:rsid w:val="0074111A"/>
    <w:rsid w:val="007414BD"/>
    <w:rsid w:val="007414E7"/>
    <w:rsid w:val="0074151B"/>
    <w:rsid w:val="0074153E"/>
    <w:rsid w:val="00741633"/>
    <w:rsid w:val="00741880"/>
    <w:rsid w:val="00741A95"/>
    <w:rsid w:val="00741A9F"/>
    <w:rsid w:val="00741CE1"/>
    <w:rsid w:val="00741CFD"/>
    <w:rsid w:val="00741FA2"/>
    <w:rsid w:val="0074205E"/>
    <w:rsid w:val="007421E9"/>
    <w:rsid w:val="00742439"/>
    <w:rsid w:val="007426DF"/>
    <w:rsid w:val="00742706"/>
    <w:rsid w:val="0074293D"/>
    <w:rsid w:val="007429C7"/>
    <w:rsid w:val="00742CBB"/>
    <w:rsid w:val="00742D99"/>
    <w:rsid w:val="00742E1A"/>
    <w:rsid w:val="00742E24"/>
    <w:rsid w:val="00742E2F"/>
    <w:rsid w:val="00742EE7"/>
    <w:rsid w:val="00742F26"/>
    <w:rsid w:val="00742FC7"/>
    <w:rsid w:val="007433C8"/>
    <w:rsid w:val="0074355A"/>
    <w:rsid w:val="00743687"/>
    <w:rsid w:val="007436CD"/>
    <w:rsid w:val="0074377A"/>
    <w:rsid w:val="00743785"/>
    <w:rsid w:val="007437BE"/>
    <w:rsid w:val="0074391C"/>
    <w:rsid w:val="00743A07"/>
    <w:rsid w:val="00743A10"/>
    <w:rsid w:val="00743BAA"/>
    <w:rsid w:val="00743C8F"/>
    <w:rsid w:val="00743D16"/>
    <w:rsid w:val="00743D9D"/>
    <w:rsid w:val="00743DBA"/>
    <w:rsid w:val="00743F19"/>
    <w:rsid w:val="00743FCC"/>
    <w:rsid w:val="00744088"/>
    <w:rsid w:val="0074419D"/>
    <w:rsid w:val="0074423B"/>
    <w:rsid w:val="0074425C"/>
    <w:rsid w:val="0074446C"/>
    <w:rsid w:val="00744606"/>
    <w:rsid w:val="007446AD"/>
    <w:rsid w:val="007446F8"/>
    <w:rsid w:val="007447C2"/>
    <w:rsid w:val="007448B1"/>
    <w:rsid w:val="0074498E"/>
    <w:rsid w:val="00744A8E"/>
    <w:rsid w:val="00744AD2"/>
    <w:rsid w:val="00744E43"/>
    <w:rsid w:val="00744FC9"/>
    <w:rsid w:val="007450B1"/>
    <w:rsid w:val="0074510D"/>
    <w:rsid w:val="00745233"/>
    <w:rsid w:val="00745257"/>
    <w:rsid w:val="007452C3"/>
    <w:rsid w:val="007452FE"/>
    <w:rsid w:val="0074553D"/>
    <w:rsid w:val="007455B9"/>
    <w:rsid w:val="0074574F"/>
    <w:rsid w:val="007458A4"/>
    <w:rsid w:val="00745968"/>
    <w:rsid w:val="00745BCC"/>
    <w:rsid w:val="00745BFB"/>
    <w:rsid w:val="00745D5C"/>
    <w:rsid w:val="00745E18"/>
    <w:rsid w:val="00746125"/>
    <w:rsid w:val="00746165"/>
    <w:rsid w:val="00746213"/>
    <w:rsid w:val="00746247"/>
    <w:rsid w:val="00746402"/>
    <w:rsid w:val="007464DC"/>
    <w:rsid w:val="00746510"/>
    <w:rsid w:val="00746574"/>
    <w:rsid w:val="007465A9"/>
    <w:rsid w:val="0074661A"/>
    <w:rsid w:val="00746639"/>
    <w:rsid w:val="00746849"/>
    <w:rsid w:val="007468C2"/>
    <w:rsid w:val="007469A7"/>
    <w:rsid w:val="007469B5"/>
    <w:rsid w:val="00746AAE"/>
    <w:rsid w:val="00746B1A"/>
    <w:rsid w:val="00746D36"/>
    <w:rsid w:val="00746F4C"/>
    <w:rsid w:val="00746FBE"/>
    <w:rsid w:val="00746FBF"/>
    <w:rsid w:val="0074703C"/>
    <w:rsid w:val="00747107"/>
    <w:rsid w:val="00747351"/>
    <w:rsid w:val="00747460"/>
    <w:rsid w:val="0074746B"/>
    <w:rsid w:val="0074751D"/>
    <w:rsid w:val="007475FB"/>
    <w:rsid w:val="00747609"/>
    <w:rsid w:val="00747620"/>
    <w:rsid w:val="0074766D"/>
    <w:rsid w:val="00747800"/>
    <w:rsid w:val="00747B33"/>
    <w:rsid w:val="00747DF4"/>
    <w:rsid w:val="00747E14"/>
    <w:rsid w:val="00747E4B"/>
    <w:rsid w:val="00750141"/>
    <w:rsid w:val="0075019D"/>
    <w:rsid w:val="007501E7"/>
    <w:rsid w:val="0075021E"/>
    <w:rsid w:val="00750378"/>
    <w:rsid w:val="0075039B"/>
    <w:rsid w:val="007504CE"/>
    <w:rsid w:val="007505F0"/>
    <w:rsid w:val="00750708"/>
    <w:rsid w:val="007508A3"/>
    <w:rsid w:val="00750C8F"/>
    <w:rsid w:val="00750E9C"/>
    <w:rsid w:val="00750F08"/>
    <w:rsid w:val="00751110"/>
    <w:rsid w:val="007514EB"/>
    <w:rsid w:val="007515F1"/>
    <w:rsid w:val="0075161C"/>
    <w:rsid w:val="007516B7"/>
    <w:rsid w:val="0075180F"/>
    <w:rsid w:val="00751B12"/>
    <w:rsid w:val="00751BBF"/>
    <w:rsid w:val="00751D46"/>
    <w:rsid w:val="00751DD5"/>
    <w:rsid w:val="00751F85"/>
    <w:rsid w:val="00751FD8"/>
    <w:rsid w:val="0075240E"/>
    <w:rsid w:val="0075255B"/>
    <w:rsid w:val="007525A2"/>
    <w:rsid w:val="007526B8"/>
    <w:rsid w:val="007528BA"/>
    <w:rsid w:val="007528EB"/>
    <w:rsid w:val="00752920"/>
    <w:rsid w:val="00752952"/>
    <w:rsid w:val="00752BCD"/>
    <w:rsid w:val="00752C02"/>
    <w:rsid w:val="00752D4F"/>
    <w:rsid w:val="00752E4E"/>
    <w:rsid w:val="00752F5E"/>
    <w:rsid w:val="007530B8"/>
    <w:rsid w:val="007531F7"/>
    <w:rsid w:val="007534AB"/>
    <w:rsid w:val="00753507"/>
    <w:rsid w:val="00753602"/>
    <w:rsid w:val="00753745"/>
    <w:rsid w:val="00753AFC"/>
    <w:rsid w:val="00753B79"/>
    <w:rsid w:val="00753BC3"/>
    <w:rsid w:val="00753BE2"/>
    <w:rsid w:val="00753C8A"/>
    <w:rsid w:val="00753EDA"/>
    <w:rsid w:val="00753F5D"/>
    <w:rsid w:val="00754074"/>
    <w:rsid w:val="007540AC"/>
    <w:rsid w:val="00754127"/>
    <w:rsid w:val="00754129"/>
    <w:rsid w:val="00754287"/>
    <w:rsid w:val="0075438A"/>
    <w:rsid w:val="007543A9"/>
    <w:rsid w:val="007543CD"/>
    <w:rsid w:val="00754496"/>
    <w:rsid w:val="00754500"/>
    <w:rsid w:val="0075456D"/>
    <w:rsid w:val="00754697"/>
    <w:rsid w:val="00754715"/>
    <w:rsid w:val="00754720"/>
    <w:rsid w:val="0075492C"/>
    <w:rsid w:val="007549D2"/>
    <w:rsid w:val="00754A0D"/>
    <w:rsid w:val="00754B3E"/>
    <w:rsid w:val="00754CC0"/>
    <w:rsid w:val="00754CE7"/>
    <w:rsid w:val="00754DA5"/>
    <w:rsid w:val="00754F41"/>
    <w:rsid w:val="00755004"/>
    <w:rsid w:val="00755046"/>
    <w:rsid w:val="00755168"/>
    <w:rsid w:val="007551F3"/>
    <w:rsid w:val="007552C1"/>
    <w:rsid w:val="00755313"/>
    <w:rsid w:val="007554B2"/>
    <w:rsid w:val="00755605"/>
    <w:rsid w:val="0075560B"/>
    <w:rsid w:val="0075567E"/>
    <w:rsid w:val="00755804"/>
    <w:rsid w:val="007558FF"/>
    <w:rsid w:val="007559A9"/>
    <w:rsid w:val="007559C2"/>
    <w:rsid w:val="007559EB"/>
    <w:rsid w:val="00755A54"/>
    <w:rsid w:val="00755B01"/>
    <w:rsid w:val="00755B53"/>
    <w:rsid w:val="00755DC6"/>
    <w:rsid w:val="00755DD2"/>
    <w:rsid w:val="00755F90"/>
    <w:rsid w:val="007562E2"/>
    <w:rsid w:val="0075648D"/>
    <w:rsid w:val="00756492"/>
    <w:rsid w:val="0075659B"/>
    <w:rsid w:val="00756632"/>
    <w:rsid w:val="00756654"/>
    <w:rsid w:val="007566E6"/>
    <w:rsid w:val="0075696D"/>
    <w:rsid w:val="007569FE"/>
    <w:rsid w:val="00756A49"/>
    <w:rsid w:val="00756A61"/>
    <w:rsid w:val="00756B78"/>
    <w:rsid w:val="00756CE2"/>
    <w:rsid w:val="00756D93"/>
    <w:rsid w:val="00756F5D"/>
    <w:rsid w:val="00756F99"/>
    <w:rsid w:val="00757066"/>
    <w:rsid w:val="007570EE"/>
    <w:rsid w:val="00757118"/>
    <w:rsid w:val="0075717A"/>
    <w:rsid w:val="00757343"/>
    <w:rsid w:val="00757354"/>
    <w:rsid w:val="007573A7"/>
    <w:rsid w:val="007573CF"/>
    <w:rsid w:val="007573E2"/>
    <w:rsid w:val="007576DF"/>
    <w:rsid w:val="00757759"/>
    <w:rsid w:val="007577C2"/>
    <w:rsid w:val="007577CD"/>
    <w:rsid w:val="007578A3"/>
    <w:rsid w:val="00757A5A"/>
    <w:rsid w:val="00757A96"/>
    <w:rsid w:val="00757A9A"/>
    <w:rsid w:val="00757BD5"/>
    <w:rsid w:val="00757D81"/>
    <w:rsid w:val="00757E21"/>
    <w:rsid w:val="00757E25"/>
    <w:rsid w:val="00757E6D"/>
    <w:rsid w:val="0076004F"/>
    <w:rsid w:val="007600CE"/>
    <w:rsid w:val="007600E4"/>
    <w:rsid w:val="0076014B"/>
    <w:rsid w:val="00760163"/>
    <w:rsid w:val="00760232"/>
    <w:rsid w:val="007602C4"/>
    <w:rsid w:val="00760326"/>
    <w:rsid w:val="007603FD"/>
    <w:rsid w:val="0076050F"/>
    <w:rsid w:val="0076055D"/>
    <w:rsid w:val="007605DD"/>
    <w:rsid w:val="007605FF"/>
    <w:rsid w:val="00760730"/>
    <w:rsid w:val="007608A6"/>
    <w:rsid w:val="0076090E"/>
    <w:rsid w:val="007609F6"/>
    <w:rsid w:val="00760A4B"/>
    <w:rsid w:val="00760C0A"/>
    <w:rsid w:val="00760CE0"/>
    <w:rsid w:val="00760E13"/>
    <w:rsid w:val="00760E54"/>
    <w:rsid w:val="00761429"/>
    <w:rsid w:val="0076154E"/>
    <w:rsid w:val="00761572"/>
    <w:rsid w:val="0076168F"/>
    <w:rsid w:val="00761744"/>
    <w:rsid w:val="0076193A"/>
    <w:rsid w:val="0076196D"/>
    <w:rsid w:val="00761AB5"/>
    <w:rsid w:val="00761B30"/>
    <w:rsid w:val="00761C18"/>
    <w:rsid w:val="00761D5C"/>
    <w:rsid w:val="00761DBE"/>
    <w:rsid w:val="00761EAA"/>
    <w:rsid w:val="00761F87"/>
    <w:rsid w:val="00761FF2"/>
    <w:rsid w:val="00762091"/>
    <w:rsid w:val="0076224C"/>
    <w:rsid w:val="00762280"/>
    <w:rsid w:val="0076232B"/>
    <w:rsid w:val="0076239A"/>
    <w:rsid w:val="00762487"/>
    <w:rsid w:val="007625AA"/>
    <w:rsid w:val="007626FD"/>
    <w:rsid w:val="00762706"/>
    <w:rsid w:val="007629A3"/>
    <w:rsid w:val="00762A12"/>
    <w:rsid w:val="00762D4C"/>
    <w:rsid w:val="00762E15"/>
    <w:rsid w:val="00762F23"/>
    <w:rsid w:val="00762F2B"/>
    <w:rsid w:val="00762F9C"/>
    <w:rsid w:val="00762FC9"/>
    <w:rsid w:val="00763095"/>
    <w:rsid w:val="00763199"/>
    <w:rsid w:val="007631D2"/>
    <w:rsid w:val="0076328E"/>
    <w:rsid w:val="007632D3"/>
    <w:rsid w:val="0076336E"/>
    <w:rsid w:val="007636F5"/>
    <w:rsid w:val="007637AF"/>
    <w:rsid w:val="0076388C"/>
    <w:rsid w:val="0076393E"/>
    <w:rsid w:val="0076395B"/>
    <w:rsid w:val="0076399E"/>
    <w:rsid w:val="00763A58"/>
    <w:rsid w:val="00763D18"/>
    <w:rsid w:val="00763D93"/>
    <w:rsid w:val="00763D9F"/>
    <w:rsid w:val="00764013"/>
    <w:rsid w:val="0076407F"/>
    <w:rsid w:val="007640E4"/>
    <w:rsid w:val="0076415D"/>
    <w:rsid w:val="0076418F"/>
    <w:rsid w:val="007641C9"/>
    <w:rsid w:val="007643F3"/>
    <w:rsid w:val="00764422"/>
    <w:rsid w:val="00764787"/>
    <w:rsid w:val="007647AA"/>
    <w:rsid w:val="00764835"/>
    <w:rsid w:val="0076498C"/>
    <w:rsid w:val="007649A3"/>
    <w:rsid w:val="00764A0E"/>
    <w:rsid w:val="00764BC4"/>
    <w:rsid w:val="00764C27"/>
    <w:rsid w:val="00764C98"/>
    <w:rsid w:val="00764CAB"/>
    <w:rsid w:val="00764E35"/>
    <w:rsid w:val="00764FB5"/>
    <w:rsid w:val="007651B3"/>
    <w:rsid w:val="0076525E"/>
    <w:rsid w:val="007652F3"/>
    <w:rsid w:val="0076547C"/>
    <w:rsid w:val="00765525"/>
    <w:rsid w:val="0076561E"/>
    <w:rsid w:val="00765735"/>
    <w:rsid w:val="0076573D"/>
    <w:rsid w:val="007658A9"/>
    <w:rsid w:val="00765A27"/>
    <w:rsid w:val="00765A89"/>
    <w:rsid w:val="00765ABB"/>
    <w:rsid w:val="00765AEE"/>
    <w:rsid w:val="00765B0F"/>
    <w:rsid w:val="00765C80"/>
    <w:rsid w:val="00765D0F"/>
    <w:rsid w:val="00765E36"/>
    <w:rsid w:val="00765F3D"/>
    <w:rsid w:val="0076608F"/>
    <w:rsid w:val="007661AA"/>
    <w:rsid w:val="007661B0"/>
    <w:rsid w:val="007661E1"/>
    <w:rsid w:val="00766281"/>
    <w:rsid w:val="007662FD"/>
    <w:rsid w:val="007665B0"/>
    <w:rsid w:val="00766603"/>
    <w:rsid w:val="007667F2"/>
    <w:rsid w:val="00766863"/>
    <w:rsid w:val="00766992"/>
    <w:rsid w:val="00766996"/>
    <w:rsid w:val="00766A70"/>
    <w:rsid w:val="00766AB2"/>
    <w:rsid w:val="00766CE9"/>
    <w:rsid w:val="00766F15"/>
    <w:rsid w:val="00766FD8"/>
    <w:rsid w:val="0076713F"/>
    <w:rsid w:val="00767224"/>
    <w:rsid w:val="00767246"/>
    <w:rsid w:val="0076727A"/>
    <w:rsid w:val="00767382"/>
    <w:rsid w:val="007676CF"/>
    <w:rsid w:val="007677C8"/>
    <w:rsid w:val="00767941"/>
    <w:rsid w:val="0076798A"/>
    <w:rsid w:val="007679F3"/>
    <w:rsid w:val="00767B9A"/>
    <w:rsid w:val="00767C18"/>
    <w:rsid w:val="00767C67"/>
    <w:rsid w:val="00767DCC"/>
    <w:rsid w:val="00767E49"/>
    <w:rsid w:val="00767FC5"/>
    <w:rsid w:val="00767FFA"/>
    <w:rsid w:val="00770094"/>
    <w:rsid w:val="0077056E"/>
    <w:rsid w:val="007706BF"/>
    <w:rsid w:val="007706EC"/>
    <w:rsid w:val="00770A4C"/>
    <w:rsid w:val="00770AF4"/>
    <w:rsid w:val="00770C16"/>
    <w:rsid w:val="00770DB0"/>
    <w:rsid w:val="007712BE"/>
    <w:rsid w:val="00771600"/>
    <w:rsid w:val="00771AA8"/>
    <w:rsid w:val="00771AC3"/>
    <w:rsid w:val="00771B8F"/>
    <w:rsid w:val="00771EAD"/>
    <w:rsid w:val="00771F89"/>
    <w:rsid w:val="00772010"/>
    <w:rsid w:val="007720B4"/>
    <w:rsid w:val="0077229A"/>
    <w:rsid w:val="0077235D"/>
    <w:rsid w:val="00772640"/>
    <w:rsid w:val="007726B6"/>
    <w:rsid w:val="0077282B"/>
    <w:rsid w:val="00772972"/>
    <w:rsid w:val="00772B15"/>
    <w:rsid w:val="00772C00"/>
    <w:rsid w:val="00772C72"/>
    <w:rsid w:val="00772E00"/>
    <w:rsid w:val="00772E38"/>
    <w:rsid w:val="00772ED2"/>
    <w:rsid w:val="00772F0D"/>
    <w:rsid w:val="00772F2F"/>
    <w:rsid w:val="00773064"/>
    <w:rsid w:val="00773075"/>
    <w:rsid w:val="00773198"/>
    <w:rsid w:val="00773214"/>
    <w:rsid w:val="00773353"/>
    <w:rsid w:val="007733FB"/>
    <w:rsid w:val="007735B2"/>
    <w:rsid w:val="0077382D"/>
    <w:rsid w:val="00773866"/>
    <w:rsid w:val="00773870"/>
    <w:rsid w:val="00773919"/>
    <w:rsid w:val="00773A13"/>
    <w:rsid w:val="00773A6B"/>
    <w:rsid w:val="00773B55"/>
    <w:rsid w:val="00773B66"/>
    <w:rsid w:val="00773CCD"/>
    <w:rsid w:val="00773CF9"/>
    <w:rsid w:val="00773D34"/>
    <w:rsid w:val="00773E9F"/>
    <w:rsid w:val="00773FBD"/>
    <w:rsid w:val="00773FF1"/>
    <w:rsid w:val="00774064"/>
    <w:rsid w:val="007740D3"/>
    <w:rsid w:val="007740F9"/>
    <w:rsid w:val="00774252"/>
    <w:rsid w:val="00774407"/>
    <w:rsid w:val="00774462"/>
    <w:rsid w:val="0077465C"/>
    <w:rsid w:val="007746C7"/>
    <w:rsid w:val="007746EC"/>
    <w:rsid w:val="007746F0"/>
    <w:rsid w:val="007747B7"/>
    <w:rsid w:val="007747EC"/>
    <w:rsid w:val="0077481A"/>
    <w:rsid w:val="00774854"/>
    <w:rsid w:val="007749FF"/>
    <w:rsid w:val="00774A53"/>
    <w:rsid w:val="00774D83"/>
    <w:rsid w:val="00774EC0"/>
    <w:rsid w:val="00774F3E"/>
    <w:rsid w:val="00774F49"/>
    <w:rsid w:val="00774F57"/>
    <w:rsid w:val="00774F60"/>
    <w:rsid w:val="007751D2"/>
    <w:rsid w:val="007751F7"/>
    <w:rsid w:val="0077521F"/>
    <w:rsid w:val="00775452"/>
    <w:rsid w:val="0077576A"/>
    <w:rsid w:val="0077576F"/>
    <w:rsid w:val="007758CF"/>
    <w:rsid w:val="00775B57"/>
    <w:rsid w:val="00775C14"/>
    <w:rsid w:val="00776012"/>
    <w:rsid w:val="0077619C"/>
    <w:rsid w:val="00776274"/>
    <w:rsid w:val="007762EB"/>
    <w:rsid w:val="0077659C"/>
    <w:rsid w:val="007765DE"/>
    <w:rsid w:val="00776655"/>
    <w:rsid w:val="00776762"/>
    <w:rsid w:val="00776876"/>
    <w:rsid w:val="0077699A"/>
    <w:rsid w:val="00776A76"/>
    <w:rsid w:val="00776AFA"/>
    <w:rsid w:val="00776BC3"/>
    <w:rsid w:val="00776BF4"/>
    <w:rsid w:val="00776C01"/>
    <w:rsid w:val="00776C33"/>
    <w:rsid w:val="00776CB7"/>
    <w:rsid w:val="00776FA4"/>
    <w:rsid w:val="007771A6"/>
    <w:rsid w:val="007771D5"/>
    <w:rsid w:val="00777242"/>
    <w:rsid w:val="007772AC"/>
    <w:rsid w:val="007773B8"/>
    <w:rsid w:val="007773F8"/>
    <w:rsid w:val="0077744A"/>
    <w:rsid w:val="0077748E"/>
    <w:rsid w:val="00777574"/>
    <w:rsid w:val="007775A3"/>
    <w:rsid w:val="00777838"/>
    <w:rsid w:val="00777862"/>
    <w:rsid w:val="0077796C"/>
    <w:rsid w:val="007779E1"/>
    <w:rsid w:val="00777A3A"/>
    <w:rsid w:val="00777AAA"/>
    <w:rsid w:val="00777ED1"/>
    <w:rsid w:val="00780084"/>
    <w:rsid w:val="007800A5"/>
    <w:rsid w:val="00780100"/>
    <w:rsid w:val="0078034D"/>
    <w:rsid w:val="00780430"/>
    <w:rsid w:val="0078044F"/>
    <w:rsid w:val="00780605"/>
    <w:rsid w:val="0078066F"/>
    <w:rsid w:val="0078087E"/>
    <w:rsid w:val="007809CF"/>
    <w:rsid w:val="00780A45"/>
    <w:rsid w:val="00780B18"/>
    <w:rsid w:val="00780C84"/>
    <w:rsid w:val="00780EFC"/>
    <w:rsid w:val="007810E7"/>
    <w:rsid w:val="007811D1"/>
    <w:rsid w:val="007812E5"/>
    <w:rsid w:val="00781422"/>
    <w:rsid w:val="0078159D"/>
    <w:rsid w:val="007816CB"/>
    <w:rsid w:val="00781A43"/>
    <w:rsid w:val="00781A85"/>
    <w:rsid w:val="00781B23"/>
    <w:rsid w:val="00781C03"/>
    <w:rsid w:val="00781E0B"/>
    <w:rsid w:val="00781E3C"/>
    <w:rsid w:val="00781F3F"/>
    <w:rsid w:val="00781FAE"/>
    <w:rsid w:val="007821C3"/>
    <w:rsid w:val="007821D2"/>
    <w:rsid w:val="0078239B"/>
    <w:rsid w:val="00782408"/>
    <w:rsid w:val="0078249F"/>
    <w:rsid w:val="007825A8"/>
    <w:rsid w:val="00782683"/>
    <w:rsid w:val="00782816"/>
    <w:rsid w:val="00782997"/>
    <w:rsid w:val="007829B7"/>
    <w:rsid w:val="00782B59"/>
    <w:rsid w:val="00782B89"/>
    <w:rsid w:val="00782BB6"/>
    <w:rsid w:val="00782C11"/>
    <w:rsid w:val="00782C66"/>
    <w:rsid w:val="00782E35"/>
    <w:rsid w:val="00782EA1"/>
    <w:rsid w:val="00782F2E"/>
    <w:rsid w:val="00783020"/>
    <w:rsid w:val="00783149"/>
    <w:rsid w:val="00783160"/>
    <w:rsid w:val="00783211"/>
    <w:rsid w:val="007832D0"/>
    <w:rsid w:val="007832E0"/>
    <w:rsid w:val="00783449"/>
    <w:rsid w:val="0078344C"/>
    <w:rsid w:val="00783497"/>
    <w:rsid w:val="00783696"/>
    <w:rsid w:val="00783712"/>
    <w:rsid w:val="0078371A"/>
    <w:rsid w:val="0078373B"/>
    <w:rsid w:val="00783801"/>
    <w:rsid w:val="0078383E"/>
    <w:rsid w:val="00783842"/>
    <w:rsid w:val="00783918"/>
    <w:rsid w:val="00783B11"/>
    <w:rsid w:val="00783C04"/>
    <w:rsid w:val="00783C39"/>
    <w:rsid w:val="00783E38"/>
    <w:rsid w:val="00783E50"/>
    <w:rsid w:val="00783E94"/>
    <w:rsid w:val="00783F17"/>
    <w:rsid w:val="007842A7"/>
    <w:rsid w:val="007843EB"/>
    <w:rsid w:val="00784475"/>
    <w:rsid w:val="007846C1"/>
    <w:rsid w:val="007846E7"/>
    <w:rsid w:val="007847C9"/>
    <w:rsid w:val="007847DD"/>
    <w:rsid w:val="00784860"/>
    <w:rsid w:val="007848FB"/>
    <w:rsid w:val="0078492D"/>
    <w:rsid w:val="00784BE8"/>
    <w:rsid w:val="00784C2E"/>
    <w:rsid w:val="00784D2B"/>
    <w:rsid w:val="00784DEA"/>
    <w:rsid w:val="00784FC5"/>
    <w:rsid w:val="0078508F"/>
    <w:rsid w:val="0078528E"/>
    <w:rsid w:val="00785290"/>
    <w:rsid w:val="007855A2"/>
    <w:rsid w:val="0078564D"/>
    <w:rsid w:val="00785679"/>
    <w:rsid w:val="007856AF"/>
    <w:rsid w:val="007856B8"/>
    <w:rsid w:val="0078570D"/>
    <w:rsid w:val="007859E0"/>
    <w:rsid w:val="00785C23"/>
    <w:rsid w:val="00785C31"/>
    <w:rsid w:val="00785CF0"/>
    <w:rsid w:val="00785E00"/>
    <w:rsid w:val="00785ECF"/>
    <w:rsid w:val="00785F1A"/>
    <w:rsid w:val="0078605F"/>
    <w:rsid w:val="0078614C"/>
    <w:rsid w:val="0078623C"/>
    <w:rsid w:val="00786246"/>
    <w:rsid w:val="007863D7"/>
    <w:rsid w:val="00786410"/>
    <w:rsid w:val="00786591"/>
    <w:rsid w:val="0078678B"/>
    <w:rsid w:val="007869B6"/>
    <w:rsid w:val="00786A5E"/>
    <w:rsid w:val="00786B1B"/>
    <w:rsid w:val="00786B35"/>
    <w:rsid w:val="00786B6A"/>
    <w:rsid w:val="00786E98"/>
    <w:rsid w:val="00786EC7"/>
    <w:rsid w:val="00787080"/>
    <w:rsid w:val="007870B7"/>
    <w:rsid w:val="0078723A"/>
    <w:rsid w:val="007873EB"/>
    <w:rsid w:val="00787517"/>
    <w:rsid w:val="00787638"/>
    <w:rsid w:val="00787655"/>
    <w:rsid w:val="007876E3"/>
    <w:rsid w:val="007877C2"/>
    <w:rsid w:val="00787A80"/>
    <w:rsid w:val="00787C4D"/>
    <w:rsid w:val="00787C51"/>
    <w:rsid w:val="00787D15"/>
    <w:rsid w:val="0078C75A"/>
    <w:rsid w:val="00790121"/>
    <w:rsid w:val="007902C2"/>
    <w:rsid w:val="0079040F"/>
    <w:rsid w:val="0079044F"/>
    <w:rsid w:val="00790544"/>
    <w:rsid w:val="007906C5"/>
    <w:rsid w:val="007909C4"/>
    <w:rsid w:val="00790A24"/>
    <w:rsid w:val="00790AFD"/>
    <w:rsid w:val="00790B1A"/>
    <w:rsid w:val="00790D2C"/>
    <w:rsid w:val="00790DCE"/>
    <w:rsid w:val="00790F79"/>
    <w:rsid w:val="00790FCE"/>
    <w:rsid w:val="007910B6"/>
    <w:rsid w:val="0079121C"/>
    <w:rsid w:val="007912C3"/>
    <w:rsid w:val="00791423"/>
    <w:rsid w:val="00791462"/>
    <w:rsid w:val="0079157F"/>
    <w:rsid w:val="00791666"/>
    <w:rsid w:val="007916FA"/>
    <w:rsid w:val="007918CA"/>
    <w:rsid w:val="0079191C"/>
    <w:rsid w:val="00791B20"/>
    <w:rsid w:val="00791B9E"/>
    <w:rsid w:val="00791BAF"/>
    <w:rsid w:val="00791C01"/>
    <w:rsid w:val="00791CD7"/>
    <w:rsid w:val="00791D73"/>
    <w:rsid w:val="0079204E"/>
    <w:rsid w:val="007921BA"/>
    <w:rsid w:val="007923E7"/>
    <w:rsid w:val="007923FC"/>
    <w:rsid w:val="007925ED"/>
    <w:rsid w:val="00792715"/>
    <w:rsid w:val="007927AE"/>
    <w:rsid w:val="007928AD"/>
    <w:rsid w:val="007928B8"/>
    <w:rsid w:val="007928CE"/>
    <w:rsid w:val="0079297F"/>
    <w:rsid w:val="00792BD4"/>
    <w:rsid w:val="00792C81"/>
    <w:rsid w:val="00792CA6"/>
    <w:rsid w:val="00792F64"/>
    <w:rsid w:val="00793003"/>
    <w:rsid w:val="0079307F"/>
    <w:rsid w:val="0079311D"/>
    <w:rsid w:val="007931AF"/>
    <w:rsid w:val="007932E7"/>
    <w:rsid w:val="007934B1"/>
    <w:rsid w:val="007934EC"/>
    <w:rsid w:val="007935D3"/>
    <w:rsid w:val="007935E8"/>
    <w:rsid w:val="007937B8"/>
    <w:rsid w:val="00793815"/>
    <w:rsid w:val="00793968"/>
    <w:rsid w:val="00793A28"/>
    <w:rsid w:val="00793A5E"/>
    <w:rsid w:val="00793A69"/>
    <w:rsid w:val="00793A6C"/>
    <w:rsid w:val="00793C24"/>
    <w:rsid w:val="00793DF5"/>
    <w:rsid w:val="00793EC6"/>
    <w:rsid w:val="00793F31"/>
    <w:rsid w:val="0079403A"/>
    <w:rsid w:val="007940D9"/>
    <w:rsid w:val="00794167"/>
    <w:rsid w:val="007941E8"/>
    <w:rsid w:val="00794423"/>
    <w:rsid w:val="00794488"/>
    <w:rsid w:val="00794519"/>
    <w:rsid w:val="00794578"/>
    <w:rsid w:val="00794724"/>
    <w:rsid w:val="007947F8"/>
    <w:rsid w:val="0079496F"/>
    <w:rsid w:val="00794B21"/>
    <w:rsid w:val="00794C8C"/>
    <w:rsid w:val="00794CE1"/>
    <w:rsid w:val="00794FD4"/>
    <w:rsid w:val="00795031"/>
    <w:rsid w:val="007950E1"/>
    <w:rsid w:val="00795164"/>
    <w:rsid w:val="0079522A"/>
    <w:rsid w:val="00795249"/>
    <w:rsid w:val="00795587"/>
    <w:rsid w:val="00795703"/>
    <w:rsid w:val="0079583A"/>
    <w:rsid w:val="007959AA"/>
    <w:rsid w:val="00795CB8"/>
    <w:rsid w:val="00796198"/>
    <w:rsid w:val="0079619A"/>
    <w:rsid w:val="0079653E"/>
    <w:rsid w:val="00796660"/>
    <w:rsid w:val="0079668E"/>
    <w:rsid w:val="007966D9"/>
    <w:rsid w:val="00796782"/>
    <w:rsid w:val="00796B65"/>
    <w:rsid w:val="00796E93"/>
    <w:rsid w:val="00796EBA"/>
    <w:rsid w:val="00797049"/>
    <w:rsid w:val="0079737B"/>
    <w:rsid w:val="007975F2"/>
    <w:rsid w:val="0079760A"/>
    <w:rsid w:val="007976B9"/>
    <w:rsid w:val="00797700"/>
    <w:rsid w:val="0079773B"/>
    <w:rsid w:val="0079784B"/>
    <w:rsid w:val="00797969"/>
    <w:rsid w:val="00797AC8"/>
    <w:rsid w:val="00797C11"/>
    <w:rsid w:val="00797C70"/>
    <w:rsid w:val="00797E80"/>
    <w:rsid w:val="007A0031"/>
    <w:rsid w:val="007A005B"/>
    <w:rsid w:val="007A0174"/>
    <w:rsid w:val="007A0291"/>
    <w:rsid w:val="007A029A"/>
    <w:rsid w:val="007A02D8"/>
    <w:rsid w:val="007A0395"/>
    <w:rsid w:val="007A041A"/>
    <w:rsid w:val="007A041C"/>
    <w:rsid w:val="007A04D4"/>
    <w:rsid w:val="007A057B"/>
    <w:rsid w:val="007A06B4"/>
    <w:rsid w:val="007A074D"/>
    <w:rsid w:val="007A09A8"/>
    <w:rsid w:val="007A0A20"/>
    <w:rsid w:val="007A0A71"/>
    <w:rsid w:val="007A0BB2"/>
    <w:rsid w:val="007A0C15"/>
    <w:rsid w:val="007A0D03"/>
    <w:rsid w:val="007A0EF7"/>
    <w:rsid w:val="007A105D"/>
    <w:rsid w:val="007A10C5"/>
    <w:rsid w:val="007A1134"/>
    <w:rsid w:val="007A1181"/>
    <w:rsid w:val="007A128E"/>
    <w:rsid w:val="007A12EB"/>
    <w:rsid w:val="007A13D1"/>
    <w:rsid w:val="007A1433"/>
    <w:rsid w:val="007A1460"/>
    <w:rsid w:val="007A14F5"/>
    <w:rsid w:val="007A1578"/>
    <w:rsid w:val="007A162C"/>
    <w:rsid w:val="007A16D6"/>
    <w:rsid w:val="007A17C7"/>
    <w:rsid w:val="007A1875"/>
    <w:rsid w:val="007A193F"/>
    <w:rsid w:val="007A19A1"/>
    <w:rsid w:val="007A19A3"/>
    <w:rsid w:val="007A1FC8"/>
    <w:rsid w:val="007A1FE2"/>
    <w:rsid w:val="007A2003"/>
    <w:rsid w:val="007A2332"/>
    <w:rsid w:val="007A23E2"/>
    <w:rsid w:val="007A24B7"/>
    <w:rsid w:val="007A268E"/>
    <w:rsid w:val="007A278F"/>
    <w:rsid w:val="007A28A3"/>
    <w:rsid w:val="007A28C4"/>
    <w:rsid w:val="007A2BC3"/>
    <w:rsid w:val="007A2C1E"/>
    <w:rsid w:val="007A2E20"/>
    <w:rsid w:val="007A2F7D"/>
    <w:rsid w:val="007A3114"/>
    <w:rsid w:val="007A3391"/>
    <w:rsid w:val="007A3515"/>
    <w:rsid w:val="007A3599"/>
    <w:rsid w:val="007A360A"/>
    <w:rsid w:val="007A37C8"/>
    <w:rsid w:val="007A3951"/>
    <w:rsid w:val="007A3970"/>
    <w:rsid w:val="007A3A56"/>
    <w:rsid w:val="007A3B50"/>
    <w:rsid w:val="007A3B71"/>
    <w:rsid w:val="007A3BE4"/>
    <w:rsid w:val="007A3C0A"/>
    <w:rsid w:val="007A3D3D"/>
    <w:rsid w:val="007A3E28"/>
    <w:rsid w:val="007A3E75"/>
    <w:rsid w:val="007A42E7"/>
    <w:rsid w:val="007A43CE"/>
    <w:rsid w:val="007A43D3"/>
    <w:rsid w:val="007A44A5"/>
    <w:rsid w:val="007A4655"/>
    <w:rsid w:val="007A4723"/>
    <w:rsid w:val="007A486A"/>
    <w:rsid w:val="007A49CB"/>
    <w:rsid w:val="007A4A02"/>
    <w:rsid w:val="007A4D8E"/>
    <w:rsid w:val="007A4DBC"/>
    <w:rsid w:val="007A4E2E"/>
    <w:rsid w:val="007A4EE5"/>
    <w:rsid w:val="007A4F75"/>
    <w:rsid w:val="007A4FB6"/>
    <w:rsid w:val="007A4FF3"/>
    <w:rsid w:val="007A511C"/>
    <w:rsid w:val="007A5131"/>
    <w:rsid w:val="007A5215"/>
    <w:rsid w:val="007A528D"/>
    <w:rsid w:val="007A538A"/>
    <w:rsid w:val="007A5468"/>
    <w:rsid w:val="007A54D8"/>
    <w:rsid w:val="007A54DD"/>
    <w:rsid w:val="007A5539"/>
    <w:rsid w:val="007A55A5"/>
    <w:rsid w:val="007A57E4"/>
    <w:rsid w:val="007A5803"/>
    <w:rsid w:val="007A59E5"/>
    <w:rsid w:val="007A5A32"/>
    <w:rsid w:val="007A5AD0"/>
    <w:rsid w:val="007A5BF6"/>
    <w:rsid w:val="007A5C9E"/>
    <w:rsid w:val="007A5CEA"/>
    <w:rsid w:val="007A5E00"/>
    <w:rsid w:val="007A60B5"/>
    <w:rsid w:val="007A60CF"/>
    <w:rsid w:val="007A626B"/>
    <w:rsid w:val="007A6272"/>
    <w:rsid w:val="007A63B3"/>
    <w:rsid w:val="007A642B"/>
    <w:rsid w:val="007A6574"/>
    <w:rsid w:val="007A6862"/>
    <w:rsid w:val="007A6907"/>
    <w:rsid w:val="007A6A3A"/>
    <w:rsid w:val="007A6B48"/>
    <w:rsid w:val="007A6C36"/>
    <w:rsid w:val="007A6CB4"/>
    <w:rsid w:val="007A6DA3"/>
    <w:rsid w:val="007A7178"/>
    <w:rsid w:val="007A7198"/>
    <w:rsid w:val="007A72A5"/>
    <w:rsid w:val="007A72BC"/>
    <w:rsid w:val="007A745C"/>
    <w:rsid w:val="007A74E2"/>
    <w:rsid w:val="007A75B4"/>
    <w:rsid w:val="007A7691"/>
    <w:rsid w:val="007A7B8B"/>
    <w:rsid w:val="007A7BAA"/>
    <w:rsid w:val="007A7CEE"/>
    <w:rsid w:val="007A7D08"/>
    <w:rsid w:val="007A7EA1"/>
    <w:rsid w:val="007B00C4"/>
    <w:rsid w:val="007B01EC"/>
    <w:rsid w:val="007B038E"/>
    <w:rsid w:val="007B04D6"/>
    <w:rsid w:val="007B053D"/>
    <w:rsid w:val="007B05CE"/>
    <w:rsid w:val="007B05F4"/>
    <w:rsid w:val="007B078F"/>
    <w:rsid w:val="007B0851"/>
    <w:rsid w:val="007B08CB"/>
    <w:rsid w:val="007B09D8"/>
    <w:rsid w:val="007B09DC"/>
    <w:rsid w:val="007B0B1B"/>
    <w:rsid w:val="007B0C9C"/>
    <w:rsid w:val="007B0CED"/>
    <w:rsid w:val="007B0CF3"/>
    <w:rsid w:val="007B0DB6"/>
    <w:rsid w:val="007B0EA8"/>
    <w:rsid w:val="007B0F7A"/>
    <w:rsid w:val="007B1143"/>
    <w:rsid w:val="007B1196"/>
    <w:rsid w:val="007B1223"/>
    <w:rsid w:val="007B1233"/>
    <w:rsid w:val="007B12F0"/>
    <w:rsid w:val="007B13E6"/>
    <w:rsid w:val="007B142F"/>
    <w:rsid w:val="007B1496"/>
    <w:rsid w:val="007B1669"/>
    <w:rsid w:val="007B16CB"/>
    <w:rsid w:val="007B16EA"/>
    <w:rsid w:val="007B1864"/>
    <w:rsid w:val="007B1A7E"/>
    <w:rsid w:val="007B1B08"/>
    <w:rsid w:val="007B1BE8"/>
    <w:rsid w:val="007B1C86"/>
    <w:rsid w:val="007B1C88"/>
    <w:rsid w:val="007B21F2"/>
    <w:rsid w:val="007B225B"/>
    <w:rsid w:val="007B2415"/>
    <w:rsid w:val="007B24A8"/>
    <w:rsid w:val="007B24D0"/>
    <w:rsid w:val="007B252D"/>
    <w:rsid w:val="007B2547"/>
    <w:rsid w:val="007B2600"/>
    <w:rsid w:val="007B26F1"/>
    <w:rsid w:val="007B2717"/>
    <w:rsid w:val="007B2766"/>
    <w:rsid w:val="007B28E3"/>
    <w:rsid w:val="007B2A61"/>
    <w:rsid w:val="007B2BB1"/>
    <w:rsid w:val="007B2BD8"/>
    <w:rsid w:val="007B2C85"/>
    <w:rsid w:val="007B2D1E"/>
    <w:rsid w:val="007B2D56"/>
    <w:rsid w:val="007B2DBF"/>
    <w:rsid w:val="007B2DD3"/>
    <w:rsid w:val="007B2EC9"/>
    <w:rsid w:val="007B317E"/>
    <w:rsid w:val="007B31EE"/>
    <w:rsid w:val="007B33F5"/>
    <w:rsid w:val="007B3471"/>
    <w:rsid w:val="007B34BE"/>
    <w:rsid w:val="007B34D0"/>
    <w:rsid w:val="007B3545"/>
    <w:rsid w:val="007B357F"/>
    <w:rsid w:val="007B35BA"/>
    <w:rsid w:val="007B391A"/>
    <w:rsid w:val="007B392C"/>
    <w:rsid w:val="007B3A4F"/>
    <w:rsid w:val="007B3AA6"/>
    <w:rsid w:val="007B3CF1"/>
    <w:rsid w:val="007B3F27"/>
    <w:rsid w:val="007B3FBB"/>
    <w:rsid w:val="007B4019"/>
    <w:rsid w:val="007B4122"/>
    <w:rsid w:val="007B4154"/>
    <w:rsid w:val="007B4254"/>
    <w:rsid w:val="007B4382"/>
    <w:rsid w:val="007B438E"/>
    <w:rsid w:val="007B43DA"/>
    <w:rsid w:val="007B45B5"/>
    <w:rsid w:val="007B45D8"/>
    <w:rsid w:val="007B45FC"/>
    <w:rsid w:val="007B46E1"/>
    <w:rsid w:val="007B4761"/>
    <w:rsid w:val="007B47C1"/>
    <w:rsid w:val="007B47EB"/>
    <w:rsid w:val="007B4C5F"/>
    <w:rsid w:val="007B4CE6"/>
    <w:rsid w:val="007B4D88"/>
    <w:rsid w:val="007B4FCE"/>
    <w:rsid w:val="007B5403"/>
    <w:rsid w:val="007B5822"/>
    <w:rsid w:val="007B5836"/>
    <w:rsid w:val="007B5B5B"/>
    <w:rsid w:val="007B5E0D"/>
    <w:rsid w:val="007B5F10"/>
    <w:rsid w:val="007B6042"/>
    <w:rsid w:val="007B62EA"/>
    <w:rsid w:val="007B62FF"/>
    <w:rsid w:val="007B63DD"/>
    <w:rsid w:val="007B6492"/>
    <w:rsid w:val="007B64B4"/>
    <w:rsid w:val="007B65E5"/>
    <w:rsid w:val="007B6682"/>
    <w:rsid w:val="007B66A0"/>
    <w:rsid w:val="007B6801"/>
    <w:rsid w:val="007B6A06"/>
    <w:rsid w:val="007B6A21"/>
    <w:rsid w:val="007B6B45"/>
    <w:rsid w:val="007B6B9E"/>
    <w:rsid w:val="007B6C3C"/>
    <w:rsid w:val="007B6D18"/>
    <w:rsid w:val="007B6DF8"/>
    <w:rsid w:val="007B6DFD"/>
    <w:rsid w:val="007B6E3E"/>
    <w:rsid w:val="007B6E4E"/>
    <w:rsid w:val="007B6FBA"/>
    <w:rsid w:val="007B71E9"/>
    <w:rsid w:val="007B72D4"/>
    <w:rsid w:val="007B72DD"/>
    <w:rsid w:val="007B7367"/>
    <w:rsid w:val="007B7518"/>
    <w:rsid w:val="007B7572"/>
    <w:rsid w:val="007B76DA"/>
    <w:rsid w:val="007B76E1"/>
    <w:rsid w:val="007B7769"/>
    <w:rsid w:val="007B77A8"/>
    <w:rsid w:val="007B796A"/>
    <w:rsid w:val="007B7971"/>
    <w:rsid w:val="007B798E"/>
    <w:rsid w:val="007B7A06"/>
    <w:rsid w:val="007B7A28"/>
    <w:rsid w:val="007B7C3D"/>
    <w:rsid w:val="007B7C6A"/>
    <w:rsid w:val="007B7C8C"/>
    <w:rsid w:val="007B7D05"/>
    <w:rsid w:val="007B7D2F"/>
    <w:rsid w:val="007B7E19"/>
    <w:rsid w:val="007C002B"/>
    <w:rsid w:val="007C0154"/>
    <w:rsid w:val="007C0215"/>
    <w:rsid w:val="007C024C"/>
    <w:rsid w:val="007C0362"/>
    <w:rsid w:val="007C0369"/>
    <w:rsid w:val="007C03A0"/>
    <w:rsid w:val="007C03A6"/>
    <w:rsid w:val="007C0437"/>
    <w:rsid w:val="007C050A"/>
    <w:rsid w:val="007C053A"/>
    <w:rsid w:val="007C0550"/>
    <w:rsid w:val="007C0586"/>
    <w:rsid w:val="007C05A8"/>
    <w:rsid w:val="007C05AF"/>
    <w:rsid w:val="007C0636"/>
    <w:rsid w:val="007C0687"/>
    <w:rsid w:val="007C0702"/>
    <w:rsid w:val="007C078A"/>
    <w:rsid w:val="007C0883"/>
    <w:rsid w:val="007C0923"/>
    <w:rsid w:val="007C095A"/>
    <w:rsid w:val="007C0A03"/>
    <w:rsid w:val="007C0B46"/>
    <w:rsid w:val="007C0B8F"/>
    <w:rsid w:val="007C0E9D"/>
    <w:rsid w:val="007C0EB7"/>
    <w:rsid w:val="007C10C6"/>
    <w:rsid w:val="007C13D7"/>
    <w:rsid w:val="007C1669"/>
    <w:rsid w:val="007C16C0"/>
    <w:rsid w:val="007C1702"/>
    <w:rsid w:val="007C17F5"/>
    <w:rsid w:val="007C186A"/>
    <w:rsid w:val="007C1954"/>
    <w:rsid w:val="007C1A72"/>
    <w:rsid w:val="007C1B16"/>
    <w:rsid w:val="007C1BCC"/>
    <w:rsid w:val="007C1C90"/>
    <w:rsid w:val="007C1CD8"/>
    <w:rsid w:val="007C1D73"/>
    <w:rsid w:val="007C1DA1"/>
    <w:rsid w:val="007C1DE5"/>
    <w:rsid w:val="007C1ECD"/>
    <w:rsid w:val="007C1EFD"/>
    <w:rsid w:val="007C208C"/>
    <w:rsid w:val="007C22AC"/>
    <w:rsid w:val="007C22C1"/>
    <w:rsid w:val="007C233D"/>
    <w:rsid w:val="007C2356"/>
    <w:rsid w:val="007C2368"/>
    <w:rsid w:val="007C257B"/>
    <w:rsid w:val="007C257E"/>
    <w:rsid w:val="007C25BC"/>
    <w:rsid w:val="007C26BF"/>
    <w:rsid w:val="007C2908"/>
    <w:rsid w:val="007C2C59"/>
    <w:rsid w:val="007C2E12"/>
    <w:rsid w:val="007C2E31"/>
    <w:rsid w:val="007C2F48"/>
    <w:rsid w:val="007C2FDB"/>
    <w:rsid w:val="007C2FFF"/>
    <w:rsid w:val="007C3087"/>
    <w:rsid w:val="007C30EE"/>
    <w:rsid w:val="007C31B4"/>
    <w:rsid w:val="007C31EB"/>
    <w:rsid w:val="007C3211"/>
    <w:rsid w:val="007C3213"/>
    <w:rsid w:val="007C3305"/>
    <w:rsid w:val="007C3336"/>
    <w:rsid w:val="007C35B9"/>
    <w:rsid w:val="007C37FA"/>
    <w:rsid w:val="007C3819"/>
    <w:rsid w:val="007C39DB"/>
    <w:rsid w:val="007C3AB5"/>
    <w:rsid w:val="007C3AC4"/>
    <w:rsid w:val="007C3ACF"/>
    <w:rsid w:val="007C3CC2"/>
    <w:rsid w:val="007C40B9"/>
    <w:rsid w:val="007C41D1"/>
    <w:rsid w:val="007C4318"/>
    <w:rsid w:val="007C4554"/>
    <w:rsid w:val="007C46A0"/>
    <w:rsid w:val="007C478D"/>
    <w:rsid w:val="007C48A2"/>
    <w:rsid w:val="007C48C7"/>
    <w:rsid w:val="007C48D3"/>
    <w:rsid w:val="007C48FC"/>
    <w:rsid w:val="007C4922"/>
    <w:rsid w:val="007C4955"/>
    <w:rsid w:val="007C4A31"/>
    <w:rsid w:val="007C4B65"/>
    <w:rsid w:val="007C4C35"/>
    <w:rsid w:val="007C4CD9"/>
    <w:rsid w:val="007C4F55"/>
    <w:rsid w:val="007C518E"/>
    <w:rsid w:val="007C540B"/>
    <w:rsid w:val="007C5493"/>
    <w:rsid w:val="007C54B7"/>
    <w:rsid w:val="007C574A"/>
    <w:rsid w:val="007C5946"/>
    <w:rsid w:val="007C597E"/>
    <w:rsid w:val="007C5B9B"/>
    <w:rsid w:val="007C5C26"/>
    <w:rsid w:val="007C5CB6"/>
    <w:rsid w:val="007C5D19"/>
    <w:rsid w:val="007C60D0"/>
    <w:rsid w:val="007C6242"/>
    <w:rsid w:val="007C6304"/>
    <w:rsid w:val="007C6313"/>
    <w:rsid w:val="007C649B"/>
    <w:rsid w:val="007C6513"/>
    <w:rsid w:val="007C657C"/>
    <w:rsid w:val="007C65D5"/>
    <w:rsid w:val="007C6642"/>
    <w:rsid w:val="007C66B5"/>
    <w:rsid w:val="007C67F0"/>
    <w:rsid w:val="007C68B4"/>
    <w:rsid w:val="007C6953"/>
    <w:rsid w:val="007C696B"/>
    <w:rsid w:val="007C69D6"/>
    <w:rsid w:val="007C6AE7"/>
    <w:rsid w:val="007C6CDA"/>
    <w:rsid w:val="007C6E8D"/>
    <w:rsid w:val="007C6F01"/>
    <w:rsid w:val="007C6F7A"/>
    <w:rsid w:val="007C6F8D"/>
    <w:rsid w:val="007C702B"/>
    <w:rsid w:val="007C72AC"/>
    <w:rsid w:val="007C74AC"/>
    <w:rsid w:val="007C7536"/>
    <w:rsid w:val="007C754D"/>
    <w:rsid w:val="007C7585"/>
    <w:rsid w:val="007C7639"/>
    <w:rsid w:val="007C7A03"/>
    <w:rsid w:val="007C7A2C"/>
    <w:rsid w:val="007C7A38"/>
    <w:rsid w:val="007C7B22"/>
    <w:rsid w:val="007C7B41"/>
    <w:rsid w:val="007C7BD6"/>
    <w:rsid w:val="007C7CFB"/>
    <w:rsid w:val="007C7D24"/>
    <w:rsid w:val="007C7D6D"/>
    <w:rsid w:val="007D00EA"/>
    <w:rsid w:val="007D00FD"/>
    <w:rsid w:val="007D0166"/>
    <w:rsid w:val="007D0296"/>
    <w:rsid w:val="007D0469"/>
    <w:rsid w:val="007D05BC"/>
    <w:rsid w:val="007D05CB"/>
    <w:rsid w:val="007D0634"/>
    <w:rsid w:val="007D0657"/>
    <w:rsid w:val="007D06EA"/>
    <w:rsid w:val="007D0827"/>
    <w:rsid w:val="007D08E8"/>
    <w:rsid w:val="007D0A53"/>
    <w:rsid w:val="007D0AC3"/>
    <w:rsid w:val="007D0C81"/>
    <w:rsid w:val="007D0C94"/>
    <w:rsid w:val="007D0CC4"/>
    <w:rsid w:val="007D0E10"/>
    <w:rsid w:val="007D0EDF"/>
    <w:rsid w:val="007D0FE2"/>
    <w:rsid w:val="007D1060"/>
    <w:rsid w:val="007D10A7"/>
    <w:rsid w:val="007D1135"/>
    <w:rsid w:val="007D115F"/>
    <w:rsid w:val="007D124A"/>
    <w:rsid w:val="007D13BD"/>
    <w:rsid w:val="007D159F"/>
    <w:rsid w:val="007D1736"/>
    <w:rsid w:val="007D17C9"/>
    <w:rsid w:val="007D1A53"/>
    <w:rsid w:val="007D1AAD"/>
    <w:rsid w:val="007D1BFA"/>
    <w:rsid w:val="007D1C3E"/>
    <w:rsid w:val="007D1CA5"/>
    <w:rsid w:val="007D1E47"/>
    <w:rsid w:val="007D20B9"/>
    <w:rsid w:val="007D25FC"/>
    <w:rsid w:val="007D2658"/>
    <w:rsid w:val="007D26DB"/>
    <w:rsid w:val="007D26EC"/>
    <w:rsid w:val="007D273B"/>
    <w:rsid w:val="007D28B1"/>
    <w:rsid w:val="007D2931"/>
    <w:rsid w:val="007D29A7"/>
    <w:rsid w:val="007D2A80"/>
    <w:rsid w:val="007D2AA0"/>
    <w:rsid w:val="007D2AA6"/>
    <w:rsid w:val="007D2AC3"/>
    <w:rsid w:val="007D2AD2"/>
    <w:rsid w:val="007D2AD9"/>
    <w:rsid w:val="007D2B1B"/>
    <w:rsid w:val="007D2C33"/>
    <w:rsid w:val="007D2CEB"/>
    <w:rsid w:val="007D2CF4"/>
    <w:rsid w:val="007D2DD2"/>
    <w:rsid w:val="007D2E19"/>
    <w:rsid w:val="007D2E2D"/>
    <w:rsid w:val="007D2E6D"/>
    <w:rsid w:val="007D2FF0"/>
    <w:rsid w:val="007D2FF8"/>
    <w:rsid w:val="007D3233"/>
    <w:rsid w:val="007D333A"/>
    <w:rsid w:val="007D3591"/>
    <w:rsid w:val="007D372B"/>
    <w:rsid w:val="007D3873"/>
    <w:rsid w:val="007D3AE2"/>
    <w:rsid w:val="007D3C8C"/>
    <w:rsid w:val="007D3CD1"/>
    <w:rsid w:val="007D3D0B"/>
    <w:rsid w:val="007D3E2B"/>
    <w:rsid w:val="007D4033"/>
    <w:rsid w:val="007D427F"/>
    <w:rsid w:val="007D42CE"/>
    <w:rsid w:val="007D4326"/>
    <w:rsid w:val="007D4384"/>
    <w:rsid w:val="007D43DF"/>
    <w:rsid w:val="007D44CE"/>
    <w:rsid w:val="007D44D1"/>
    <w:rsid w:val="007D4572"/>
    <w:rsid w:val="007D45EC"/>
    <w:rsid w:val="007D4796"/>
    <w:rsid w:val="007D4AC9"/>
    <w:rsid w:val="007D4BFE"/>
    <w:rsid w:val="007D4E86"/>
    <w:rsid w:val="007D4F20"/>
    <w:rsid w:val="007D4F3B"/>
    <w:rsid w:val="007D4F5B"/>
    <w:rsid w:val="007D525D"/>
    <w:rsid w:val="007D539B"/>
    <w:rsid w:val="007D57AB"/>
    <w:rsid w:val="007D57D1"/>
    <w:rsid w:val="007D58EC"/>
    <w:rsid w:val="007D591D"/>
    <w:rsid w:val="007D598C"/>
    <w:rsid w:val="007D5B40"/>
    <w:rsid w:val="007D5BEF"/>
    <w:rsid w:val="007D5CC8"/>
    <w:rsid w:val="007D6022"/>
    <w:rsid w:val="007D6048"/>
    <w:rsid w:val="007D610D"/>
    <w:rsid w:val="007D641A"/>
    <w:rsid w:val="007D64AC"/>
    <w:rsid w:val="007D6683"/>
    <w:rsid w:val="007D68EE"/>
    <w:rsid w:val="007D6926"/>
    <w:rsid w:val="007D6AAA"/>
    <w:rsid w:val="007D6ADC"/>
    <w:rsid w:val="007D6B2E"/>
    <w:rsid w:val="007D6B7C"/>
    <w:rsid w:val="007D6C6A"/>
    <w:rsid w:val="007D6CD4"/>
    <w:rsid w:val="007D6DC6"/>
    <w:rsid w:val="007D6DD7"/>
    <w:rsid w:val="007D6DFD"/>
    <w:rsid w:val="007D6E8A"/>
    <w:rsid w:val="007D712C"/>
    <w:rsid w:val="007D713B"/>
    <w:rsid w:val="007D7181"/>
    <w:rsid w:val="007D71AF"/>
    <w:rsid w:val="007D7243"/>
    <w:rsid w:val="007D7273"/>
    <w:rsid w:val="007D7287"/>
    <w:rsid w:val="007D72F0"/>
    <w:rsid w:val="007D7360"/>
    <w:rsid w:val="007D750A"/>
    <w:rsid w:val="007D7523"/>
    <w:rsid w:val="007D79E5"/>
    <w:rsid w:val="007D7A86"/>
    <w:rsid w:val="007D7AFB"/>
    <w:rsid w:val="007D7B9C"/>
    <w:rsid w:val="007D7C96"/>
    <w:rsid w:val="007D7D10"/>
    <w:rsid w:val="007D7DD6"/>
    <w:rsid w:val="007D7E23"/>
    <w:rsid w:val="007D7FAA"/>
    <w:rsid w:val="007E00B8"/>
    <w:rsid w:val="007E00D2"/>
    <w:rsid w:val="007E01F2"/>
    <w:rsid w:val="007E04EC"/>
    <w:rsid w:val="007E05A2"/>
    <w:rsid w:val="007E05BC"/>
    <w:rsid w:val="007E067E"/>
    <w:rsid w:val="007E069D"/>
    <w:rsid w:val="007E0723"/>
    <w:rsid w:val="007E0B27"/>
    <w:rsid w:val="007E0B38"/>
    <w:rsid w:val="007E0B6D"/>
    <w:rsid w:val="007E0BCD"/>
    <w:rsid w:val="007E0C2F"/>
    <w:rsid w:val="007E0CF6"/>
    <w:rsid w:val="007E0DBF"/>
    <w:rsid w:val="007E0E2B"/>
    <w:rsid w:val="007E0E98"/>
    <w:rsid w:val="007E0F06"/>
    <w:rsid w:val="007E0F53"/>
    <w:rsid w:val="007E10F8"/>
    <w:rsid w:val="007E11B1"/>
    <w:rsid w:val="007E127D"/>
    <w:rsid w:val="007E12CF"/>
    <w:rsid w:val="007E1483"/>
    <w:rsid w:val="007E14A0"/>
    <w:rsid w:val="007E14D1"/>
    <w:rsid w:val="007E1571"/>
    <w:rsid w:val="007E1695"/>
    <w:rsid w:val="007E176D"/>
    <w:rsid w:val="007E1777"/>
    <w:rsid w:val="007E1798"/>
    <w:rsid w:val="007E179D"/>
    <w:rsid w:val="007E1842"/>
    <w:rsid w:val="007E1951"/>
    <w:rsid w:val="007E19D9"/>
    <w:rsid w:val="007E19F6"/>
    <w:rsid w:val="007E19FD"/>
    <w:rsid w:val="007E1D84"/>
    <w:rsid w:val="007E1E1C"/>
    <w:rsid w:val="007E1F34"/>
    <w:rsid w:val="007E1FF8"/>
    <w:rsid w:val="007E201A"/>
    <w:rsid w:val="007E2078"/>
    <w:rsid w:val="007E2154"/>
    <w:rsid w:val="007E2317"/>
    <w:rsid w:val="007E2325"/>
    <w:rsid w:val="007E2590"/>
    <w:rsid w:val="007E25E8"/>
    <w:rsid w:val="007E265F"/>
    <w:rsid w:val="007E270E"/>
    <w:rsid w:val="007E2836"/>
    <w:rsid w:val="007E2961"/>
    <w:rsid w:val="007E29C8"/>
    <w:rsid w:val="007E2AD5"/>
    <w:rsid w:val="007E2BE0"/>
    <w:rsid w:val="007E2BFD"/>
    <w:rsid w:val="007E2CB4"/>
    <w:rsid w:val="007E2CD7"/>
    <w:rsid w:val="007E2D8C"/>
    <w:rsid w:val="007E2DD0"/>
    <w:rsid w:val="007E2F78"/>
    <w:rsid w:val="007E2F90"/>
    <w:rsid w:val="007E2FFB"/>
    <w:rsid w:val="007E31F8"/>
    <w:rsid w:val="007E32FF"/>
    <w:rsid w:val="007E3345"/>
    <w:rsid w:val="007E3360"/>
    <w:rsid w:val="007E33E2"/>
    <w:rsid w:val="007E3407"/>
    <w:rsid w:val="007E34F4"/>
    <w:rsid w:val="007E36F1"/>
    <w:rsid w:val="007E3762"/>
    <w:rsid w:val="007E38AB"/>
    <w:rsid w:val="007E3963"/>
    <w:rsid w:val="007E39B7"/>
    <w:rsid w:val="007E3AE0"/>
    <w:rsid w:val="007E3B8B"/>
    <w:rsid w:val="007E3D0D"/>
    <w:rsid w:val="007E3D83"/>
    <w:rsid w:val="007E3F98"/>
    <w:rsid w:val="007E40BC"/>
    <w:rsid w:val="007E417A"/>
    <w:rsid w:val="007E41F6"/>
    <w:rsid w:val="007E4232"/>
    <w:rsid w:val="007E4258"/>
    <w:rsid w:val="007E4266"/>
    <w:rsid w:val="007E437F"/>
    <w:rsid w:val="007E449C"/>
    <w:rsid w:val="007E44BF"/>
    <w:rsid w:val="007E45A8"/>
    <w:rsid w:val="007E45BE"/>
    <w:rsid w:val="007E45C2"/>
    <w:rsid w:val="007E45EE"/>
    <w:rsid w:val="007E45F5"/>
    <w:rsid w:val="007E487E"/>
    <w:rsid w:val="007E48A0"/>
    <w:rsid w:val="007E48D6"/>
    <w:rsid w:val="007E4A78"/>
    <w:rsid w:val="007E4B11"/>
    <w:rsid w:val="007E4E79"/>
    <w:rsid w:val="007E4EA8"/>
    <w:rsid w:val="007E4F06"/>
    <w:rsid w:val="007E50A7"/>
    <w:rsid w:val="007E5122"/>
    <w:rsid w:val="007E52A3"/>
    <w:rsid w:val="007E559F"/>
    <w:rsid w:val="007E58C2"/>
    <w:rsid w:val="007E5988"/>
    <w:rsid w:val="007E5AFC"/>
    <w:rsid w:val="007E5C14"/>
    <w:rsid w:val="007E5D25"/>
    <w:rsid w:val="007E5E7C"/>
    <w:rsid w:val="007E5F3F"/>
    <w:rsid w:val="007E5F5C"/>
    <w:rsid w:val="007E5FA9"/>
    <w:rsid w:val="007E5FDC"/>
    <w:rsid w:val="007E60A0"/>
    <w:rsid w:val="007E6167"/>
    <w:rsid w:val="007E6193"/>
    <w:rsid w:val="007E62AC"/>
    <w:rsid w:val="007E63DF"/>
    <w:rsid w:val="007E6634"/>
    <w:rsid w:val="007E6681"/>
    <w:rsid w:val="007E66B4"/>
    <w:rsid w:val="007E6A20"/>
    <w:rsid w:val="007E6AF1"/>
    <w:rsid w:val="007E6AFE"/>
    <w:rsid w:val="007E6B56"/>
    <w:rsid w:val="007E6CA3"/>
    <w:rsid w:val="007E6CB3"/>
    <w:rsid w:val="007E6E3D"/>
    <w:rsid w:val="007E6EBF"/>
    <w:rsid w:val="007E6F99"/>
    <w:rsid w:val="007E70DF"/>
    <w:rsid w:val="007E732C"/>
    <w:rsid w:val="007E734F"/>
    <w:rsid w:val="007E7403"/>
    <w:rsid w:val="007E74C5"/>
    <w:rsid w:val="007E765A"/>
    <w:rsid w:val="007E768F"/>
    <w:rsid w:val="007E76D4"/>
    <w:rsid w:val="007E7937"/>
    <w:rsid w:val="007E7AD3"/>
    <w:rsid w:val="007E7B15"/>
    <w:rsid w:val="007E7C1A"/>
    <w:rsid w:val="007E7FC5"/>
    <w:rsid w:val="007E7FFB"/>
    <w:rsid w:val="007F0002"/>
    <w:rsid w:val="007F0074"/>
    <w:rsid w:val="007F016A"/>
    <w:rsid w:val="007F0183"/>
    <w:rsid w:val="007F01E8"/>
    <w:rsid w:val="007F0202"/>
    <w:rsid w:val="007F0223"/>
    <w:rsid w:val="007F0326"/>
    <w:rsid w:val="007F03F1"/>
    <w:rsid w:val="007F046F"/>
    <w:rsid w:val="007F0715"/>
    <w:rsid w:val="007F078F"/>
    <w:rsid w:val="007F07B1"/>
    <w:rsid w:val="007F0887"/>
    <w:rsid w:val="007F0950"/>
    <w:rsid w:val="007F0AA7"/>
    <w:rsid w:val="007F0B2A"/>
    <w:rsid w:val="007F0B3B"/>
    <w:rsid w:val="007F0C0A"/>
    <w:rsid w:val="007F0CBD"/>
    <w:rsid w:val="007F0D34"/>
    <w:rsid w:val="007F0D69"/>
    <w:rsid w:val="007F0E34"/>
    <w:rsid w:val="007F0E79"/>
    <w:rsid w:val="007F1008"/>
    <w:rsid w:val="007F1013"/>
    <w:rsid w:val="007F1149"/>
    <w:rsid w:val="007F1315"/>
    <w:rsid w:val="007F1322"/>
    <w:rsid w:val="007F1352"/>
    <w:rsid w:val="007F13FE"/>
    <w:rsid w:val="007F145A"/>
    <w:rsid w:val="007F1586"/>
    <w:rsid w:val="007F1683"/>
    <w:rsid w:val="007F1734"/>
    <w:rsid w:val="007F1795"/>
    <w:rsid w:val="007F1893"/>
    <w:rsid w:val="007F19D0"/>
    <w:rsid w:val="007F1A7A"/>
    <w:rsid w:val="007F1AA6"/>
    <w:rsid w:val="007F1AD2"/>
    <w:rsid w:val="007F1B6C"/>
    <w:rsid w:val="007F1B8C"/>
    <w:rsid w:val="007F1C89"/>
    <w:rsid w:val="007F1C8F"/>
    <w:rsid w:val="007F1EAD"/>
    <w:rsid w:val="007F1F5F"/>
    <w:rsid w:val="007F2062"/>
    <w:rsid w:val="007F2088"/>
    <w:rsid w:val="007F214A"/>
    <w:rsid w:val="007F2182"/>
    <w:rsid w:val="007F2253"/>
    <w:rsid w:val="007F225F"/>
    <w:rsid w:val="007F22BD"/>
    <w:rsid w:val="007F238D"/>
    <w:rsid w:val="007F23D6"/>
    <w:rsid w:val="007F23EF"/>
    <w:rsid w:val="007F23FE"/>
    <w:rsid w:val="007F2653"/>
    <w:rsid w:val="007F266F"/>
    <w:rsid w:val="007F2A2D"/>
    <w:rsid w:val="007F2BC2"/>
    <w:rsid w:val="007F2CAB"/>
    <w:rsid w:val="007F2D22"/>
    <w:rsid w:val="007F2FB8"/>
    <w:rsid w:val="007F3067"/>
    <w:rsid w:val="007F30C6"/>
    <w:rsid w:val="007F32C6"/>
    <w:rsid w:val="007F3368"/>
    <w:rsid w:val="007F3372"/>
    <w:rsid w:val="007F33B0"/>
    <w:rsid w:val="007F34C6"/>
    <w:rsid w:val="007F353F"/>
    <w:rsid w:val="007F3649"/>
    <w:rsid w:val="007F3767"/>
    <w:rsid w:val="007F377C"/>
    <w:rsid w:val="007F39A6"/>
    <w:rsid w:val="007F3A0B"/>
    <w:rsid w:val="007F3B60"/>
    <w:rsid w:val="007F3B95"/>
    <w:rsid w:val="007F3E65"/>
    <w:rsid w:val="007F3F26"/>
    <w:rsid w:val="007F3FF4"/>
    <w:rsid w:val="007F4172"/>
    <w:rsid w:val="007F4185"/>
    <w:rsid w:val="007F42B4"/>
    <w:rsid w:val="007F432B"/>
    <w:rsid w:val="007F4369"/>
    <w:rsid w:val="007F43DB"/>
    <w:rsid w:val="007F43F7"/>
    <w:rsid w:val="007F440E"/>
    <w:rsid w:val="007F4444"/>
    <w:rsid w:val="007F444C"/>
    <w:rsid w:val="007F44C7"/>
    <w:rsid w:val="007F45C4"/>
    <w:rsid w:val="007F4644"/>
    <w:rsid w:val="007F46BA"/>
    <w:rsid w:val="007F472F"/>
    <w:rsid w:val="007F4746"/>
    <w:rsid w:val="007F47E6"/>
    <w:rsid w:val="007F48B6"/>
    <w:rsid w:val="007F48BD"/>
    <w:rsid w:val="007F4938"/>
    <w:rsid w:val="007F4A60"/>
    <w:rsid w:val="007F4A83"/>
    <w:rsid w:val="007F4A97"/>
    <w:rsid w:val="007F4AAE"/>
    <w:rsid w:val="007F4AFF"/>
    <w:rsid w:val="007F4B8D"/>
    <w:rsid w:val="007F4BDA"/>
    <w:rsid w:val="007F4C65"/>
    <w:rsid w:val="007F516C"/>
    <w:rsid w:val="007F5266"/>
    <w:rsid w:val="007F540C"/>
    <w:rsid w:val="007F544D"/>
    <w:rsid w:val="007F54E9"/>
    <w:rsid w:val="007F552E"/>
    <w:rsid w:val="007F55F9"/>
    <w:rsid w:val="007F5623"/>
    <w:rsid w:val="007F56D5"/>
    <w:rsid w:val="007F56FF"/>
    <w:rsid w:val="007F57BA"/>
    <w:rsid w:val="007F5822"/>
    <w:rsid w:val="007F5A99"/>
    <w:rsid w:val="007F5B28"/>
    <w:rsid w:val="007F5B95"/>
    <w:rsid w:val="007F5E88"/>
    <w:rsid w:val="007F5F54"/>
    <w:rsid w:val="007F5F72"/>
    <w:rsid w:val="007F611E"/>
    <w:rsid w:val="007F617F"/>
    <w:rsid w:val="007F62B9"/>
    <w:rsid w:val="007F62CD"/>
    <w:rsid w:val="007F6368"/>
    <w:rsid w:val="007F63F1"/>
    <w:rsid w:val="007F6448"/>
    <w:rsid w:val="007F6493"/>
    <w:rsid w:val="007F64FF"/>
    <w:rsid w:val="007F65D5"/>
    <w:rsid w:val="007F6681"/>
    <w:rsid w:val="007F6753"/>
    <w:rsid w:val="007F6839"/>
    <w:rsid w:val="007F69E0"/>
    <w:rsid w:val="007F69EE"/>
    <w:rsid w:val="007F6B5F"/>
    <w:rsid w:val="007F6E3D"/>
    <w:rsid w:val="007F6E61"/>
    <w:rsid w:val="007F6E96"/>
    <w:rsid w:val="007F703F"/>
    <w:rsid w:val="007F7106"/>
    <w:rsid w:val="007F71A1"/>
    <w:rsid w:val="007F7259"/>
    <w:rsid w:val="007F72F4"/>
    <w:rsid w:val="007F73CB"/>
    <w:rsid w:val="007F7499"/>
    <w:rsid w:val="007F7500"/>
    <w:rsid w:val="007F767D"/>
    <w:rsid w:val="007F7683"/>
    <w:rsid w:val="007F7902"/>
    <w:rsid w:val="007F7A4B"/>
    <w:rsid w:val="007F7AEE"/>
    <w:rsid w:val="007F7AF3"/>
    <w:rsid w:val="007F7B4C"/>
    <w:rsid w:val="007F7B7F"/>
    <w:rsid w:val="007F7DBA"/>
    <w:rsid w:val="00800056"/>
    <w:rsid w:val="00800092"/>
    <w:rsid w:val="00800126"/>
    <w:rsid w:val="00800243"/>
    <w:rsid w:val="008003D7"/>
    <w:rsid w:val="00800455"/>
    <w:rsid w:val="008005F1"/>
    <w:rsid w:val="00800690"/>
    <w:rsid w:val="00800A76"/>
    <w:rsid w:val="00800BE5"/>
    <w:rsid w:val="00800C69"/>
    <w:rsid w:val="00800D98"/>
    <w:rsid w:val="00800DE0"/>
    <w:rsid w:val="00800DE3"/>
    <w:rsid w:val="00800DEC"/>
    <w:rsid w:val="00800DF5"/>
    <w:rsid w:val="00800DFA"/>
    <w:rsid w:val="00800EC5"/>
    <w:rsid w:val="0080106F"/>
    <w:rsid w:val="008012B1"/>
    <w:rsid w:val="008012C0"/>
    <w:rsid w:val="008013F8"/>
    <w:rsid w:val="00801420"/>
    <w:rsid w:val="00801580"/>
    <w:rsid w:val="008015AC"/>
    <w:rsid w:val="00801677"/>
    <w:rsid w:val="008016C3"/>
    <w:rsid w:val="008017D1"/>
    <w:rsid w:val="008018C2"/>
    <w:rsid w:val="00801BDC"/>
    <w:rsid w:val="00801CD4"/>
    <w:rsid w:val="00801D03"/>
    <w:rsid w:val="00801D68"/>
    <w:rsid w:val="00801D7C"/>
    <w:rsid w:val="00801DE5"/>
    <w:rsid w:val="00801E3C"/>
    <w:rsid w:val="00801EA2"/>
    <w:rsid w:val="00802123"/>
    <w:rsid w:val="008021FC"/>
    <w:rsid w:val="00802247"/>
    <w:rsid w:val="0080224C"/>
    <w:rsid w:val="008022FD"/>
    <w:rsid w:val="00802315"/>
    <w:rsid w:val="0080252B"/>
    <w:rsid w:val="008025AC"/>
    <w:rsid w:val="00802618"/>
    <w:rsid w:val="008027C3"/>
    <w:rsid w:val="008028B3"/>
    <w:rsid w:val="008029FD"/>
    <w:rsid w:val="00802A55"/>
    <w:rsid w:val="00802BFD"/>
    <w:rsid w:val="00802CCA"/>
    <w:rsid w:val="00802E6B"/>
    <w:rsid w:val="00802EC3"/>
    <w:rsid w:val="00802EE6"/>
    <w:rsid w:val="008030AC"/>
    <w:rsid w:val="008030E6"/>
    <w:rsid w:val="00803102"/>
    <w:rsid w:val="00803179"/>
    <w:rsid w:val="00803278"/>
    <w:rsid w:val="00803325"/>
    <w:rsid w:val="0080336A"/>
    <w:rsid w:val="008033E0"/>
    <w:rsid w:val="008034FD"/>
    <w:rsid w:val="00803565"/>
    <w:rsid w:val="00803569"/>
    <w:rsid w:val="008035EE"/>
    <w:rsid w:val="0080391B"/>
    <w:rsid w:val="00803948"/>
    <w:rsid w:val="0080426B"/>
    <w:rsid w:val="00804392"/>
    <w:rsid w:val="008043DE"/>
    <w:rsid w:val="008044EF"/>
    <w:rsid w:val="0080463E"/>
    <w:rsid w:val="0080464A"/>
    <w:rsid w:val="00804832"/>
    <w:rsid w:val="0080498D"/>
    <w:rsid w:val="008049DF"/>
    <w:rsid w:val="00804AB1"/>
    <w:rsid w:val="00804BD0"/>
    <w:rsid w:val="00804DED"/>
    <w:rsid w:val="00804EBC"/>
    <w:rsid w:val="00804EF2"/>
    <w:rsid w:val="00804F04"/>
    <w:rsid w:val="00804F28"/>
    <w:rsid w:val="00805058"/>
    <w:rsid w:val="00805091"/>
    <w:rsid w:val="008052AC"/>
    <w:rsid w:val="0080541C"/>
    <w:rsid w:val="00805455"/>
    <w:rsid w:val="008054A2"/>
    <w:rsid w:val="0080552D"/>
    <w:rsid w:val="008055D9"/>
    <w:rsid w:val="0080563F"/>
    <w:rsid w:val="0080565F"/>
    <w:rsid w:val="008056AA"/>
    <w:rsid w:val="00805891"/>
    <w:rsid w:val="00805B59"/>
    <w:rsid w:val="00805B90"/>
    <w:rsid w:val="00805C94"/>
    <w:rsid w:val="00805CD1"/>
    <w:rsid w:val="00805EDC"/>
    <w:rsid w:val="00805F07"/>
    <w:rsid w:val="0080606A"/>
    <w:rsid w:val="008060CE"/>
    <w:rsid w:val="00806225"/>
    <w:rsid w:val="00806391"/>
    <w:rsid w:val="008064CD"/>
    <w:rsid w:val="008065F0"/>
    <w:rsid w:val="00806662"/>
    <w:rsid w:val="008066CB"/>
    <w:rsid w:val="008067CD"/>
    <w:rsid w:val="008068B8"/>
    <w:rsid w:val="008069CE"/>
    <w:rsid w:val="008069E1"/>
    <w:rsid w:val="00806B7C"/>
    <w:rsid w:val="00806BB1"/>
    <w:rsid w:val="00806BC1"/>
    <w:rsid w:val="00806C0E"/>
    <w:rsid w:val="00806D53"/>
    <w:rsid w:val="00806E4A"/>
    <w:rsid w:val="00807041"/>
    <w:rsid w:val="00807064"/>
    <w:rsid w:val="008070D9"/>
    <w:rsid w:val="0080715D"/>
    <w:rsid w:val="00807260"/>
    <w:rsid w:val="008072C8"/>
    <w:rsid w:val="008074D7"/>
    <w:rsid w:val="00807531"/>
    <w:rsid w:val="008075F8"/>
    <w:rsid w:val="0080794B"/>
    <w:rsid w:val="00807981"/>
    <w:rsid w:val="00807C16"/>
    <w:rsid w:val="00807C2F"/>
    <w:rsid w:val="00807D24"/>
    <w:rsid w:val="00807D26"/>
    <w:rsid w:val="00807D4B"/>
    <w:rsid w:val="00807E3C"/>
    <w:rsid w:val="00807F35"/>
    <w:rsid w:val="00807F5F"/>
    <w:rsid w:val="00807FB6"/>
    <w:rsid w:val="00810070"/>
    <w:rsid w:val="0081013E"/>
    <w:rsid w:val="00810153"/>
    <w:rsid w:val="008101F6"/>
    <w:rsid w:val="008102B8"/>
    <w:rsid w:val="0081052B"/>
    <w:rsid w:val="00810695"/>
    <w:rsid w:val="0081069B"/>
    <w:rsid w:val="008106C9"/>
    <w:rsid w:val="00810705"/>
    <w:rsid w:val="008107FF"/>
    <w:rsid w:val="0081080E"/>
    <w:rsid w:val="008109AD"/>
    <w:rsid w:val="00810C22"/>
    <w:rsid w:val="00810C5C"/>
    <w:rsid w:val="00810C95"/>
    <w:rsid w:val="00810D63"/>
    <w:rsid w:val="00810E54"/>
    <w:rsid w:val="00810F73"/>
    <w:rsid w:val="00810FF3"/>
    <w:rsid w:val="00811187"/>
    <w:rsid w:val="008111F5"/>
    <w:rsid w:val="0081121B"/>
    <w:rsid w:val="0081126C"/>
    <w:rsid w:val="00811285"/>
    <w:rsid w:val="008112F2"/>
    <w:rsid w:val="00811300"/>
    <w:rsid w:val="008114C7"/>
    <w:rsid w:val="00811839"/>
    <w:rsid w:val="0081188C"/>
    <w:rsid w:val="00811A97"/>
    <w:rsid w:val="00811B46"/>
    <w:rsid w:val="00811BD5"/>
    <w:rsid w:val="00811CD2"/>
    <w:rsid w:val="00811D62"/>
    <w:rsid w:val="00811DA3"/>
    <w:rsid w:val="00811DFB"/>
    <w:rsid w:val="00811E9A"/>
    <w:rsid w:val="00811EA7"/>
    <w:rsid w:val="00811F52"/>
    <w:rsid w:val="00811FC6"/>
    <w:rsid w:val="0081205F"/>
    <w:rsid w:val="008124DB"/>
    <w:rsid w:val="008126B4"/>
    <w:rsid w:val="008129C6"/>
    <w:rsid w:val="00812A2F"/>
    <w:rsid w:val="00812B23"/>
    <w:rsid w:val="00812BAC"/>
    <w:rsid w:val="00812BCB"/>
    <w:rsid w:val="00812D94"/>
    <w:rsid w:val="00812DDA"/>
    <w:rsid w:val="00812E0A"/>
    <w:rsid w:val="00812F55"/>
    <w:rsid w:val="00812F60"/>
    <w:rsid w:val="00812F9D"/>
    <w:rsid w:val="008130BF"/>
    <w:rsid w:val="008130DA"/>
    <w:rsid w:val="00813200"/>
    <w:rsid w:val="00813295"/>
    <w:rsid w:val="008133D9"/>
    <w:rsid w:val="008133E6"/>
    <w:rsid w:val="0081352B"/>
    <w:rsid w:val="008135DF"/>
    <w:rsid w:val="0081362F"/>
    <w:rsid w:val="0081363D"/>
    <w:rsid w:val="00813672"/>
    <w:rsid w:val="00813B50"/>
    <w:rsid w:val="00813B55"/>
    <w:rsid w:val="00813C31"/>
    <w:rsid w:val="00813C7E"/>
    <w:rsid w:val="00813EFC"/>
    <w:rsid w:val="00814033"/>
    <w:rsid w:val="00814040"/>
    <w:rsid w:val="008142FB"/>
    <w:rsid w:val="00814442"/>
    <w:rsid w:val="00814514"/>
    <w:rsid w:val="00814578"/>
    <w:rsid w:val="0081468D"/>
    <w:rsid w:val="008146C3"/>
    <w:rsid w:val="008146CB"/>
    <w:rsid w:val="0081498F"/>
    <w:rsid w:val="00814AA5"/>
    <w:rsid w:val="00814BCD"/>
    <w:rsid w:val="00814C17"/>
    <w:rsid w:val="00814C45"/>
    <w:rsid w:val="00814C97"/>
    <w:rsid w:val="00814CD7"/>
    <w:rsid w:val="00814DC0"/>
    <w:rsid w:val="00814E41"/>
    <w:rsid w:val="00814F5F"/>
    <w:rsid w:val="00814F81"/>
    <w:rsid w:val="00814FBD"/>
    <w:rsid w:val="0081505A"/>
    <w:rsid w:val="008150D0"/>
    <w:rsid w:val="008150D6"/>
    <w:rsid w:val="008151D2"/>
    <w:rsid w:val="008152A1"/>
    <w:rsid w:val="0081532C"/>
    <w:rsid w:val="0081535D"/>
    <w:rsid w:val="00815475"/>
    <w:rsid w:val="008154BB"/>
    <w:rsid w:val="008154C4"/>
    <w:rsid w:val="008154D1"/>
    <w:rsid w:val="008155EB"/>
    <w:rsid w:val="00815940"/>
    <w:rsid w:val="0081598D"/>
    <w:rsid w:val="00815D60"/>
    <w:rsid w:val="00815DC1"/>
    <w:rsid w:val="00815E64"/>
    <w:rsid w:val="00815FF4"/>
    <w:rsid w:val="00816010"/>
    <w:rsid w:val="00816172"/>
    <w:rsid w:val="008162AA"/>
    <w:rsid w:val="008162DA"/>
    <w:rsid w:val="008163C6"/>
    <w:rsid w:val="008163E4"/>
    <w:rsid w:val="00816540"/>
    <w:rsid w:val="008165F3"/>
    <w:rsid w:val="0081664C"/>
    <w:rsid w:val="008166A4"/>
    <w:rsid w:val="00816956"/>
    <w:rsid w:val="00816A57"/>
    <w:rsid w:val="00816A68"/>
    <w:rsid w:val="00816BFE"/>
    <w:rsid w:val="00816D0B"/>
    <w:rsid w:val="00816D17"/>
    <w:rsid w:val="00816DE0"/>
    <w:rsid w:val="00816E26"/>
    <w:rsid w:val="00816E94"/>
    <w:rsid w:val="00816EA2"/>
    <w:rsid w:val="00816F5E"/>
    <w:rsid w:val="0081716A"/>
    <w:rsid w:val="00817237"/>
    <w:rsid w:val="0081727F"/>
    <w:rsid w:val="008175FB"/>
    <w:rsid w:val="0081779B"/>
    <w:rsid w:val="00817805"/>
    <w:rsid w:val="00817819"/>
    <w:rsid w:val="008178F5"/>
    <w:rsid w:val="0081795D"/>
    <w:rsid w:val="00817A5F"/>
    <w:rsid w:val="00817C6E"/>
    <w:rsid w:val="00817D78"/>
    <w:rsid w:val="00817DF2"/>
    <w:rsid w:val="008200C9"/>
    <w:rsid w:val="008201D1"/>
    <w:rsid w:val="008202CB"/>
    <w:rsid w:val="008203E1"/>
    <w:rsid w:val="00820465"/>
    <w:rsid w:val="008204C6"/>
    <w:rsid w:val="008204D5"/>
    <w:rsid w:val="0082056D"/>
    <w:rsid w:val="0082060E"/>
    <w:rsid w:val="0082071E"/>
    <w:rsid w:val="008207F6"/>
    <w:rsid w:val="00820834"/>
    <w:rsid w:val="00820861"/>
    <w:rsid w:val="00820C52"/>
    <w:rsid w:val="00820D51"/>
    <w:rsid w:val="00820D5A"/>
    <w:rsid w:val="00820E3E"/>
    <w:rsid w:val="00820EC0"/>
    <w:rsid w:val="00820ED4"/>
    <w:rsid w:val="00820F42"/>
    <w:rsid w:val="00821101"/>
    <w:rsid w:val="00821182"/>
    <w:rsid w:val="00821232"/>
    <w:rsid w:val="0082162E"/>
    <w:rsid w:val="008217C5"/>
    <w:rsid w:val="008217CB"/>
    <w:rsid w:val="008218F5"/>
    <w:rsid w:val="00821A1B"/>
    <w:rsid w:val="00821BF6"/>
    <w:rsid w:val="00821C82"/>
    <w:rsid w:val="00821D49"/>
    <w:rsid w:val="0082205E"/>
    <w:rsid w:val="00822186"/>
    <w:rsid w:val="008222E6"/>
    <w:rsid w:val="00822356"/>
    <w:rsid w:val="008224C5"/>
    <w:rsid w:val="008224E4"/>
    <w:rsid w:val="0082250B"/>
    <w:rsid w:val="00822594"/>
    <w:rsid w:val="0082297D"/>
    <w:rsid w:val="00822A2B"/>
    <w:rsid w:val="00822A3F"/>
    <w:rsid w:val="00822A46"/>
    <w:rsid w:val="00822A99"/>
    <w:rsid w:val="00822B0D"/>
    <w:rsid w:val="00822B22"/>
    <w:rsid w:val="00822D33"/>
    <w:rsid w:val="00822DCA"/>
    <w:rsid w:val="00822E2B"/>
    <w:rsid w:val="00822FC4"/>
    <w:rsid w:val="00822FFA"/>
    <w:rsid w:val="00823122"/>
    <w:rsid w:val="0082324C"/>
    <w:rsid w:val="0082342E"/>
    <w:rsid w:val="00823618"/>
    <w:rsid w:val="008237E2"/>
    <w:rsid w:val="008237FC"/>
    <w:rsid w:val="00823A46"/>
    <w:rsid w:val="00823B29"/>
    <w:rsid w:val="00823BA0"/>
    <w:rsid w:val="00823BF9"/>
    <w:rsid w:val="00823D1C"/>
    <w:rsid w:val="00823D48"/>
    <w:rsid w:val="00823D4A"/>
    <w:rsid w:val="00823DE7"/>
    <w:rsid w:val="00823EA5"/>
    <w:rsid w:val="0082417C"/>
    <w:rsid w:val="0082429F"/>
    <w:rsid w:val="0082465F"/>
    <w:rsid w:val="00824662"/>
    <w:rsid w:val="00824B32"/>
    <w:rsid w:val="00824BFB"/>
    <w:rsid w:val="00824DE0"/>
    <w:rsid w:val="00824E3E"/>
    <w:rsid w:val="00824E74"/>
    <w:rsid w:val="00825227"/>
    <w:rsid w:val="008252E1"/>
    <w:rsid w:val="008254D2"/>
    <w:rsid w:val="008254E5"/>
    <w:rsid w:val="00825567"/>
    <w:rsid w:val="008255E4"/>
    <w:rsid w:val="00825736"/>
    <w:rsid w:val="0082574D"/>
    <w:rsid w:val="008257E0"/>
    <w:rsid w:val="0082585B"/>
    <w:rsid w:val="0082587D"/>
    <w:rsid w:val="008259D2"/>
    <w:rsid w:val="00825AD8"/>
    <w:rsid w:val="00825BEE"/>
    <w:rsid w:val="00825C5E"/>
    <w:rsid w:val="00825D4F"/>
    <w:rsid w:val="00825ED9"/>
    <w:rsid w:val="00825F79"/>
    <w:rsid w:val="00826083"/>
    <w:rsid w:val="008261D9"/>
    <w:rsid w:val="00826218"/>
    <w:rsid w:val="00826286"/>
    <w:rsid w:val="00826396"/>
    <w:rsid w:val="00826470"/>
    <w:rsid w:val="0082662A"/>
    <w:rsid w:val="0082666F"/>
    <w:rsid w:val="00826881"/>
    <w:rsid w:val="00826D91"/>
    <w:rsid w:val="00826DB9"/>
    <w:rsid w:val="00826EAF"/>
    <w:rsid w:val="00826EFF"/>
    <w:rsid w:val="00826F6C"/>
    <w:rsid w:val="0082719D"/>
    <w:rsid w:val="008272F3"/>
    <w:rsid w:val="00827514"/>
    <w:rsid w:val="00827592"/>
    <w:rsid w:val="0082772E"/>
    <w:rsid w:val="00827906"/>
    <w:rsid w:val="00827935"/>
    <w:rsid w:val="00827971"/>
    <w:rsid w:val="00827AD0"/>
    <w:rsid w:val="00827BAD"/>
    <w:rsid w:val="00827D31"/>
    <w:rsid w:val="00827DB6"/>
    <w:rsid w:val="00827EF8"/>
    <w:rsid w:val="00827FE1"/>
    <w:rsid w:val="008301AA"/>
    <w:rsid w:val="008301D5"/>
    <w:rsid w:val="008302F5"/>
    <w:rsid w:val="00830621"/>
    <w:rsid w:val="00830639"/>
    <w:rsid w:val="008307A7"/>
    <w:rsid w:val="008308B2"/>
    <w:rsid w:val="00830977"/>
    <w:rsid w:val="008309C9"/>
    <w:rsid w:val="008309D1"/>
    <w:rsid w:val="00830B23"/>
    <w:rsid w:val="00830B7B"/>
    <w:rsid w:val="00830BC7"/>
    <w:rsid w:val="00830E0F"/>
    <w:rsid w:val="00830E84"/>
    <w:rsid w:val="00830FD3"/>
    <w:rsid w:val="00831140"/>
    <w:rsid w:val="008311CE"/>
    <w:rsid w:val="008312A5"/>
    <w:rsid w:val="008312EA"/>
    <w:rsid w:val="00831373"/>
    <w:rsid w:val="00831384"/>
    <w:rsid w:val="0083139F"/>
    <w:rsid w:val="0083145F"/>
    <w:rsid w:val="00831483"/>
    <w:rsid w:val="0083159E"/>
    <w:rsid w:val="008317EE"/>
    <w:rsid w:val="0083182D"/>
    <w:rsid w:val="00831877"/>
    <w:rsid w:val="008319A3"/>
    <w:rsid w:val="008319EA"/>
    <w:rsid w:val="00831AB2"/>
    <w:rsid w:val="00831B7D"/>
    <w:rsid w:val="00831C77"/>
    <w:rsid w:val="00831DC1"/>
    <w:rsid w:val="00831F0C"/>
    <w:rsid w:val="00832194"/>
    <w:rsid w:val="008321A1"/>
    <w:rsid w:val="00832448"/>
    <w:rsid w:val="00832450"/>
    <w:rsid w:val="00832597"/>
    <w:rsid w:val="008325D5"/>
    <w:rsid w:val="008325DE"/>
    <w:rsid w:val="008326DB"/>
    <w:rsid w:val="0083274D"/>
    <w:rsid w:val="008327DB"/>
    <w:rsid w:val="00832990"/>
    <w:rsid w:val="008329A4"/>
    <w:rsid w:val="00832BCE"/>
    <w:rsid w:val="00832BEE"/>
    <w:rsid w:val="00832DD0"/>
    <w:rsid w:val="00832E0A"/>
    <w:rsid w:val="00832E55"/>
    <w:rsid w:val="00832E87"/>
    <w:rsid w:val="00832FBD"/>
    <w:rsid w:val="00832FD0"/>
    <w:rsid w:val="00832FE6"/>
    <w:rsid w:val="008330D7"/>
    <w:rsid w:val="00833109"/>
    <w:rsid w:val="00833147"/>
    <w:rsid w:val="008331E7"/>
    <w:rsid w:val="008331FD"/>
    <w:rsid w:val="008333A5"/>
    <w:rsid w:val="008333FC"/>
    <w:rsid w:val="0083348A"/>
    <w:rsid w:val="008334A7"/>
    <w:rsid w:val="0083354A"/>
    <w:rsid w:val="008335E3"/>
    <w:rsid w:val="00833666"/>
    <w:rsid w:val="00833692"/>
    <w:rsid w:val="008336C4"/>
    <w:rsid w:val="0083375B"/>
    <w:rsid w:val="0083375E"/>
    <w:rsid w:val="008337A0"/>
    <w:rsid w:val="008339F1"/>
    <w:rsid w:val="00833ABE"/>
    <w:rsid w:val="00833BC3"/>
    <w:rsid w:val="00833DF9"/>
    <w:rsid w:val="00834021"/>
    <w:rsid w:val="00834238"/>
    <w:rsid w:val="0083427D"/>
    <w:rsid w:val="008345BE"/>
    <w:rsid w:val="00834628"/>
    <w:rsid w:val="008348A5"/>
    <w:rsid w:val="00834B89"/>
    <w:rsid w:val="00834C0E"/>
    <w:rsid w:val="00834D97"/>
    <w:rsid w:val="00834DCB"/>
    <w:rsid w:val="00834DCE"/>
    <w:rsid w:val="00834F77"/>
    <w:rsid w:val="0083502E"/>
    <w:rsid w:val="0083525B"/>
    <w:rsid w:val="00835302"/>
    <w:rsid w:val="008354BA"/>
    <w:rsid w:val="00835541"/>
    <w:rsid w:val="0083554B"/>
    <w:rsid w:val="008355D0"/>
    <w:rsid w:val="00835655"/>
    <w:rsid w:val="00835748"/>
    <w:rsid w:val="00835779"/>
    <w:rsid w:val="008359FA"/>
    <w:rsid w:val="00835A63"/>
    <w:rsid w:val="00835AA8"/>
    <w:rsid w:val="00835C1D"/>
    <w:rsid w:val="00835C68"/>
    <w:rsid w:val="00835C77"/>
    <w:rsid w:val="00835E05"/>
    <w:rsid w:val="00835E29"/>
    <w:rsid w:val="00835F49"/>
    <w:rsid w:val="0083602D"/>
    <w:rsid w:val="008361BC"/>
    <w:rsid w:val="008362C6"/>
    <w:rsid w:val="0083635C"/>
    <w:rsid w:val="00836467"/>
    <w:rsid w:val="00836471"/>
    <w:rsid w:val="008364F3"/>
    <w:rsid w:val="00836536"/>
    <w:rsid w:val="0083653B"/>
    <w:rsid w:val="00836570"/>
    <w:rsid w:val="008365C3"/>
    <w:rsid w:val="00836626"/>
    <w:rsid w:val="00836668"/>
    <w:rsid w:val="00836673"/>
    <w:rsid w:val="0083695A"/>
    <w:rsid w:val="00836B71"/>
    <w:rsid w:val="00836C47"/>
    <w:rsid w:val="00836C55"/>
    <w:rsid w:val="00836FB5"/>
    <w:rsid w:val="00836FD0"/>
    <w:rsid w:val="00837103"/>
    <w:rsid w:val="00837359"/>
    <w:rsid w:val="008374AE"/>
    <w:rsid w:val="00837575"/>
    <w:rsid w:val="0083767F"/>
    <w:rsid w:val="008376B7"/>
    <w:rsid w:val="00837740"/>
    <w:rsid w:val="008377BB"/>
    <w:rsid w:val="00837BBB"/>
    <w:rsid w:val="00837BD1"/>
    <w:rsid w:val="00837CCD"/>
    <w:rsid w:val="00837E28"/>
    <w:rsid w:val="00837F10"/>
    <w:rsid w:val="00837FB4"/>
    <w:rsid w:val="00840081"/>
    <w:rsid w:val="00840185"/>
    <w:rsid w:val="00840197"/>
    <w:rsid w:val="008401A3"/>
    <w:rsid w:val="00840296"/>
    <w:rsid w:val="0084039D"/>
    <w:rsid w:val="008403F4"/>
    <w:rsid w:val="008403FD"/>
    <w:rsid w:val="008404CE"/>
    <w:rsid w:val="00840957"/>
    <w:rsid w:val="00840961"/>
    <w:rsid w:val="0084099D"/>
    <w:rsid w:val="00840B9D"/>
    <w:rsid w:val="00840C01"/>
    <w:rsid w:val="00840C42"/>
    <w:rsid w:val="00840CE5"/>
    <w:rsid w:val="00840E9C"/>
    <w:rsid w:val="00840FCD"/>
    <w:rsid w:val="0084100C"/>
    <w:rsid w:val="008411FC"/>
    <w:rsid w:val="008414AE"/>
    <w:rsid w:val="0084167C"/>
    <w:rsid w:val="0084179A"/>
    <w:rsid w:val="008418E8"/>
    <w:rsid w:val="00841A37"/>
    <w:rsid w:val="00841B4B"/>
    <w:rsid w:val="00841C9B"/>
    <w:rsid w:val="00841CC3"/>
    <w:rsid w:val="00841CDC"/>
    <w:rsid w:val="00841D6C"/>
    <w:rsid w:val="00841DC5"/>
    <w:rsid w:val="00841DD2"/>
    <w:rsid w:val="0084202A"/>
    <w:rsid w:val="0084207F"/>
    <w:rsid w:val="008420BF"/>
    <w:rsid w:val="008421BF"/>
    <w:rsid w:val="0084220A"/>
    <w:rsid w:val="0084233A"/>
    <w:rsid w:val="00842346"/>
    <w:rsid w:val="00842479"/>
    <w:rsid w:val="00842488"/>
    <w:rsid w:val="0084248C"/>
    <w:rsid w:val="00842502"/>
    <w:rsid w:val="008425E8"/>
    <w:rsid w:val="008426FD"/>
    <w:rsid w:val="0084274F"/>
    <w:rsid w:val="008428FD"/>
    <w:rsid w:val="00842ABD"/>
    <w:rsid w:val="00842AD1"/>
    <w:rsid w:val="00842BC7"/>
    <w:rsid w:val="00842C11"/>
    <w:rsid w:val="00842E4E"/>
    <w:rsid w:val="008430B3"/>
    <w:rsid w:val="008431E3"/>
    <w:rsid w:val="008431F7"/>
    <w:rsid w:val="00843287"/>
    <w:rsid w:val="0084328F"/>
    <w:rsid w:val="008433FC"/>
    <w:rsid w:val="00843451"/>
    <w:rsid w:val="0084364E"/>
    <w:rsid w:val="0084365E"/>
    <w:rsid w:val="008437F1"/>
    <w:rsid w:val="0084387D"/>
    <w:rsid w:val="00843895"/>
    <w:rsid w:val="008439FE"/>
    <w:rsid w:val="00843BA4"/>
    <w:rsid w:val="00843CC9"/>
    <w:rsid w:val="00843D7C"/>
    <w:rsid w:val="00843EB7"/>
    <w:rsid w:val="00843F86"/>
    <w:rsid w:val="008441D7"/>
    <w:rsid w:val="008443EF"/>
    <w:rsid w:val="0084447B"/>
    <w:rsid w:val="0084468D"/>
    <w:rsid w:val="0084471F"/>
    <w:rsid w:val="00844793"/>
    <w:rsid w:val="008447DC"/>
    <w:rsid w:val="008448BE"/>
    <w:rsid w:val="008448D9"/>
    <w:rsid w:val="0084491C"/>
    <w:rsid w:val="00844A9F"/>
    <w:rsid w:val="00844AE6"/>
    <w:rsid w:val="00844AE8"/>
    <w:rsid w:val="00844C7F"/>
    <w:rsid w:val="00844E0F"/>
    <w:rsid w:val="00844E30"/>
    <w:rsid w:val="00844E8F"/>
    <w:rsid w:val="00844E97"/>
    <w:rsid w:val="00844EE0"/>
    <w:rsid w:val="00844F10"/>
    <w:rsid w:val="00844FA1"/>
    <w:rsid w:val="00845035"/>
    <w:rsid w:val="0084505D"/>
    <w:rsid w:val="00845186"/>
    <w:rsid w:val="00845194"/>
    <w:rsid w:val="008451CF"/>
    <w:rsid w:val="0084530F"/>
    <w:rsid w:val="008457C2"/>
    <w:rsid w:val="00845B42"/>
    <w:rsid w:val="00845BAB"/>
    <w:rsid w:val="00845BBC"/>
    <w:rsid w:val="00845BE3"/>
    <w:rsid w:val="00845C5D"/>
    <w:rsid w:val="00845DE1"/>
    <w:rsid w:val="00845E52"/>
    <w:rsid w:val="00845F12"/>
    <w:rsid w:val="0084601A"/>
    <w:rsid w:val="00846228"/>
    <w:rsid w:val="0084643F"/>
    <w:rsid w:val="0084649C"/>
    <w:rsid w:val="00846553"/>
    <w:rsid w:val="00846582"/>
    <w:rsid w:val="00846662"/>
    <w:rsid w:val="008467B9"/>
    <w:rsid w:val="008467BC"/>
    <w:rsid w:val="0084682C"/>
    <w:rsid w:val="00846842"/>
    <w:rsid w:val="008468F7"/>
    <w:rsid w:val="00846919"/>
    <w:rsid w:val="00846AB3"/>
    <w:rsid w:val="00846CBF"/>
    <w:rsid w:val="00846D8D"/>
    <w:rsid w:val="00846E72"/>
    <w:rsid w:val="00846F48"/>
    <w:rsid w:val="008472BA"/>
    <w:rsid w:val="008472F8"/>
    <w:rsid w:val="00847330"/>
    <w:rsid w:val="008474B2"/>
    <w:rsid w:val="008474B9"/>
    <w:rsid w:val="008475CC"/>
    <w:rsid w:val="0084777C"/>
    <w:rsid w:val="008477EC"/>
    <w:rsid w:val="0084788F"/>
    <w:rsid w:val="00847942"/>
    <w:rsid w:val="00847CBD"/>
    <w:rsid w:val="00847D2D"/>
    <w:rsid w:val="00847D39"/>
    <w:rsid w:val="00847DEC"/>
    <w:rsid w:val="00847E13"/>
    <w:rsid w:val="00847ED8"/>
    <w:rsid w:val="00847EDD"/>
    <w:rsid w:val="00847F2B"/>
    <w:rsid w:val="00850048"/>
    <w:rsid w:val="008500A5"/>
    <w:rsid w:val="008500C8"/>
    <w:rsid w:val="008500F7"/>
    <w:rsid w:val="00850125"/>
    <w:rsid w:val="0085018D"/>
    <w:rsid w:val="008501A9"/>
    <w:rsid w:val="008501EF"/>
    <w:rsid w:val="00850223"/>
    <w:rsid w:val="0085038B"/>
    <w:rsid w:val="008503FD"/>
    <w:rsid w:val="008504AC"/>
    <w:rsid w:val="0085059D"/>
    <w:rsid w:val="00850633"/>
    <w:rsid w:val="0085065C"/>
    <w:rsid w:val="0085067D"/>
    <w:rsid w:val="00850726"/>
    <w:rsid w:val="0085091D"/>
    <w:rsid w:val="00850A60"/>
    <w:rsid w:val="00850B52"/>
    <w:rsid w:val="00850B55"/>
    <w:rsid w:val="00850B6D"/>
    <w:rsid w:val="00850BD7"/>
    <w:rsid w:val="00850CDC"/>
    <w:rsid w:val="00850D76"/>
    <w:rsid w:val="00850D86"/>
    <w:rsid w:val="00850DCD"/>
    <w:rsid w:val="00850DF2"/>
    <w:rsid w:val="00850E74"/>
    <w:rsid w:val="00850EA6"/>
    <w:rsid w:val="00850F3A"/>
    <w:rsid w:val="00850F84"/>
    <w:rsid w:val="00851036"/>
    <w:rsid w:val="0085103F"/>
    <w:rsid w:val="0085118B"/>
    <w:rsid w:val="00851221"/>
    <w:rsid w:val="00851276"/>
    <w:rsid w:val="008512B6"/>
    <w:rsid w:val="008513D8"/>
    <w:rsid w:val="00851404"/>
    <w:rsid w:val="00851480"/>
    <w:rsid w:val="00851536"/>
    <w:rsid w:val="008515E5"/>
    <w:rsid w:val="0085187B"/>
    <w:rsid w:val="00851B67"/>
    <w:rsid w:val="00851BCA"/>
    <w:rsid w:val="00851C2D"/>
    <w:rsid w:val="00851C70"/>
    <w:rsid w:val="008520F2"/>
    <w:rsid w:val="00852205"/>
    <w:rsid w:val="00852234"/>
    <w:rsid w:val="00852344"/>
    <w:rsid w:val="00852472"/>
    <w:rsid w:val="008524AF"/>
    <w:rsid w:val="008525E3"/>
    <w:rsid w:val="00852633"/>
    <w:rsid w:val="00852863"/>
    <w:rsid w:val="008529B9"/>
    <w:rsid w:val="00852BAD"/>
    <w:rsid w:val="00852C25"/>
    <w:rsid w:val="00852CF2"/>
    <w:rsid w:val="00852E78"/>
    <w:rsid w:val="00852F2B"/>
    <w:rsid w:val="00853052"/>
    <w:rsid w:val="00853100"/>
    <w:rsid w:val="0085314F"/>
    <w:rsid w:val="00853209"/>
    <w:rsid w:val="0085361E"/>
    <w:rsid w:val="00853981"/>
    <w:rsid w:val="00853BFA"/>
    <w:rsid w:val="00853C39"/>
    <w:rsid w:val="00853C95"/>
    <w:rsid w:val="00853CB9"/>
    <w:rsid w:val="00853D7C"/>
    <w:rsid w:val="00853DC9"/>
    <w:rsid w:val="00853DE2"/>
    <w:rsid w:val="00853E87"/>
    <w:rsid w:val="00853F32"/>
    <w:rsid w:val="008541A5"/>
    <w:rsid w:val="008544A0"/>
    <w:rsid w:val="0085463A"/>
    <w:rsid w:val="00854682"/>
    <w:rsid w:val="008546DD"/>
    <w:rsid w:val="0085478F"/>
    <w:rsid w:val="00854839"/>
    <w:rsid w:val="008549B2"/>
    <w:rsid w:val="00854B04"/>
    <w:rsid w:val="00854CD6"/>
    <w:rsid w:val="00854D37"/>
    <w:rsid w:val="00854DC0"/>
    <w:rsid w:val="00854DD0"/>
    <w:rsid w:val="00854E80"/>
    <w:rsid w:val="00854F50"/>
    <w:rsid w:val="00855058"/>
    <w:rsid w:val="008550DC"/>
    <w:rsid w:val="0085512A"/>
    <w:rsid w:val="0085513F"/>
    <w:rsid w:val="008552FF"/>
    <w:rsid w:val="008554B1"/>
    <w:rsid w:val="00855604"/>
    <w:rsid w:val="00855659"/>
    <w:rsid w:val="008557D8"/>
    <w:rsid w:val="00855860"/>
    <w:rsid w:val="008558C1"/>
    <w:rsid w:val="008558F1"/>
    <w:rsid w:val="00855954"/>
    <w:rsid w:val="00855B8B"/>
    <w:rsid w:val="00855CF3"/>
    <w:rsid w:val="00855D43"/>
    <w:rsid w:val="00855EA5"/>
    <w:rsid w:val="00855EB7"/>
    <w:rsid w:val="00855F9F"/>
    <w:rsid w:val="008560B9"/>
    <w:rsid w:val="008560F9"/>
    <w:rsid w:val="008561D7"/>
    <w:rsid w:val="00856200"/>
    <w:rsid w:val="00856240"/>
    <w:rsid w:val="0085637B"/>
    <w:rsid w:val="008564EC"/>
    <w:rsid w:val="00856626"/>
    <w:rsid w:val="00856A09"/>
    <w:rsid w:val="00856ABA"/>
    <w:rsid w:val="00856BE4"/>
    <w:rsid w:val="00856C3C"/>
    <w:rsid w:val="00856CFC"/>
    <w:rsid w:val="00856D48"/>
    <w:rsid w:val="00856DF1"/>
    <w:rsid w:val="00856EE2"/>
    <w:rsid w:val="00856F94"/>
    <w:rsid w:val="00857013"/>
    <w:rsid w:val="00857472"/>
    <w:rsid w:val="0085760C"/>
    <w:rsid w:val="0085768D"/>
    <w:rsid w:val="00857698"/>
    <w:rsid w:val="0085772B"/>
    <w:rsid w:val="0085779C"/>
    <w:rsid w:val="008577B3"/>
    <w:rsid w:val="008577B8"/>
    <w:rsid w:val="008577E2"/>
    <w:rsid w:val="0085799B"/>
    <w:rsid w:val="008579FA"/>
    <w:rsid w:val="00857A74"/>
    <w:rsid w:val="00857F0F"/>
    <w:rsid w:val="00857F44"/>
    <w:rsid w:val="0086007C"/>
    <w:rsid w:val="0086029A"/>
    <w:rsid w:val="00860336"/>
    <w:rsid w:val="008603D1"/>
    <w:rsid w:val="008604CF"/>
    <w:rsid w:val="00860590"/>
    <w:rsid w:val="0086069F"/>
    <w:rsid w:val="008606C7"/>
    <w:rsid w:val="008606CA"/>
    <w:rsid w:val="00860775"/>
    <w:rsid w:val="00860932"/>
    <w:rsid w:val="00860B22"/>
    <w:rsid w:val="00860BD4"/>
    <w:rsid w:val="00860C8F"/>
    <w:rsid w:val="00860CF8"/>
    <w:rsid w:val="00860DEE"/>
    <w:rsid w:val="00860DF2"/>
    <w:rsid w:val="00861073"/>
    <w:rsid w:val="00861074"/>
    <w:rsid w:val="008610EC"/>
    <w:rsid w:val="00861231"/>
    <w:rsid w:val="00861310"/>
    <w:rsid w:val="00861554"/>
    <w:rsid w:val="0086164A"/>
    <w:rsid w:val="0086172C"/>
    <w:rsid w:val="008619BC"/>
    <w:rsid w:val="00861B58"/>
    <w:rsid w:val="00861BE6"/>
    <w:rsid w:val="00861C47"/>
    <w:rsid w:val="00861D27"/>
    <w:rsid w:val="00861D45"/>
    <w:rsid w:val="00861E3B"/>
    <w:rsid w:val="00862022"/>
    <w:rsid w:val="008622E7"/>
    <w:rsid w:val="00862319"/>
    <w:rsid w:val="0086235E"/>
    <w:rsid w:val="00862404"/>
    <w:rsid w:val="008624AF"/>
    <w:rsid w:val="0086260F"/>
    <w:rsid w:val="0086261D"/>
    <w:rsid w:val="008626D5"/>
    <w:rsid w:val="0086270C"/>
    <w:rsid w:val="008629E3"/>
    <w:rsid w:val="00862C7D"/>
    <w:rsid w:val="00862CDB"/>
    <w:rsid w:val="00862F93"/>
    <w:rsid w:val="00863110"/>
    <w:rsid w:val="008633D8"/>
    <w:rsid w:val="008635AF"/>
    <w:rsid w:val="008635BB"/>
    <w:rsid w:val="008636FC"/>
    <w:rsid w:val="00863948"/>
    <w:rsid w:val="00863967"/>
    <w:rsid w:val="00863A4F"/>
    <w:rsid w:val="00863B26"/>
    <w:rsid w:val="00863B52"/>
    <w:rsid w:val="00863D38"/>
    <w:rsid w:val="00863D83"/>
    <w:rsid w:val="00863DB6"/>
    <w:rsid w:val="00863F6F"/>
    <w:rsid w:val="0086408C"/>
    <w:rsid w:val="00864130"/>
    <w:rsid w:val="0086413C"/>
    <w:rsid w:val="0086421C"/>
    <w:rsid w:val="00864344"/>
    <w:rsid w:val="008644F5"/>
    <w:rsid w:val="008645A9"/>
    <w:rsid w:val="008645B8"/>
    <w:rsid w:val="008645DE"/>
    <w:rsid w:val="008645F4"/>
    <w:rsid w:val="00864681"/>
    <w:rsid w:val="008647D6"/>
    <w:rsid w:val="00864893"/>
    <w:rsid w:val="00864930"/>
    <w:rsid w:val="00864A04"/>
    <w:rsid w:val="00864B2A"/>
    <w:rsid w:val="00864C8B"/>
    <w:rsid w:val="00864CF8"/>
    <w:rsid w:val="00864DA2"/>
    <w:rsid w:val="00864E6F"/>
    <w:rsid w:val="00864EF8"/>
    <w:rsid w:val="00864F18"/>
    <w:rsid w:val="00865089"/>
    <w:rsid w:val="008650C3"/>
    <w:rsid w:val="008651D9"/>
    <w:rsid w:val="00865266"/>
    <w:rsid w:val="00865281"/>
    <w:rsid w:val="008652A3"/>
    <w:rsid w:val="00865314"/>
    <w:rsid w:val="0086547B"/>
    <w:rsid w:val="008654EE"/>
    <w:rsid w:val="008655A6"/>
    <w:rsid w:val="0086575B"/>
    <w:rsid w:val="00865856"/>
    <w:rsid w:val="00865861"/>
    <w:rsid w:val="008658B5"/>
    <w:rsid w:val="008658D2"/>
    <w:rsid w:val="008658D8"/>
    <w:rsid w:val="008658FC"/>
    <w:rsid w:val="00865992"/>
    <w:rsid w:val="008659FF"/>
    <w:rsid w:val="00865A19"/>
    <w:rsid w:val="00865B76"/>
    <w:rsid w:val="00865CF0"/>
    <w:rsid w:val="00865D78"/>
    <w:rsid w:val="00865DC3"/>
    <w:rsid w:val="00865EBB"/>
    <w:rsid w:val="00865F58"/>
    <w:rsid w:val="00865F7A"/>
    <w:rsid w:val="00865FC2"/>
    <w:rsid w:val="008660D2"/>
    <w:rsid w:val="00866193"/>
    <w:rsid w:val="008661C7"/>
    <w:rsid w:val="0086622A"/>
    <w:rsid w:val="0086649B"/>
    <w:rsid w:val="00866541"/>
    <w:rsid w:val="00866708"/>
    <w:rsid w:val="0086677D"/>
    <w:rsid w:val="008669D9"/>
    <w:rsid w:val="00866A1A"/>
    <w:rsid w:val="00866A22"/>
    <w:rsid w:val="00866CFB"/>
    <w:rsid w:val="00866D62"/>
    <w:rsid w:val="00866E7B"/>
    <w:rsid w:val="00866EF1"/>
    <w:rsid w:val="00867147"/>
    <w:rsid w:val="00867499"/>
    <w:rsid w:val="008674D2"/>
    <w:rsid w:val="00867600"/>
    <w:rsid w:val="00867798"/>
    <w:rsid w:val="00867860"/>
    <w:rsid w:val="008678A8"/>
    <w:rsid w:val="00867A57"/>
    <w:rsid w:val="00867BFF"/>
    <w:rsid w:val="00870002"/>
    <w:rsid w:val="0087000B"/>
    <w:rsid w:val="00870045"/>
    <w:rsid w:val="00870078"/>
    <w:rsid w:val="0087023D"/>
    <w:rsid w:val="0087024D"/>
    <w:rsid w:val="00870275"/>
    <w:rsid w:val="008702A0"/>
    <w:rsid w:val="0087032C"/>
    <w:rsid w:val="0087045B"/>
    <w:rsid w:val="0087050C"/>
    <w:rsid w:val="00870688"/>
    <w:rsid w:val="00870769"/>
    <w:rsid w:val="0087086F"/>
    <w:rsid w:val="008709C2"/>
    <w:rsid w:val="00870A6D"/>
    <w:rsid w:val="00870B81"/>
    <w:rsid w:val="00870C54"/>
    <w:rsid w:val="00870C5C"/>
    <w:rsid w:val="00870C62"/>
    <w:rsid w:val="00870CA6"/>
    <w:rsid w:val="00870D70"/>
    <w:rsid w:val="00870E03"/>
    <w:rsid w:val="00870E48"/>
    <w:rsid w:val="00871107"/>
    <w:rsid w:val="00871130"/>
    <w:rsid w:val="00871164"/>
    <w:rsid w:val="008712FD"/>
    <w:rsid w:val="0087135E"/>
    <w:rsid w:val="00871361"/>
    <w:rsid w:val="00871493"/>
    <w:rsid w:val="0087153C"/>
    <w:rsid w:val="008719E2"/>
    <w:rsid w:val="00871B4D"/>
    <w:rsid w:val="00871D95"/>
    <w:rsid w:val="00871DA5"/>
    <w:rsid w:val="00871F35"/>
    <w:rsid w:val="0087205D"/>
    <w:rsid w:val="00872072"/>
    <w:rsid w:val="00872361"/>
    <w:rsid w:val="008724FD"/>
    <w:rsid w:val="008725E5"/>
    <w:rsid w:val="00872736"/>
    <w:rsid w:val="00872784"/>
    <w:rsid w:val="008728DA"/>
    <w:rsid w:val="00872A5F"/>
    <w:rsid w:val="00872AE9"/>
    <w:rsid w:val="00872B25"/>
    <w:rsid w:val="00872B77"/>
    <w:rsid w:val="00872C07"/>
    <w:rsid w:val="00872D47"/>
    <w:rsid w:val="00872DB8"/>
    <w:rsid w:val="00872E54"/>
    <w:rsid w:val="00872ECD"/>
    <w:rsid w:val="00872EE3"/>
    <w:rsid w:val="00872FB5"/>
    <w:rsid w:val="00872FEC"/>
    <w:rsid w:val="008733A3"/>
    <w:rsid w:val="008733D2"/>
    <w:rsid w:val="008733DE"/>
    <w:rsid w:val="0087366B"/>
    <w:rsid w:val="008736AB"/>
    <w:rsid w:val="008736AF"/>
    <w:rsid w:val="0087373D"/>
    <w:rsid w:val="0087378C"/>
    <w:rsid w:val="0087386F"/>
    <w:rsid w:val="0087392C"/>
    <w:rsid w:val="00873BC6"/>
    <w:rsid w:val="00873D1C"/>
    <w:rsid w:val="00873DBA"/>
    <w:rsid w:val="00873E47"/>
    <w:rsid w:val="00873F6E"/>
    <w:rsid w:val="00873FAB"/>
    <w:rsid w:val="00873FAF"/>
    <w:rsid w:val="008740E5"/>
    <w:rsid w:val="008742B9"/>
    <w:rsid w:val="008742FE"/>
    <w:rsid w:val="0087444E"/>
    <w:rsid w:val="0087450E"/>
    <w:rsid w:val="008745D7"/>
    <w:rsid w:val="00874613"/>
    <w:rsid w:val="00874627"/>
    <w:rsid w:val="008748C2"/>
    <w:rsid w:val="00874913"/>
    <w:rsid w:val="0087495B"/>
    <w:rsid w:val="00874B79"/>
    <w:rsid w:val="00874BB4"/>
    <w:rsid w:val="00874C6D"/>
    <w:rsid w:val="00874E5A"/>
    <w:rsid w:val="00874EAF"/>
    <w:rsid w:val="00874EFC"/>
    <w:rsid w:val="00874F49"/>
    <w:rsid w:val="00874FB1"/>
    <w:rsid w:val="00874FE4"/>
    <w:rsid w:val="00874FF2"/>
    <w:rsid w:val="00875017"/>
    <w:rsid w:val="008750A8"/>
    <w:rsid w:val="008750F1"/>
    <w:rsid w:val="0087527C"/>
    <w:rsid w:val="008752E3"/>
    <w:rsid w:val="0087533C"/>
    <w:rsid w:val="008755C9"/>
    <w:rsid w:val="0087560A"/>
    <w:rsid w:val="00875679"/>
    <w:rsid w:val="00875788"/>
    <w:rsid w:val="00875CAA"/>
    <w:rsid w:val="00875D34"/>
    <w:rsid w:val="00875D5B"/>
    <w:rsid w:val="00875F2F"/>
    <w:rsid w:val="00875FCB"/>
    <w:rsid w:val="00876065"/>
    <w:rsid w:val="008760AA"/>
    <w:rsid w:val="008761BD"/>
    <w:rsid w:val="0087622E"/>
    <w:rsid w:val="0087634C"/>
    <w:rsid w:val="0087642F"/>
    <w:rsid w:val="008764EB"/>
    <w:rsid w:val="008765FB"/>
    <w:rsid w:val="00876666"/>
    <w:rsid w:val="0087681A"/>
    <w:rsid w:val="00876861"/>
    <w:rsid w:val="00876AE1"/>
    <w:rsid w:val="00876B2A"/>
    <w:rsid w:val="00876BF8"/>
    <w:rsid w:val="00876C87"/>
    <w:rsid w:val="00876C94"/>
    <w:rsid w:val="00876E47"/>
    <w:rsid w:val="00876F60"/>
    <w:rsid w:val="00877037"/>
    <w:rsid w:val="008771C2"/>
    <w:rsid w:val="008771F4"/>
    <w:rsid w:val="0087726C"/>
    <w:rsid w:val="008772A7"/>
    <w:rsid w:val="00877304"/>
    <w:rsid w:val="00877728"/>
    <w:rsid w:val="00877948"/>
    <w:rsid w:val="00877962"/>
    <w:rsid w:val="00877BCF"/>
    <w:rsid w:val="00877BF3"/>
    <w:rsid w:val="00877C1B"/>
    <w:rsid w:val="00877DE1"/>
    <w:rsid w:val="00877DF6"/>
    <w:rsid w:val="00877EB7"/>
    <w:rsid w:val="00877EE5"/>
    <w:rsid w:val="00880045"/>
    <w:rsid w:val="008800CE"/>
    <w:rsid w:val="00880118"/>
    <w:rsid w:val="00880204"/>
    <w:rsid w:val="0088042C"/>
    <w:rsid w:val="008804D0"/>
    <w:rsid w:val="0088055C"/>
    <w:rsid w:val="00880739"/>
    <w:rsid w:val="008807AA"/>
    <w:rsid w:val="008807C3"/>
    <w:rsid w:val="00880893"/>
    <w:rsid w:val="00880902"/>
    <w:rsid w:val="00880985"/>
    <w:rsid w:val="00880B6E"/>
    <w:rsid w:val="00880EE9"/>
    <w:rsid w:val="0088111D"/>
    <w:rsid w:val="00881141"/>
    <w:rsid w:val="00881203"/>
    <w:rsid w:val="00881258"/>
    <w:rsid w:val="008812E6"/>
    <w:rsid w:val="00881369"/>
    <w:rsid w:val="008815F1"/>
    <w:rsid w:val="0088160E"/>
    <w:rsid w:val="00881633"/>
    <w:rsid w:val="00881810"/>
    <w:rsid w:val="0088183C"/>
    <w:rsid w:val="00881977"/>
    <w:rsid w:val="00881C9B"/>
    <w:rsid w:val="00881CA1"/>
    <w:rsid w:val="00881DB7"/>
    <w:rsid w:val="00881DDF"/>
    <w:rsid w:val="00881E26"/>
    <w:rsid w:val="00881E3C"/>
    <w:rsid w:val="008820EE"/>
    <w:rsid w:val="00882216"/>
    <w:rsid w:val="0088223D"/>
    <w:rsid w:val="008822B2"/>
    <w:rsid w:val="008822BA"/>
    <w:rsid w:val="00882321"/>
    <w:rsid w:val="00882518"/>
    <w:rsid w:val="0088253F"/>
    <w:rsid w:val="0088258F"/>
    <w:rsid w:val="0088264D"/>
    <w:rsid w:val="00882855"/>
    <w:rsid w:val="008828AF"/>
    <w:rsid w:val="0088297F"/>
    <w:rsid w:val="008829DA"/>
    <w:rsid w:val="00882AD4"/>
    <w:rsid w:val="00882AE6"/>
    <w:rsid w:val="00882B55"/>
    <w:rsid w:val="00882BD2"/>
    <w:rsid w:val="00882DC9"/>
    <w:rsid w:val="00882DDD"/>
    <w:rsid w:val="00882E17"/>
    <w:rsid w:val="00882E57"/>
    <w:rsid w:val="008830AC"/>
    <w:rsid w:val="008830BB"/>
    <w:rsid w:val="008831CD"/>
    <w:rsid w:val="00883212"/>
    <w:rsid w:val="00883222"/>
    <w:rsid w:val="008834DB"/>
    <w:rsid w:val="00883607"/>
    <w:rsid w:val="008836D1"/>
    <w:rsid w:val="00883796"/>
    <w:rsid w:val="00883869"/>
    <w:rsid w:val="008838ED"/>
    <w:rsid w:val="008839FB"/>
    <w:rsid w:val="00883BE1"/>
    <w:rsid w:val="00883C14"/>
    <w:rsid w:val="00883CEC"/>
    <w:rsid w:val="00883D78"/>
    <w:rsid w:val="00883EF2"/>
    <w:rsid w:val="008840B5"/>
    <w:rsid w:val="00884167"/>
    <w:rsid w:val="008842E3"/>
    <w:rsid w:val="00884333"/>
    <w:rsid w:val="00884378"/>
    <w:rsid w:val="0088455B"/>
    <w:rsid w:val="0088459F"/>
    <w:rsid w:val="0088468E"/>
    <w:rsid w:val="0088484C"/>
    <w:rsid w:val="0088491B"/>
    <w:rsid w:val="00884AE2"/>
    <w:rsid w:val="00884B24"/>
    <w:rsid w:val="00884B5F"/>
    <w:rsid w:val="00884BC7"/>
    <w:rsid w:val="00884BD1"/>
    <w:rsid w:val="00884C13"/>
    <w:rsid w:val="00884E92"/>
    <w:rsid w:val="00884FB4"/>
    <w:rsid w:val="00884FCB"/>
    <w:rsid w:val="00884FE3"/>
    <w:rsid w:val="00885022"/>
    <w:rsid w:val="00885085"/>
    <w:rsid w:val="008850EB"/>
    <w:rsid w:val="008853E5"/>
    <w:rsid w:val="00885686"/>
    <w:rsid w:val="008856F0"/>
    <w:rsid w:val="00885702"/>
    <w:rsid w:val="00885789"/>
    <w:rsid w:val="00885954"/>
    <w:rsid w:val="00885965"/>
    <w:rsid w:val="008859B1"/>
    <w:rsid w:val="00885A4A"/>
    <w:rsid w:val="00885B71"/>
    <w:rsid w:val="00885B9D"/>
    <w:rsid w:val="00885BA2"/>
    <w:rsid w:val="00885BCD"/>
    <w:rsid w:val="00885BF7"/>
    <w:rsid w:val="00885CE7"/>
    <w:rsid w:val="00885E0D"/>
    <w:rsid w:val="00885EB3"/>
    <w:rsid w:val="00885FA6"/>
    <w:rsid w:val="00885FA8"/>
    <w:rsid w:val="00885FB4"/>
    <w:rsid w:val="00885FBA"/>
    <w:rsid w:val="0088609F"/>
    <w:rsid w:val="00886107"/>
    <w:rsid w:val="0088623C"/>
    <w:rsid w:val="008863FF"/>
    <w:rsid w:val="00886531"/>
    <w:rsid w:val="00886667"/>
    <w:rsid w:val="008866A4"/>
    <w:rsid w:val="00886807"/>
    <w:rsid w:val="00886879"/>
    <w:rsid w:val="00886980"/>
    <w:rsid w:val="008869B8"/>
    <w:rsid w:val="00886B49"/>
    <w:rsid w:val="00886B78"/>
    <w:rsid w:val="00886D2E"/>
    <w:rsid w:val="00886F83"/>
    <w:rsid w:val="00886FB2"/>
    <w:rsid w:val="00887205"/>
    <w:rsid w:val="00887243"/>
    <w:rsid w:val="008872E6"/>
    <w:rsid w:val="0088733C"/>
    <w:rsid w:val="008873DC"/>
    <w:rsid w:val="008873F6"/>
    <w:rsid w:val="0088740E"/>
    <w:rsid w:val="00887410"/>
    <w:rsid w:val="0088758F"/>
    <w:rsid w:val="00887660"/>
    <w:rsid w:val="008876A3"/>
    <w:rsid w:val="008876DC"/>
    <w:rsid w:val="00887B00"/>
    <w:rsid w:val="00887BD7"/>
    <w:rsid w:val="00887CFA"/>
    <w:rsid w:val="00887E40"/>
    <w:rsid w:val="00887FAA"/>
    <w:rsid w:val="0089004C"/>
    <w:rsid w:val="0089012A"/>
    <w:rsid w:val="008901A6"/>
    <w:rsid w:val="008902F2"/>
    <w:rsid w:val="00890409"/>
    <w:rsid w:val="00890544"/>
    <w:rsid w:val="00890618"/>
    <w:rsid w:val="00890658"/>
    <w:rsid w:val="008907E3"/>
    <w:rsid w:val="008907EB"/>
    <w:rsid w:val="00890815"/>
    <w:rsid w:val="00890831"/>
    <w:rsid w:val="00890871"/>
    <w:rsid w:val="0089089E"/>
    <w:rsid w:val="008908A7"/>
    <w:rsid w:val="00890AD7"/>
    <w:rsid w:val="00890B86"/>
    <w:rsid w:val="00890D27"/>
    <w:rsid w:val="00890D2D"/>
    <w:rsid w:val="00890DC7"/>
    <w:rsid w:val="00890EE3"/>
    <w:rsid w:val="00890F09"/>
    <w:rsid w:val="00890FA3"/>
    <w:rsid w:val="00891052"/>
    <w:rsid w:val="008910D3"/>
    <w:rsid w:val="0089115D"/>
    <w:rsid w:val="008912BC"/>
    <w:rsid w:val="008913D2"/>
    <w:rsid w:val="008914A0"/>
    <w:rsid w:val="008917B4"/>
    <w:rsid w:val="008917E3"/>
    <w:rsid w:val="0089185B"/>
    <w:rsid w:val="008918B4"/>
    <w:rsid w:val="0089192C"/>
    <w:rsid w:val="0089197C"/>
    <w:rsid w:val="00891A86"/>
    <w:rsid w:val="00891B2C"/>
    <w:rsid w:val="00891D14"/>
    <w:rsid w:val="00891D83"/>
    <w:rsid w:val="00891DB3"/>
    <w:rsid w:val="00891FED"/>
    <w:rsid w:val="00892055"/>
    <w:rsid w:val="00892079"/>
    <w:rsid w:val="008922A3"/>
    <w:rsid w:val="008922BE"/>
    <w:rsid w:val="008923B2"/>
    <w:rsid w:val="00892439"/>
    <w:rsid w:val="00892596"/>
    <w:rsid w:val="008926E9"/>
    <w:rsid w:val="00892724"/>
    <w:rsid w:val="00892753"/>
    <w:rsid w:val="008927D0"/>
    <w:rsid w:val="00892A0B"/>
    <w:rsid w:val="00892A4E"/>
    <w:rsid w:val="00892BA7"/>
    <w:rsid w:val="00892D13"/>
    <w:rsid w:val="00892D47"/>
    <w:rsid w:val="00892DCD"/>
    <w:rsid w:val="00892FA0"/>
    <w:rsid w:val="00892FCE"/>
    <w:rsid w:val="00893105"/>
    <w:rsid w:val="0089312F"/>
    <w:rsid w:val="008931FD"/>
    <w:rsid w:val="008932AD"/>
    <w:rsid w:val="008933A8"/>
    <w:rsid w:val="00893477"/>
    <w:rsid w:val="008936B6"/>
    <w:rsid w:val="008936D2"/>
    <w:rsid w:val="00893791"/>
    <w:rsid w:val="008939C9"/>
    <w:rsid w:val="00893A8E"/>
    <w:rsid w:val="00893D97"/>
    <w:rsid w:val="00893DD5"/>
    <w:rsid w:val="00893DDE"/>
    <w:rsid w:val="00893F41"/>
    <w:rsid w:val="00893FDF"/>
    <w:rsid w:val="00893FFA"/>
    <w:rsid w:val="0089424D"/>
    <w:rsid w:val="008943DA"/>
    <w:rsid w:val="00894508"/>
    <w:rsid w:val="008945BC"/>
    <w:rsid w:val="00894685"/>
    <w:rsid w:val="00894694"/>
    <w:rsid w:val="008947BE"/>
    <w:rsid w:val="00894802"/>
    <w:rsid w:val="00894A27"/>
    <w:rsid w:val="00894CFC"/>
    <w:rsid w:val="00894DDD"/>
    <w:rsid w:val="00894E7B"/>
    <w:rsid w:val="00894E8A"/>
    <w:rsid w:val="00894FD5"/>
    <w:rsid w:val="00895156"/>
    <w:rsid w:val="008952EC"/>
    <w:rsid w:val="00895440"/>
    <w:rsid w:val="008954B2"/>
    <w:rsid w:val="008955AE"/>
    <w:rsid w:val="008958E5"/>
    <w:rsid w:val="00895915"/>
    <w:rsid w:val="008959A1"/>
    <w:rsid w:val="00895A01"/>
    <w:rsid w:val="00895A2A"/>
    <w:rsid w:val="00895D06"/>
    <w:rsid w:val="00895DCB"/>
    <w:rsid w:val="00895E92"/>
    <w:rsid w:val="00895EA5"/>
    <w:rsid w:val="00895F1B"/>
    <w:rsid w:val="00895F2A"/>
    <w:rsid w:val="00895F56"/>
    <w:rsid w:val="00896069"/>
    <w:rsid w:val="008961AD"/>
    <w:rsid w:val="00896348"/>
    <w:rsid w:val="00896451"/>
    <w:rsid w:val="0089648C"/>
    <w:rsid w:val="008966E7"/>
    <w:rsid w:val="00896774"/>
    <w:rsid w:val="00896779"/>
    <w:rsid w:val="00896826"/>
    <w:rsid w:val="008968DD"/>
    <w:rsid w:val="00896921"/>
    <w:rsid w:val="00896A4C"/>
    <w:rsid w:val="00896B38"/>
    <w:rsid w:val="00896C06"/>
    <w:rsid w:val="00896EBA"/>
    <w:rsid w:val="00896F9A"/>
    <w:rsid w:val="00896FC3"/>
    <w:rsid w:val="00897179"/>
    <w:rsid w:val="0089718C"/>
    <w:rsid w:val="008971E8"/>
    <w:rsid w:val="0089724D"/>
    <w:rsid w:val="008973D7"/>
    <w:rsid w:val="00897419"/>
    <w:rsid w:val="00897684"/>
    <w:rsid w:val="008976EE"/>
    <w:rsid w:val="0089797F"/>
    <w:rsid w:val="008979A8"/>
    <w:rsid w:val="00897A77"/>
    <w:rsid w:val="00897CFC"/>
    <w:rsid w:val="00897E7A"/>
    <w:rsid w:val="00897EA7"/>
    <w:rsid w:val="00897F24"/>
    <w:rsid w:val="00897F3D"/>
    <w:rsid w:val="008A0046"/>
    <w:rsid w:val="008A0047"/>
    <w:rsid w:val="008A0073"/>
    <w:rsid w:val="008A0080"/>
    <w:rsid w:val="008A009F"/>
    <w:rsid w:val="008A019D"/>
    <w:rsid w:val="008A0222"/>
    <w:rsid w:val="008A03B3"/>
    <w:rsid w:val="008A090A"/>
    <w:rsid w:val="008A099B"/>
    <w:rsid w:val="008A0A15"/>
    <w:rsid w:val="008A0BBB"/>
    <w:rsid w:val="008A0BC1"/>
    <w:rsid w:val="008A0BD6"/>
    <w:rsid w:val="008A0C33"/>
    <w:rsid w:val="008A0C48"/>
    <w:rsid w:val="008A0D4A"/>
    <w:rsid w:val="008A0E3B"/>
    <w:rsid w:val="008A0ED4"/>
    <w:rsid w:val="008A0F97"/>
    <w:rsid w:val="008A1057"/>
    <w:rsid w:val="008A1081"/>
    <w:rsid w:val="008A10DF"/>
    <w:rsid w:val="008A1306"/>
    <w:rsid w:val="008A1347"/>
    <w:rsid w:val="008A1383"/>
    <w:rsid w:val="008A1591"/>
    <w:rsid w:val="008A15EE"/>
    <w:rsid w:val="008A164B"/>
    <w:rsid w:val="008A1678"/>
    <w:rsid w:val="008A1765"/>
    <w:rsid w:val="008A1788"/>
    <w:rsid w:val="008A1955"/>
    <w:rsid w:val="008A19AD"/>
    <w:rsid w:val="008A19BC"/>
    <w:rsid w:val="008A19D2"/>
    <w:rsid w:val="008A1F55"/>
    <w:rsid w:val="008A2148"/>
    <w:rsid w:val="008A23B3"/>
    <w:rsid w:val="008A23C9"/>
    <w:rsid w:val="008A2426"/>
    <w:rsid w:val="008A25AF"/>
    <w:rsid w:val="008A2852"/>
    <w:rsid w:val="008A29FA"/>
    <w:rsid w:val="008A2C0F"/>
    <w:rsid w:val="008A2C17"/>
    <w:rsid w:val="008A2C8C"/>
    <w:rsid w:val="008A2EE1"/>
    <w:rsid w:val="008A2F39"/>
    <w:rsid w:val="008A2FBE"/>
    <w:rsid w:val="008A2FF3"/>
    <w:rsid w:val="008A30E6"/>
    <w:rsid w:val="008A3170"/>
    <w:rsid w:val="008A320D"/>
    <w:rsid w:val="008A3373"/>
    <w:rsid w:val="008A358C"/>
    <w:rsid w:val="008A3634"/>
    <w:rsid w:val="008A38B6"/>
    <w:rsid w:val="008A38C3"/>
    <w:rsid w:val="008A38E2"/>
    <w:rsid w:val="008A39F8"/>
    <w:rsid w:val="008A3B99"/>
    <w:rsid w:val="008A3C3E"/>
    <w:rsid w:val="008A3C57"/>
    <w:rsid w:val="008A3CE9"/>
    <w:rsid w:val="008A3CEB"/>
    <w:rsid w:val="008A3D19"/>
    <w:rsid w:val="008A3D23"/>
    <w:rsid w:val="008A3DA5"/>
    <w:rsid w:val="008A3F6D"/>
    <w:rsid w:val="008A3FE6"/>
    <w:rsid w:val="008A403C"/>
    <w:rsid w:val="008A42D7"/>
    <w:rsid w:val="008A43ED"/>
    <w:rsid w:val="008A444A"/>
    <w:rsid w:val="008A470D"/>
    <w:rsid w:val="008A471A"/>
    <w:rsid w:val="008A477D"/>
    <w:rsid w:val="008A48C6"/>
    <w:rsid w:val="008A4940"/>
    <w:rsid w:val="008A49F0"/>
    <w:rsid w:val="008A4A2F"/>
    <w:rsid w:val="008A4B37"/>
    <w:rsid w:val="008A4B9F"/>
    <w:rsid w:val="008A4C11"/>
    <w:rsid w:val="008A4C87"/>
    <w:rsid w:val="008A4C8A"/>
    <w:rsid w:val="008A4D66"/>
    <w:rsid w:val="008A4E33"/>
    <w:rsid w:val="008A5036"/>
    <w:rsid w:val="008A50A5"/>
    <w:rsid w:val="008A5175"/>
    <w:rsid w:val="008A51AC"/>
    <w:rsid w:val="008A526C"/>
    <w:rsid w:val="008A529C"/>
    <w:rsid w:val="008A53B5"/>
    <w:rsid w:val="008A54DB"/>
    <w:rsid w:val="008A5604"/>
    <w:rsid w:val="008A564D"/>
    <w:rsid w:val="008A5666"/>
    <w:rsid w:val="008A5B0D"/>
    <w:rsid w:val="008A5C95"/>
    <w:rsid w:val="008A5DF5"/>
    <w:rsid w:val="008A5E6F"/>
    <w:rsid w:val="008A5EC6"/>
    <w:rsid w:val="008A61A4"/>
    <w:rsid w:val="008A6275"/>
    <w:rsid w:val="008A646C"/>
    <w:rsid w:val="008A64D1"/>
    <w:rsid w:val="008A668C"/>
    <w:rsid w:val="008A670E"/>
    <w:rsid w:val="008A678E"/>
    <w:rsid w:val="008A68BD"/>
    <w:rsid w:val="008A68BF"/>
    <w:rsid w:val="008A68EB"/>
    <w:rsid w:val="008A6A02"/>
    <w:rsid w:val="008A6A19"/>
    <w:rsid w:val="008A6AB6"/>
    <w:rsid w:val="008A6C1E"/>
    <w:rsid w:val="008A6C6F"/>
    <w:rsid w:val="008A6D2C"/>
    <w:rsid w:val="008A6E38"/>
    <w:rsid w:val="008A6F6D"/>
    <w:rsid w:val="008A7122"/>
    <w:rsid w:val="008A73D3"/>
    <w:rsid w:val="008A7A42"/>
    <w:rsid w:val="008A7B6A"/>
    <w:rsid w:val="008A7C7D"/>
    <w:rsid w:val="008A7DB5"/>
    <w:rsid w:val="008A7EE2"/>
    <w:rsid w:val="008A7F7D"/>
    <w:rsid w:val="008B0022"/>
    <w:rsid w:val="008B018C"/>
    <w:rsid w:val="008B019E"/>
    <w:rsid w:val="008B0253"/>
    <w:rsid w:val="008B0284"/>
    <w:rsid w:val="008B02AC"/>
    <w:rsid w:val="008B02FD"/>
    <w:rsid w:val="008B03DA"/>
    <w:rsid w:val="008B0539"/>
    <w:rsid w:val="008B058B"/>
    <w:rsid w:val="008B05CE"/>
    <w:rsid w:val="008B05F8"/>
    <w:rsid w:val="008B0626"/>
    <w:rsid w:val="008B06DB"/>
    <w:rsid w:val="008B079F"/>
    <w:rsid w:val="008B07C4"/>
    <w:rsid w:val="008B0941"/>
    <w:rsid w:val="008B0A4E"/>
    <w:rsid w:val="008B0B04"/>
    <w:rsid w:val="008B0B3A"/>
    <w:rsid w:val="008B0C5F"/>
    <w:rsid w:val="008B0D6D"/>
    <w:rsid w:val="008B0EBC"/>
    <w:rsid w:val="008B0F7F"/>
    <w:rsid w:val="008B100B"/>
    <w:rsid w:val="008B118D"/>
    <w:rsid w:val="008B130A"/>
    <w:rsid w:val="008B142C"/>
    <w:rsid w:val="008B1453"/>
    <w:rsid w:val="008B1520"/>
    <w:rsid w:val="008B175F"/>
    <w:rsid w:val="008B1763"/>
    <w:rsid w:val="008B1830"/>
    <w:rsid w:val="008B19A0"/>
    <w:rsid w:val="008B1A0A"/>
    <w:rsid w:val="008B1BEB"/>
    <w:rsid w:val="008B1C83"/>
    <w:rsid w:val="008B1D2F"/>
    <w:rsid w:val="008B1EC7"/>
    <w:rsid w:val="008B2158"/>
    <w:rsid w:val="008B2292"/>
    <w:rsid w:val="008B22B6"/>
    <w:rsid w:val="008B23F6"/>
    <w:rsid w:val="008B2712"/>
    <w:rsid w:val="008B273F"/>
    <w:rsid w:val="008B27C9"/>
    <w:rsid w:val="008B27E0"/>
    <w:rsid w:val="008B28C5"/>
    <w:rsid w:val="008B2D0C"/>
    <w:rsid w:val="008B2D5C"/>
    <w:rsid w:val="008B2D63"/>
    <w:rsid w:val="008B2F0D"/>
    <w:rsid w:val="008B2FC3"/>
    <w:rsid w:val="008B3207"/>
    <w:rsid w:val="008B32A9"/>
    <w:rsid w:val="008B32B1"/>
    <w:rsid w:val="008B3472"/>
    <w:rsid w:val="008B353C"/>
    <w:rsid w:val="008B35B4"/>
    <w:rsid w:val="008B3843"/>
    <w:rsid w:val="008B384C"/>
    <w:rsid w:val="008B3A13"/>
    <w:rsid w:val="008B3C26"/>
    <w:rsid w:val="008B3CF0"/>
    <w:rsid w:val="008B3E12"/>
    <w:rsid w:val="008B3EEF"/>
    <w:rsid w:val="008B3F69"/>
    <w:rsid w:val="008B4026"/>
    <w:rsid w:val="008B402B"/>
    <w:rsid w:val="008B43D1"/>
    <w:rsid w:val="008B454A"/>
    <w:rsid w:val="008B4551"/>
    <w:rsid w:val="008B4553"/>
    <w:rsid w:val="008B4592"/>
    <w:rsid w:val="008B46DB"/>
    <w:rsid w:val="008B4928"/>
    <w:rsid w:val="008B49FD"/>
    <w:rsid w:val="008B4A55"/>
    <w:rsid w:val="008B4B6D"/>
    <w:rsid w:val="008B4BBF"/>
    <w:rsid w:val="008B4C6E"/>
    <w:rsid w:val="008B4E8A"/>
    <w:rsid w:val="008B4F7E"/>
    <w:rsid w:val="008B50D2"/>
    <w:rsid w:val="008B52D3"/>
    <w:rsid w:val="008B5463"/>
    <w:rsid w:val="008B57CA"/>
    <w:rsid w:val="008B5894"/>
    <w:rsid w:val="008B58B8"/>
    <w:rsid w:val="008B59BC"/>
    <w:rsid w:val="008B5A63"/>
    <w:rsid w:val="008B5C3B"/>
    <w:rsid w:val="008B5C74"/>
    <w:rsid w:val="008B5CF8"/>
    <w:rsid w:val="008B5D0C"/>
    <w:rsid w:val="008B5D14"/>
    <w:rsid w:val="008B5E49"/>
    <w:rsid w:val="008B5F00"/>
    <w:rsid w:val="008B5F1B"/>
    <w:rsid w:val="008B60B9"/>
    <w:rsid w:val="008B6143"/>
    <w:rsid w:val="008B63BE"/>
    <w:rsid w:val="008B64AE"/>
    <w:rsid w:val="008B65BC"/>
    <w:rsid w:val="008B65EB"/>
    <w:rsid w:val="008B6674"/>
    <w:rsid w:val="008B66AF"/>
    <w:rsid w:val="008B67E8"/>
    <w:rsid w:val="008B6C10"/>
    <w:rsid w:val="008B6C29"/>
    <w:rsid w:val="008B6C63"/>
    <w:rsid w:val="008B6CB7"/>
    <w:rsid w:val="008B6CC0"/>
    <w:rsid w:val="008B6E24"/>
    <w:rsid w:val="008B6F65"/>
    <w:rsid w:val="008B6FC9"/>
    <w:rsid w:val="008B7014"/>
    <w:rsid w:val="008B70A2"/>
    <w:rsid w:val="008B70F8"/>
    <w:rsid w:val="008B7168"/>
    <w:rsid w:val="008B744A"/>
    <w:rsid w:val="008B75D8"/>
    <w:rsid w:val="008B7627"/>
    <w:rsid w:val="008B764F"/>
    <w:rsid w:val="008B765A"/>
    <w:rsid w:val="008B76FB"/>
    <w:rsid w:val="008B7803"/>
    <w:rsid w:val="008B7812"/>
    <w:rsid w:val="008B7A89"/>
    <w:rsid w:val="008B7AD9"/>
    <w:rsid w:val="008B7C45"/>
    <w:rsid w:val="008B7C4D"/>
    <w:rsid w:val="008B7C81"/>
    <w:rsid w:val="008B7CA7"/>
    <w:rsid w:val="008B7CF8"/>
    <w:rsid w:val="008B7D1D"/>
    <w:rsid w:val="008B7DAC"/>
    <w:rsid w:val="008B7F04"/>
    <w:rsid w:val="008C0083"/>
    <w:rsid w:val="008C00A8"/>
    <w:rsid w:val="008C0138"/>
    <w:rsid w:val="008C01EF"/>
    <w:rsid w:val="008C032E"/>
    <w:rsid w:val="008C0350"/>
    <w:rsid w:val="008C06F6"/>
    <w:rsid w:val="008C0B07"/>
    <w:rsid w:val="008C0B0B"/>
    <w:rsid w:val="008C0B64"/>
    <w:rsid w:val="008C0BE2"/>
    <w:rsid w:val="008C0D21"/>
    <w:rsid w:val="008C0D36"/>
    <w:rsid w:val="008C0D72"/>
    <w:rsid w:val="008C0DB5"/>
    <w:rsid w:val="008C0DF1"/>
    <w:rsid w:val="008C10CB"/>
    <w:rsid w:val="008C1229"/>
    <w:rsid w:val="008C127A"/>
    <w:rsid w:val="008C1314"/>
    <w:rsid w:val="008C1348"/>
    <w:rsid w:val="008C15E9"/>
    <w:rsid w:val="008C169D"/>
    <w:rsid w:val="008C17C5"/>
    <w:rsid w:val="008C184F"/>
    <w:rsid w:val="008C1ABF"/>
    <w:rsid w:val="008C1B14"/>
    <w:rsid w:val="008C1B1C"/>
    <w:rsid w:val="008C1BD4"/>
    <w:rsid w:val="008C1C80"/>
    <w:rsid w:val="008C1CD6"/>
    <w:rsid w:val="008C1D09"/>
    <w:rsid w:val="008C1E41"/>
    <w:rsid w:val="008C1ECE"/>
    <w:rsid w:val="008C2042"/>
    <w:rsid w:val="008C2277"/>
    <w:rsid w:val="008C227B"/>
    <w:rsid w:val="008C2337"/>
    <w:rsid w:val="008C2453"/>
    <w:rsid w:val="008C2553"/>
    <w:rsid w:val="008C257F"/>
    <w:rsid w:val="008C2694"/>
    <w:rsid w:val="008C2713"/>
    <w:rsid w:val="008C2763"/>
    <w:rsid w:val="008C29D0"/>
    <w:rsid w:val="008C2A4B"/>
    <w:rsid w:val="008C2CB4"/>
    <w:rsid w:val="008C2DE9"/>
    <w:rsid w:val="008C2EC3"/>
    <w:rsid w:val="008C2EDB"/>
    <w:rsid w:val="008C2EF0"/>
    <w:rsid w:val="008C317E"/>
    <w:rsid w:val="008C323C"/>
    <w:rsid w:val="008C3245"/>
    <w:rsid w:val="008C336F"/>
    <w:rsid w:val="008C3666"/>
    <w:rsid w:val="008C37A9"/>
    <w:rsid w:val="008C37AD"/>
    <w:rsid w:val="008C37DE"/>
    <w:rsid w:val="008C3997"/>
    <w:rsid w:val="008C3A47"/>
    <w:rsid w:val="008C3ADC"/>
    <w:rsid w:val="008C3C21"/>
    <w:rsid w:val="008C3CC0"/>
    <w:rsid w:val="008C3D13"/>
    <w:rsid w:val="008C3D17"/>
    <w:rsid w:val="008C3E00"/>
    <w:rsid w:val="008C3FB7"/>
    <w:rsid w:val="008C41F6"/>
    <w:rsid w:val="008C4409"/>
    <w:rsid w:val="008C4669"/>
    <w:rsid w:val="008C471F"/>
    <w:rsid w:val="008C47E5"/>
    <w:rsid w:val="008C48F1"/>
    <w:rsid w:val="008C495C"/>
    <w:rsid w:val="008C4C35"/>
    <w:rsid w:val="008C4F66"/>
    <w:rsid w:val="008C5092"/>
    <w:rsid w:val="008C50BB"/>
    <w:rsid w:val="008C52DD"/>
    <w:rsid w:val="008C53A4"/>
    <w:rsid w:val="008C5612"/>
    <w:rsid w:val="008C562E"/>
    <w:rsid w:val="008C5709"/>
    <w:rsid w:val="008C57B8"/>
    <w:rsid w:val="008C5962"/>
    <w:rsid w:val="008C5AE9"/>
    <w:rsid w:val="008C5BFD"/>
    <w:rsid w:val="008C5DD5"/>
    <w:rsid w:val="008C6047"/>
    <w:rsid w:val="008C6174"/>
    <w:rsid w:val="008C618F"/>
    <w:rsid w:val="008C6198"/>
    <w:rsid w:val="008C6285"/>
    <w:rsid w:val="008C635F"/>
    <w:rsid w:val="008C639A"/>
    <w:rsid w:val="008C63E1"/>
    <w:rsid w:val="008C6664"/>
    <w:rsid w:val="008C6772"/>
    <w:rsid w:val="008C67F2"/>
    <w:rsid w:val="008C67FD"/>
    <w:rsid w:val="008C6A2E"/>
    <w:rsid w:val="008C6B23"/>
    <w:rsid w:val="008C6C43"/>
    <w:rsid w:val="008C6C9A"/>
    <w:rsid w:val="008C6DBD"/>
    <w:rsid w:val="008C701E"/>
    <w:rsid w:val="008C71BC"/>
    <w:rsid w:val="008C72E2"/>
    <w:rsid w:val="008C75B5"/>
    <w:rsid w:val="008C76B8"/>
    <w:rsid w:val="008C7741"/>
    <w:rsid w:val="008C7775"/>
    <w:rsid w:val="008C77AF"/>
    <w:rsid w:val="008C78E1"/>
    <w:rsid w:val="008C7918"/>
    <w:rsid w:val="008C79C0"/>
    <w:rsid w:val="008C7B57"/>
    <w:rsid w:val="008D00F3"/>
    <w:rsid w:val="008D0253"/>
    <w:rsid w:val="008D03AB"/>
    <w:rsid w:val="008D0464"/>
    <w:rsid w:val="008D04E4"/>
    <w:rsid w:val="008D0717"/>
    <w:rsid w:val="008D073D"/>
    <w:rsid w:val="008D07BA"/>
    <w:rsid w:val="008D094A"/>
    <w:rsid w:val="008D0B30"/>
    <w:rsid w:val="008D0BA4"/>
    <w:rsid w:val="008D0CCE"/>
    <w:rsid w:val="008D0DE5"/>
    <w:rsid w:val="008D0E86"/>
    <w:rsid w:val="008D0F01"/>
    <w:rsid w:val="008D1041"/>
    <w:rsid w:val="008D10AF"/>
    <w:rsid w:val="008D10CC"/>
    <w:rsid w:val="008D1221"/>
    <w:rsid w:val="008D155A"/>
    <w:rsid w:val="008D1624"/>
    <w:rsid w:val="008D1675"/>
    <w:rsid w:val="008D188D"/>
    <w:rsid w:val="008D18E2"/>
    <w:rsid w:val="008D1927"/>
    <w:rsid w:val="008D19FD"/>
    <w:rsid w:val="008D1A10"/>
    <w:rsid w:val="008D1B2A"/>
    <w:rsid w:val="008D1B64"/>
    <w:rsid w:val="008D1D24"/>
    <w:rsid w:val="008D1FBF"/>
    <w:rsid w:val="008D2032"/>
    <w:rsid w:val="008D213C"/>
    <w:rsid w:val="008D2328"/>
    <w:rsid w:val="008D249A"/>
    <w:rsid w:val="008D24DD"/>
    <w:rsid w:val="008D2592"/>
    <w:rsid w:val="008D25B3"/>
    <w:rsid w:val="008D2815"/>
    <w:rsid w:val="008D287D"/>
    <w:rsid w:val="008D288E"/>
    <w:rsid w:val="008D28E3"/>
    <w:rsid w:val="008D2A60"/>
    <w:rsid w:val="008D2B51"/>
    <w:rsid w:val="008D2C6A"/>
    <w:rsid w:val="008D2CC5"/>
    <w:rsid w:val="008D2CD9"/>
    <w:rsid w:val="008D2D18"/>
    <w:rsid w:val="008D2D52"/>
    <w:rsid w:val="008D2DC2"/>
    <w:rsid w:val="008D2DCE"/>
    <w:rsid w:val="008D2F3E"/>
    <w:rsid w:val="008D3026"/>
    <w:rsid w:val="008D308F"/>
    <w:rsid w:val="008D30AC"/>
    <w:rsid w:val="008D318D"/>
    <w:rsid w:val="008D3408"/>
    <w:rsid w:val="008D3442"/>
    <w:rsid w:val="008D34F5"/>
    <w:rsid w:val="008D34FA"/>
    <w:rsid w:val="008D3592"/>
    <w:rsid w:val="008D35ED"/>
    <w:rsid w:val="008D3679"/>
    <w:rsid w:val="008D36F6"/>
    <w:rsid w:val="008D378C"/>
    <w:rsid w:val="008D3845"/>
    <w:rsid w:val="008D3858"/>
    <w:rsid w:val="008D3875"/>
    <w:rsid w:val="008D38BF"/>
    <w:rsid w:val="008D38D9"/>
    <w:rsid w:val="008D3AAB"/>
    <w:rsid w:val="008D3AC3"/>
    <w:rsid w:val="008D3CDE"/>
    <w:rsid w:val="008D3DDA"/>
    <w:rsid w:val="008D3E00"/>
    <w:rsid w:val="008D3E16"/>
    <w:rsid w:val="008D3E41"/>
    <w:rsid w:val="008D3E78"/>
    <w:rsid w:val="008D4034"/>
    <w:rsid w:val="008D4057"/>
    <w:rsid w:val="008D4162"/>
    <w:rsid w:val="008D4185"/>
    <w:rsid w:val="008D41D8"/>
    <w:rsid w:val="008D430B"/>
    <w:rsid w:val="008D4322"/>
    <w:rsid w:val="008D43E3"/>
    <w:rsid w:val="008D43EE"/>
    <w:rsid w:val="008D44A0"/>
    <w:rsid w:val="008D45A7"/>
    <w:rsid w:val="008D4637"/>
    <w:rsid w:val="008D466F"/>
    <w:rsid w:val="008D46F5"/>
    <w:rsid w:val="008D471F"/>
    <w:rsid w:val="008D483F"/>
    <w:rsid w:val="008D4902"/>
    <w:rsid w:val="008D4AB0"/>
    <w:rsid w:val="008D4AD4"/>
    <w:rsid w:val="008D4D49"/>
    <w:rsid w:val="008D4D5E"/>
    <w:rsid w:val="008D4E13"/>
    <w:rsid w:val="008D4E54"/>
    <w:rsid w:val="008D4F95"/>
    <w:rsid w:val="008D512E"/>
    <w:rsid w:val="008D5133"/>
    <w:rsid w:val="008D51B6"/>
    <w:rsid w:val="008D51E1"/>
    <w:rsid w:val="008D5266"/>
    <w:rsid w:val="008D55C1"/>
    <w:rsid w:val="008D5632"/>
    <w:rsid w:val="008D568A"/>
    <w:rsid w:val="008D5876"/>
    <w:rsid w:val="008D58A5"/>
    <w:rsid w:val="008D58EC"/>
    <w:rsid w:val="008D58F1"/>
    <w:rsid w:val="008D594F"/>
    <w:rsid w:val="008D5A33"/>
    <w:rsid w:val="008D5A6F"/>
    <w:rsid w:val="008D5A74"/>
    <w:rsid w:val="008D5C76"/>
    <w:rsid w:val="008D5C95"/>
    <w:rsid w:val="008D5D12"/>
    <w:rsid w:val="008D5F0B"/>
    <w:rsid w:val="008D5F39"/>
    <w:rsid w:val="008D6032"/>
    <w:rsid w:val="008D60EB"/>
    <w:rsid w:val="008D6138"/>
    <w:rsid w:val="008D6151"/>
    <w:rsid w:val="008D615F"/>
    <w:rsid w:val="008D6199"/>
    <w:rsid w:val="008D6483"/>
    <w:rsid w:val="008D6502"/>
    <w:rsid w:val="008D662E"/>
    <w:rsid w:val="008D669D"/>
    <w:rsid w:val="008D6780"/>
    <w:rsid w:val="008D6A77"/>
    <w:rsid w:val="008D6D0B"/>
    <w:rsid w:val="008D6D8C"/>
    <w:rsid w:val="008D6DB2"/>
    <w:rsid w:val="008D6E2D"/>
    <w:rsid w:val="008D6EC6"/>
    <w:rsid w:val="008D70EC"/>
    <w:rsid w:val="008D7181"/>
    <w:rsid w:val="008D72D6"/>
    <w:rsid w:val="008D73A4"/>
    <w:rsid w:val="008D742E"/>
    <w:rsid w:val="008D749C"/>
    <w:rsid w:val="008D74EE"/>
    <w:rsid w:val="008D76B1"/>
    <w:rsid w:val="008D76C6"/>
    <w:rsid w:val="008D76D5"/>
    <w:rsid w:val="008D7711"/>
    <w:rsid w:val="008D784A"/>
    <w:rsid w:val="008D79AB"/>
    <w:rsid w:val="008D7DBA"/>
    <w:rsid w:val="008D7E57"/>
    <w:rsid w:val="008D7F49"/>
    <w:rsid w:val="008E0085"/>
    <w:rsid w:val="008E0093"/>
    <w:rsid w:val="008E02E5"/>
    <w:rsid w:val="008E03A7"/>
    <w:rsid w:val="008E03D4"/>
    <w:rsid w:val="008E03FA"/>
    <w:rsid w:val="008E0492"/>
    <w:rsid w:val="008E067A"/>
    <w:rsid w:val="008E06B5"/>
    <w:rsid w:val="008E06CF"/>
    <w:rsid w:val="008E07B3"/>
    <w:rsid w:val="008E0826"/>
    <w:rsid w:val="008E085F"/>
    <w:rsid w:val="008E089B"/>
    <w:rsid w:val="008E0A35"/>
    <w:rsid w:val="008E0D1E"/>
    <w:rsid w:val="008E0D60"/>
    <w:rsid w:val="008E0D67"/>
    <w:rsid w:val="008E0E80"/>
    <w:rsid w:val="008E0F81"/>
    <w:rsid w:val="008E0F99"/>
    <w:rsid w:val="008E13EA"/>
    <w:rsid w:val="008E16C0"/>
    <w:rsid w:val="008E16E5"/>
    <w:rsid w:val="008E1730"/>
    <w:rsid w:val="008E1802"/>
    <w:rsid w:val="008E1957"/>
    <w:rsid w:val="008E1A6D"/>
    <w:rsid w:val="008E1C20"/>
    <w:rsid w:val="008E1D28"/>
    <w:rsid w:val="008E1D37"/>
    <w:rsid w:val="008E1EE2"/>
    <w:rsid w:val="008E1F84"/>
    <w:rsid w:val="008E20B4"/>
    <w:rsid w:val="008E2213"/>
    <w:rsid w:val="008E2295"/>
    <w:rsid w:val="008E22F3"/>
    <w:rsid w:val="008E23C5"/>
    <w:rsid w:val="008E256B"/>
    <w:rsid w:val="008E2765"/>
    <w:rsid w:val="008E27B6"/>
    <w:rsid w:val="008E2809"/>
    <w:rsid w:val="008E28F2"/>
    <w:rsid w:val="008E295D"/>
    <w:rsid w:val="008E2A4B"/>
    <w:rsid w:val="008E2A69"/>
    <w:rsid w:val="008E2C3A"/>
    <w:rsid w:val="008E2D4B"/>
    <w:rsid w:val="008E300C"/>
    <w:rsid w:val="008E3052"/>
    <w:rsid w:val="008E3280"/>
    <w:rsid w:val="008E366A"/>
    <w:rsid w:val="008E3920"/>
    <w:rsid w:val="008E3A67"/>
    <w:rsid w:val="008E3AC1"/>
    <w:rsid w:val="008E3B21"/>
    <w:rsid w:val="008E3B47"/>
    <w:rsid w:val="008E3B84"/>
    <w:rsid w:val="008E3B86"/>
    <w:rsid w:val="008E3CDF"/>
    <w:rsid w:val="008E3E25"/>
    <w:rsid w:val="008E41C2"/>
    <w:rsid w:val="008E4466"/>
    <w:rsid w:val="008E44BF"/>
    <w:rsid w:val="008E460D"/>
    <w:rsid w:val="008E4626"/>
    <w:rsid w:val="008E4629"/>
    <w:rsid w:val="008E46B3"/>
    <w:rsid w:val="008E47AB"/>
    <w:rsid w:val="008E4A3A"/>
    <w:rsid w:val="008E4B01"/>
    <w:rsid w:val="008E4C02"/>
    <w:rsid w:val="008E4C13"/>
    <w:rsid w:val="008E4DFE"/>
    <w:rsid w:val="008E4FC8"/>
    <w:rsid w:val="008E4FFE"/>
    <w:rsid w:val="008E5036"/>
    <w:rsid w:val="008E50FD"/>
    <w:rsid w:val="008E5149"/>
    <w:rsid w:val="008E51AF"/>
    <w:rsid w:val="008E527E"/>
    <w:rsid w:val="008E528F"/>
    <w:rsid w:val="008E52C5"/>
    <w:rsid w:val="008E52F0"/>
    <w:rsid w:val="008E5450"/>
    <w:rsid w:val="008E548A"/>
    <w:rsid w:val="008E56F7"/>
    <w:rsid w:val="008E57E8"/>
    <w:rsid w:val="008E588D"/>
    <w:rsid w:val="008E58B3"/>
    <w:rsid w:val="008E59BE"/>
    <w:rsid w:val="008E5AF4"/>
    <w:rsid w:val="008E5B77"/>
    <w:rsid w:val="008E5BD6"/>
    <w:rsid w:val="008E5CC0"/>
    <w:rsid w:val="008E5DDA"/>
    <w:rsid w:val="008E5E55"/>
    <w:rsid w:val="008E5E75"/>
    <w:rsid w:val="008E60B3"/>
    <w:rsid w:val="008E60DC"/>
    <w:rsid w:val="008E6195"/>
    <w:rsid w:val="008E6205"/>
    <w:rsid w:val="008E630B"/>
    <w:rsid w:val="008E633D"/>
    <w:rsid w:val="008E6359"/>
    <w:rsid w:val="008E64FC"/>
    <w:rsid w:val="008E6528"/>
    <w:rsid w:val="008E681B"/>
    <w:rsid w:val="008E6927"/>
    <w:rsid w:val="008E6972"/>
    <w:rsid w:val="008E69DB"/>
    <w:rsid w:val="008E6B39"/>
    <w:rsid w:val="008E6BC6"/>
    <w:rsid w:val="008E6C9F"/>
    <w:rsid w:val="008E6D1E"/>
    <w:rsid w:val="008E6EC8"/>
    <w:rsid w:val="008E714C"/>
    <w:rsid w:val="008E74A2"/>
    <w:rsid w:val="008E74D8"/>
    <w:rsid w:val="008E7537"/>
    <w:rsid w:val="008E76F1"/>
    <w:rsid w:val="008E7868"/>
    <w:rsid w:val="008E7A32"/>
    <w:rsid w:val="008E7B08"/>
    <w:rsid w:val="008E7BC2"/>
    <w:rsid w:val="008E7C5A"/>
    <w:rsid w:val="008E7C85"/>
    <w:rsid w:val="008E7C9C"/>
    <w:rsid w:val="008F00A1"/>
    <w:rsid w:val="008F0106"/>
    <w:rsid w:val="008F01B6"/>
    <w:rsid w:val="008F025A"/>
    <w:rsid w:val="008F02F3"/>
    <w:rsid w:val="008F0332"/>
    <w:rsid w:val="008F03E2"/>
    <w:rsid w:val="008F0530"/>
    <w:rsid w:val="008F0531"/>
    <w:rsid w:val="008F06DA"/>
    <w:rsid w:val="008F074D"/>
    <w:rsid w:val="008F082A"/>
    <w:rsid w:val="008F098C"/>
    <w:rsid w:val="008F0C55"/>
    <w:rsid w:val="008F0C6B"/>
    <w:rsid w:val="008F0D92"/>
    <w:rsid w:val="008F0D95"/>
    <w:rsid w:val="008F0E42"/>
    <w:rsid w:val="008F0EE7"/>
    <w:rsid w:val="008F0F9A"/>
    <w:rsid w:val="008F1168"/>
    <w:rsid w:val="008F1240"/>
    <w:rsid w:val="008F1274"/>
    <w:rsid w:val="008F1322"/>
    <w:rsid w:val="008F1324"/>
    <w:rsid w:val="008F132D"/>
    <w:rsid w:val="008F1369"/>
    <w:rsid w:val="008F1673"/>
    <w:rsid w:val="008F167C"/>
    <w:rsid w:val="008F17FE"/>
    <w:rsid w:val="008F1996"/>
    <w:rsid w:val="008F1A0B"/>
    <w:rsid w:val="008F1A0C"/>
    <w:rsid w:val="008F1A57"/>
    <w:rsid w:val="008F1ABC"/>
    <w:rsid w:val="008F1C60"/>
    <w:rsid w:val="008F1CB1"/>
    <w:rsid w:val="008F1D41"/>
    <w:rsid w:val="008F1E2D"/>
    <w:rsid w:val="008F1ED2"/>
    <w:rsid w:val="008F217F"/>
    <w:rsid w:val="008F2224"/>
    <w:rsid w:val="008F223E"/>
    <w:rsid w:val="008F2248"/>
    <w:rsid w:val="008F2286"/>
    <w:rsid w:val="008F234C"/>
    <w:rsid w:val="008F24AB"/>
    <w:rsid w:val="008F25F3"/>
    <w:rsid w:val="008F2772"/>
    <w:rsid w:val="008F2783"/>
    <w:rsid w:val="008F279B"/>
    <w:rsid w:val="008F2883"/>
    <w:rsid w:val="008F2944"/>
    <w:rsid w:val="008F2B64"/>
    <w:rsid w:val="008F2E86"/>
    <w:rsid w:val="008F3036"/>
    <w:rsid w:val="008F315D"/>
    <w:rsid w:val="008F324A"/>
    <w:rsid w:val="008F324E"/>
    <w:rsid w:val="008F32BE"/>
    <w:rsid w:val="008F3316"/>
    <w:rsid w:val="008F337A"/>
    <w:rsid w:val="008F34AF"/>
    <w:rsid w:val="008F35AE"/>
    <w:rsid w:val="008F3641"/>
    <w:rsid w:val="008F3677"/>
    <w:rsid w:val="008F3877"/>
    <w:rsid w:val="008F38BD"/>
    <w:rsid w:val="008F397D"/>
    <w:rsid w:val="008F3C5A"/>
    <w:rsid w:val="008F3E46"/>
    <w:rsid w:val="008F3F3A"/>
    <w:rsid w:val="008F3F9D"/>
    <w:rsid w:val="008F4067"/>
    <w:rsid w:val="008F4147"/>
    <w:rsid w:val="008F41F6"/>
    <w:rsid w:val="008F42B7"/>
    <w:rsid w:val="008F4372"/>
    <w:rsid w:val="008F4420"/>
    <w:rsid w:val="008F4565"/>
    <w:rsid w:val="008F45AA"/>
    <w:rsid w:val="008F46AF"/>
    <w:rsid w:val="008F475D"/>
    <w:rsid w:val="008F476E"/>
    <w:rsid w:val="008F4920"/>
    <w:rsid w:val="008F4A38"/>
    <w:rsid w:val="008F4AEE"/>
    <w:rsid w:val="008F4B02"/>
    <w:rsid w:val="008F4B82"/>
    <w:rsid w:val="008F4BE1"/>
    <w:rsid w:val="008F4E49"/>
    <w:rsid w:val="008F4E8E"/>
    <w:rsid w:val="008F4EAE"/>
    <w:rsid w:val="008F4F6D"/>
    <w:rsid w:val="008F5174"/>
    <w:rsid w:val="008F51E8"/>
    <w:rsid w:val="008F5227"/>
    <w:rsid w:val="008F5421"/>
    <w:rsid w:val="008F5519"/>
    <w:rsid w:val="008F5541"/>
    <w:rsid w:val="008F55A9"/>
    <w:rsid w:val="008F5779"/>
    <w:rsid w:val="008F58C2"/>
    <w:rsid w:val="008F5A90"/>
    <w:rsid w:val="008F5AD2"/>
    <w:rsid w:val="008F5B7B"/>
    <w:rsid w:val="008F5BD3"/>
    <w:rsid w:val="008F5C40"/>
    <w:rsid w:val="008F5D2C"/>
    <w:rsid w:val="008F5E5A"/>
    <w:rsid w:val="008F5FF3"/>
    <w:rsid w:val="008F6029"/>
    <w:rsid w:val="008F614E"/>
    <w:rsid w:val="008F6212"/>
    <w:rsid w:val="008F6317"/>
    <w:rsid w:val="008F6339"/>
    <w:rsid w:val="008F651E"/>
    <w:rsid w:val="008F65D3"/>
    <w:rsid w:val="008F6613"/>
    <w:rsid w:val="008F6628"/>
    <w:rsid w:val="008F6684"/>
    <w:rsid w:val="008F6AD4"/>
    <w:rsid w:val="008F6B36"/>
    <w:rsid w:val="008F6B3F"/>
    <w:rsid w:val="008F6CF7"/>
    <w:rsid w:val="008F6D47"/>
    <w:rsid w:val="008F6DBC"/>
    <w:rsid w:val="008F6EFA"/>
    <w:rsid w:val="008F7265"/>
    <w:rsid w:val="008F746C"/>
    <w:rsid w:val="008F74BC"/>
    <w:rsid w:val="008F75F6"/>
    <w:rsid w:val="008F76B2"/>
    <w:rsid w:val="008F770B"/>
    <w:rsid w:val="008F786E"/>
    <w:rsid w:val="008F793D"/>
    <w:rsid w:val="008F7B8D"/>
    <w:rsid w:val="008F7E5B"/>
    <w:rsid w:val="008F7EFE"/>
    <w:rsid w:val="008F7FB0"/>
    <w:rsid w:val="008F7FBC"/>
    <w:rsid w:val="0090004D"/>
    <w:rsid w:val="00900167"/>
    <w:rsid w:val="009004E1"/>
    <w:rsid w:val="00900512"/>
    <w:rsid w:val="00900531"/>
    <w:rsid w:val="0090055C"/>
    <w:rsid w:val="009005CF"/>
    <w:rsid w:val="0090069F"/>
    <w:rsid w:val="009007CF"/>
    <w:rsid w:val="00900931"/>
    <w:rsid w:val="00900A4F"/>
    <w:rsid w:val="00900B94"/>
    <w:rsid w:val="00900BC2"/>
    <w:rsid w:val="00900BDE"/>
    <w:rsid w:val="00900BE1"/>
    <w:rsid w:val="00900C4A"/>
    <w:rsid w:val="00900F2A"/>
    <w:rsid w:val="00900F90"/>
    <w:rsid w:val="00901039"/>
    <w:rsid w:val="009010B6"/>
    <w:rsid w:val="00901139"/>
    <w:rsid w:val="0090113F"/>
    <w:rsid w:val="00901196"/>
    <w:rsid w:val="00901256"/>
    <w:rsid w:val="00901340"/>
    <w:rsid w:val="00901444"/>
    <w:rsid w:val="00901496"/>
    <w:rsid w:val="009018D1"/>
    <w:rsid w:val="0090197C"/>
    <w:rsid w:val="00901A2C"/>
    <w:rsid w:val="00901A92"/>
    <w:rsid w:val="00901C71"/>
    <w:rsid w:val="00901EEF"/>
    <w:rsid w:val="00901FC0"/>
    <w:rsid w:val="009021A0"/>
    <w:rsid w:val="009025A2"/>
    <w:rsid w:val="009025F2"/>
    <w:rsid w:val="009026C9"/>
    <w:rsid w:val="00902703"/>
    <w:rsid w:val="009027D1"/>
    <w:rsid w:val="00902A22"/>
    <w:rsid w:val="00902B61"/>
    <w:rsid w:val="00902CCF"/>
    <w:rsid w:val="00902CE9"/>
    <w:rsid w:val="00903113"/>
    <w:rsid w:val="00903116"/>
    <w:rsid w:val="00903180"/>
    <w:rsid w:val="00903253"/>
    <w:rsid w:val="00903638"/>
    <w:rsid w:val="00903731"/>
    <w:rsid w:val="00903744"/>
    <w:rsid w:val="0090375C"/>
    <w:rsid w:val="009037B3"/>
    <w:rsid w:val="009037E9"/>
    <w:rsid w:val="009039C2"/>
    <w:rsid w:val="009039D5"/>
    <w:rsid w:val="00903AC3"/>
    <w:rsid w:val="00903E8E"/>
    <w:rsid w:val="00903EE8"/>
    <w:rsid w:val="00903F02"/>
    <w:rsid w:val="00903FEF"/>
    <w:rsid w:val="00904051"/>
    <w:rsid w:val="009040B1"/>
    <w:rsid w:val="0090412E"/>
    <w:rsid w:val="00904159"/>
    <w:rsid w:val="0090423B"/>
    <w:rsid w:val="009044EE"/>
    <w:rsid w:val="00904536"/>
    <w:rsid w:val="009046EF"/>
    <w:rsid w:val="0090470E"/>
    <w:rsid w:val="00904734"/>
    <w:rsid w:val="0090478A"/>
    <w:rsid w:val="009047ED"/>
    <w:rsid w:val="00904A0E"/>
    <w:rsid w:val="00904A71"/>
    <w:rsid w:val="00904AA0"/>
    <w:rsid w:val="00904C01"/>
    <w:rsid w:val="00904D94"/>
    <w:rsid w:val="00904DB2"/>
    <w:rsid w:val="00904FAB"/>
    <w:rsid w:val="009050FF"/>
    <w:rsid w:val="00905172"/>
    <w:rsid w:val="00905179"/>
    <w:rsid w:val="0090529E"/>
    <w:rsid w:val="009054A4"/>
    <w:rsid w:val="009054D4"/>
    <w:rsid w:val="009058AE"/>
    <w:rsid w:val="009058D0"/>
    <w:rsid w:val="00905915"/>
    <w:rsid w:val="00905976"/>
    <w:rsid w:val="00905A01"/>
    <w:rsid w:val="00905A6C"/>
    <w:rsid w:val="00905D77"/>
    <w:rsid w:val="00905EC6"/>
    <w:rsid w:val="00905ED9"/>
    <w:rsid w:val="00905EFA"/>
    <w:rsid w:val="00905FC3"/>
    <w:rsid w:val="00906043"/>
    <w:rsid w:val="00906065"/>
    <w:rsid w:val="00906104"/>
    <w:rsid w:val="009061C9"/>
    <w:rsid w:val="00906346"/>
    <w:rsid w:val="00906412"/>
    <w:rsid w:val="009064C6"/>
    <w:rsid w:val="009064E1"/>
    <w:rsid w:val="0090663B"/>
    <w:rsid w:val="00906671"/>
    <w:rsid w:val="009066A7"/>
    <w:rsid w:val="009066E2"/>
    <w:rsid w:val="009067B3"/>
    <w:rsid w:val="0090681E"/>
    <w:rsid w:val="00906922"/>
    <w:rsid w:val="0090697C"/>
    <w:rsid w:val="00906D2D"/>
    <w:rsid w:val="00906DD4"/>
    <w:rsid w:val="00906EF3"/>
    <w:rsid w:val="00906F43"/>
    <w:rsid w:val="009072D6"/>
    <w:rsid w:val="009072E0"/>
    <w:rsid w:val="00907524"/>
    <w:rsid w:val="00907612"/>
    <w:rsid w:val="00907660"/>
    <w:rsid w:val="009077AC"/>
    <w:rsid w:val="00907847"/>
    <w:rsid w:val="00907908"/>
    <w:rsid w:val="00907918"/>
    <w:rsid w:val="00907C28"/>
    <w:rsid w:val="00907CD3"/>
    <w:rsid w:val="00907D3A"/>
    <w:rsid w:val="00907E83"/>
    <w:rsid w:val="00907F2B"/>
    <w:rsid w:val="00907F53"/>
    <w:rsid w:val="009102A7"/>
    <w:rsid w:val="0091049F"/>
    <w:rsid w:val="0091051B"/>
    <w:rsid w:val="009105FB"/>
    <w:rsid w:val="0091072A"/>
    <w:rsid w:val="00910971"/>
    <w:rsid w:val="00910AB8"/>
    <w:rsid w:val="00910C2A"/>
    <w:rsid w:val="00910CB9"/>
    <w:rsid w:val="00910E6E"/>
    <w:rsid w:val="00910FD8"/>
    <w:rsid w:val="009112CE"/>
    <w:rsid w:val="009112F4"/>
    <w:rsid w:val="009113C0"/>
    <w:rsid w:val="009113C7"/>
    <w:rsid w:val="009113CB"/>
    <w:rsid w:val="009113D3"/>
    <w:rsid w:val="00911431"/>
    <w:rsid w:val="009114C2"/>
    <w:rsid w:val="00911501"/>
    <w:rsid w:val="009115F2"/>
    <w:rsid w:val="00911814"/>
    <w:rsid w:val="009118BD"/>
    <w:rsid w:val="009118CE"/>
    <w:rsid w:val="009119F6"/>
    <w:rsid w:val="00911AAD"/>
    <w:rsid w:val="00911B65"/>
    <w:rsid w:val="00911C22"/>
    <w:rsid w:val="00911C45"/>
    <w:rsid w:val="00911C54"/>
    <w:rsid w:val="00911D86"/>
    <w:rsid w:val="00911ED7"/>
    <w:rsid w:val="00911F86"/>
    <w:rsid w:val="00911FBD"/>
    <w:rsid w:val="00911FD8"/>
    <w:rsid w:val="00911FDA"/>
    <w:rsid w:val="009121BC"/>
    <w:rsid w:val="0091247C"/>
    <w:rsid w:val="0091264A"/>
    <w:rsid w:val="009127C5"/>
    <w:rsid w:val="00912811"/>
    <w:rsid w:val="009128D9"/>
    <w:rsid w:val="009128FF"/>
    <w:rsid w:val="009129E9"/>
    <w:rsid w:val="009129F0"/>
    <w:rsid w:val="00912AA7"/>
    <w:rsid w:val="00912AE9"/>
    <w:rsid w:val="00912B94"/>
    <w:rsid w:val="00912C51"/>
    <w:rsid w:val="00912CBD"/>
    <w:rsid w:val="00912D1E"/>
    <w:rsid w:val="00912FD2"/>
    <w:rsid w:val="00913115"/>
    <w:rsid w:val="00913509"/>
    <w:rsid w:val="009135C6"/>
    <w:rsid w:val="0091377E"/>
    <w:rsid w:val="0091379E"/>
    <w:rsid w:val="0091387E"/>
    <w:rsid w:val="00913BC1"/>
    <w:rsid w:val="00913C6D"/>
    <w:rsid w:val="00913C89"/>
    <w:rsid w:val="00913EB5"/>
    <w:rsid w:val="00913F1A"/>
    <w:rsid w:val="00913F22"/>
    <w:rsid w:val="00913F3D"/>
    <w:rsid w:val="00913F5B"/>
    <w:rsid w:val="009140EF"/>
    <w:rsid w:val="00914280"/>
    <w:rsid w:val="009142D8"/>
    <w:rsid w:val="009142F7"/>
    <w:rsid w:val="00914317"/>
    <w:rsid w:val="009144A6"/>
    <w:rsid w:val="009144B5"/>
    <w:rsid w:val="009144ED"/>
    <w:rsid w:val="009145AE"/>
    <w:rsid w:val="0091462C"/>
    <w:rsid w:val="009146F6"/>
    <w:rsid w:val="009147A6"/>
    <w:rsid w:val="009148A5"/>
    <w:rsid w:val="009149D0"/>
    <w:rsid w:val="00914A7C"/>
    <w:rsid w:val="00914BE7"/>
    <w:rsid w:val="00914E9D"/>
    <w:rsid w:val="00914EC5"/>
    <w:rsid w:val="00914F26"/>
    <w:rsid w:val="00915009"/>
    <w:rsid w:val="00915147"/>
    <w:rsid w:val="009152C3"/>
    <w:rsid w:val="00915395"/>
    <w:rsid w:val="009153CC"/>
    <w:rsid w:val="0091553E"/>
    <w:rsid w:val="009155CD"/>
    <w:rsid w:val="009156F9"/>
    <w:rsid w:val="00915769"/>
    <w:rsid w:val="00915828"/>
    <w:rsid w:val="00915863"/>
    <w:rsid w:val="009159A5"/>
    <w:rsid w:val="009159A9"/>
    <w:rsid w:val="009159F7"/>
    <w:rsid w:val="00915D8B"/>
    <w:rsid w:val="00915EB1"/>
    <w:rsid w:val="00915F22"/>
    <w:rsid w:val="00915F44"/>
    <w:rsid w:val="00916084"/>
    <w:rsid w:val="009160BC"/>
    <w:rsid w:val="00916106"/>
    <w:rsid w:val="009161C3"/>
    <w:rsid w:val="0091628C"/>
    <w:rsid w:val="00916292"/>
    <w:rsid w:val="009162F9"/>
    <w:rsid w:val="009162FA"/>
    <w:rsid w:val="0091632D"/>
    <w:rsid w:val="00916352"/>
    <w:rsid w:val="00916484"/>
    <w:rsid w:val="009164BB"/>
    <w:rsid w:val="00916530"/>
    <w:rsid w:val="0091657A"/>
    <w:rsid w:val="009165C1"/>
    <w:rsid w:val="009166DA"/>
    <w:rsid w:val="009166FD"/>
    <w:rsid w:val="009168E2"/>
    <w:rsid w:val="00916C49"/>
    <w:rsid w:val="00916D7A"/>
    <w:rsid w:val="00916ED7"/>
    <w:rsid w:val="00916EE6"/>
    <w:rsid w:val="009170F0"/>
    <w:rsid w:val="0091745E"/>
    <w:rsid w:val="009174E3"/>
    <w:rsid w:val="009175A1"/>
    <w:rsid w:val="009178AC"/>
    <w:rsid w:val="009178DB"/>
    <w:rsid w:val="009179C4"/>
    <w:rsid w:val="009179D2"/>
    <w:rsid w:val="00917A15"/>
    <w:rsid w:val="00917B62"/>
    <w:rsid w:val="00917CC1"/>
    <w:rsid w:val="00917D7A"/>
    <w:rsid w:val="00917F8F"/>
    <w:rsid w:val="0092017A"/>
    <w:rsid w:val="009203F5"/>
    <w:rsid w:val="00920609"/>
    <w:rsid w:val="00920684"/>
    <w:rsid w:val="00920906"/>
    <w:rsid w:val="00920A32"/>
    <w:rsid w:val="00920B4A"/>
    <w:rsid w:val="00920CA2"/>
    <w:rsid w:val="00920DFC"/>
    <w:rsid w:val="00920FE2"/>
    <w:rsid w:val="00921143"/>
    <w:rsid w:val="00921279"/>
    <w:rsid w:val="009212D7"/>
    <w:rsid w:val="00921489"/>
    <w:rsid w:val="009214B4"/>
    <w:rsid w:val="00921654"/>
    <w:rsid w:val="009217AD"/>
    <w:rsid w:val="00921B02"/>
    <w:rsid w:val="00921CA4"/>
    <w:rsid w:val="00921CBA"/>
    <w:rsid w:val="00921DC5"/>
    <w:rsid w:val="00921E1A"/>
    <w:rsid w:val="00922018"/>
    <w:rsid w:val="0092208C"/>
    <w:rsid w:val="009221C8"/>
    <w:rsid w:val="009221EB"/>
    <w:rsid w:val="009222B1"/>
    <w:rsid w:val="0092241D"/>
    <w:rsid w:val="009224F7"/>
    <w:rsid w:val="00922517"/>
    <w:rsid w:val="0092264A"/>
    <w:rsid w:val="009226F9"/>
    <w:rsid w:val="0092274F"/>
    <w:rsid w:val="00922805"/>
    <w:rsid w:val="009229E7"/>
    <w:rsid w:val="00922A69"/>
    <w:rsid w:val="00922C84"/>
    <w:rsid w:val="00922CD8"/>
    <w:rsid w:val="00922DA7"/>
    <w:rsid w:val="00922ECA"/>
    <w:rsid w:val="0092336D"/>
    <w:rsid w:val="009235BE"/>
    <w:rsid w:val="00923673"/>
    <w:rsid w:val="009236E9"/>
    <w:rsid w:val="0092396D"/>
    <w:rsid w:val="00923A9F"/>
    <w:rsid w:val="00923B38"/>
    <w:rsid w:val="00923B83"/>
    <w:rsid w:val="00923F73"/>
    <w:rsid w:val="009240EA"/>
    <w:rsid w:val="0092411B"/>
    <w:rsid w:val="009242B2"/>
    <w:rsid w:val="0092446F"/>
    <w:rsid w:val="009244F3"/>
    <w:rsid w:val="0092452A"/>
    <w:rsid w:val="00924655"/>
    <w:rsid w:val="00924704"/>
    <w:rsid w:val="00924806"/>
    <w:rsid w:val="00924830"/>
    <w:rsid w:val="009248C1"/>
    <w:rsid w:val="00924A39"/>
    <w:rsid w:val="00924BF5"/>
    <w:rsid w:val="00924CDD"/>
    <w:rsid w:val="00924EC1"/>
    <w:rsid w:val="00924F69"/>
    <w:rsid w:val="00925108"/>
    <w:rsid w:val="009252F0"/>
    <w:rsid w:val="00925372"/>
    <w:rsid w:val="00925386"/>
    <w:rsid w:val="00925592"/>
    <w:rsid w:val="009258C1"/>
    <w:rsid w:val="009259AE"/>
    <w:rsid w:val="00925A70"/>
    <w:rsid w:val="00925A79"/>
    <w:rsid w:val="00925BC7"/>
    <w:rsid w:val="00925CD9"/>
    <w:rsid w:val="00925D79"/>
    <w:rsid w:val="00925DFB"/>
    <w:rsid w:val="00925E40"/>
    <w:rsid w:val="00925FD1"/>
    <w:rsid w:val="00925FF6"/>
    <w:rsid w:val="0092608D"/>
    <w:rsid w:val="0092610D"/>
    <w:rsid w:val="0092649E"/>
    <w:rsid w:val="00926666"/>
    <w:rsid w:val="00926716"/>
    <w:rsid w:val="00926A33"/>
    <w:rsid w:val="00926A54"/>
    <w:rsid w:val="00926D73"/>
    <w:rsid w:val="00926DF8"/>
    <w:rsid w:val="00926E69"/>
    <w:rsid w:val="00926F2C"/>
    <w:rsid w:val="00927090"/>
    <w:rsid w:val="009271C0"/>
    <w:rsid w:val="009271FD"/>
    <w:rsid w:val="0092732C"/>
    <w:rsid w:val="009273D9"/>
    <w:rsid w:val="0092748F"/>
    <w:rsid w:val="009275ED"/>
    <w:rsid w:val="00927785"/>
    <w:rsid w:val="009278B9"/>
    <w:rsid w:val="0092790D"/>
    <w:rsid w:val="00927AB0"/>
    <w:rsid w:val="00927AB6"/>
    <w:rsid w:val="00927ADC"/>
    <w:rsid w:val="00927AF7"/>
    <w:rsid w:val="00927BD5"/>
    <w:rsid w:val="00927D31"/>
    <w:rsid w:val="00927E56"/>
    <w:rsid w:val="00927EAC"/>
    <w:rsid w:val="00927EEC"/>
    <w:rsid w:val="00927F00"/>
    <w:rsid w:val="00927F50"/>
    <w:rsid w:val="00927F79"/>
    <w:rsid w:val="0093014F"/>
    <w:rsid w:val="00930296"/>
    <w:rsid w:val="009302D6"/>
    <w:rsid w:val="0093031C"/>
    <w:rsid w:val="00930439"/>
    <w:rsid w:val="0093075E"/>
    <w:rsid w:val="00930857"/>
    <w:rsid w:val="009308E8"/>
    <w:rsid w:val="00930A51"/>
    <w:rsid w:val="00930B60"/>
    <w:rsid w:val="00930BA9"/>
    <w:rsid w:val="00930BCD"/>
    <w:rsid w:val="00930C6A"/>
    <w:rsid w:val="00930C93"/>
    <w:rsid w:val="00930D0A"/>
    <w:rsid w:val="00930D53"/>
    <w:rsid w:val="00930EF7"/>
    <w:rsid w:val="009310DE"/>
    <w:rsid w:val="009311B9"/>
    <w:rsid w:val="009311CF"/>
    <w:rsid w:val="0093142C"/>
    <w:rsid w:val="0093148D"/>
    <w:rsid w:val="009315CB"/>
    <w:rsid w:val="009317B8"/>
    <w:rsid w:val="00931893"/>
    <w:rsid w:val="009318AC"/>
    <w:rsid w:val="009318C0"/>
    <w:rsid w:val="0093197D"/>
    <w:rsid w:val="00931A73"/>
    <w:rsid w:val="00931A7E"/>
    <w:rsid w:val="00931C50"/>
    <w:rsid w:val="00931D4D"/>
    <w:rsid w:val="00931DF3"/>
    <w:rsid w:val="00931EA5"/>
    <w:rsid w:val="00931F80"/>
    <w:rsid w:val="00932046"/>
    <w:rsid w:val="009321EC"/>
    <w:rsid w:val="009322DB"/>
    <w:rsid w:val="00932328"/>
    <w:rsid w:val="0093246C"/>
    <w:rsid w:val="009324D2"/>
    <w:rsid w:val="00932581"/>
    <w:rsid w:val="0093271A"/>
    <w:rsid w:val="00932879"/>
    <w:rsid w:val="00932882"/>
    <w:rsid w:val="009328B2"/>
    <w:rsid w:val="00932B11"/>
    <w:rsid w:val="00932B46"/>
    <w:rsid w:val="00932D1D"/>
    <w:rsid w:val="00932D8D"/>
    <w:rsid w:val="00932F70"/>
    <w:rsid w:val="009331BC"/>
    <w:rsid w:val="009331D2"/>
    <w:rsid w:val="009331FC"/>
    <w:rsid w:val="00933270"/>
    <w:rsid w:val="0093337D"/>
    <w:rsid w:val="009333E8"/>
    <w:rsid w:val="009333FF"/>
    <w:rsid w:val="00933412"/>
    <w:rsid w:val="0093349C"/>
    <w:rsid w:val="009334AA"/>
    <w:rsid w:val="009334AC"/>
    <w:rsid w:val="0093358D"/>
    <w:rsid w:val="009335BA"/>
    <w:rsid w:val="0093368E"/>
    <w:rsid w:val="00933730"/>
    <w:rsid w:val="00933738"/>
    <w:rsid w:val="009338D0"/>
    <w:rsid w:val="0093392E"/>
    <w:rsid w:val="00933950"/>
    <w:rsid w:val="00933981"/>
    <w:rsid w:val="0093398A"/>
    <w:rsid w:val="009339AE"/>
    <w:rsid w:val="00933A17"/>
    <w:rsid w:val="00933CCB"/>
    <w:rsid w:val="00933EB6"/>
    <w:rsid w:val="00933F80"/>
    <w:rsid w:val="009340EB"/>
    <w:rsid w:val="009340EE"/>
    <w:rsid w:val="00934193"/>
    <w:rsid w:val="009341F4"/>
    <w:rsid w:val="00934352"/>
    <w:rsid w:val="009343C6"/>
    <w:rsid w:val="009343E8"/>
    <w:rsid w:val="0093444B"/>
    <w:rsid w:val="009344A0"/>
    <w:rsid w:val="009344AD"/>
    <w:rsid w:val="00934588"/>
    <w:rsid w:val="00934894"/>
    <w:rsid w:val="009348F0"/>
    <w:rsid w:val="00934905"/>
    <w:rsid w:val="00934A73"/>
    <w:rsid w:val="00934A8F"/>
    <w:rsid w:val="00934C56"/>
    <w:rsid w:val="00934C66"/>
    <w:rsid w:val="00934C95"/>
    <w:rsid w:val="00934CAA"/>
    <w:rsid w:val="00935033"/>
    <w:rsid w:val="009353FB"/>
    <w:rsid w:val="009354E8"/>
    <w:rsid w:val="00935504"/>
    <w:rsid w:val="00935685"/>
    <w:rsid w:val="0093569B"/>
    <w:rsid w:val="009356B1"/>
    <w:rsid w:val="0093587C"/>
    <w:rsid w:val="009358B4"/>
    <w:rsid w:val="00935997"/>
    <w:rsid w:val="00935C6D"/>
    <w:rsid w:val="00935DC3"/>
    <w:rsid w:val="00936003"/>
    <w:rsid w:val="009360A8"/>
    <w:rsid w:val="009360D6"/>
    <w:rsid w:val="0093622C"/>
    <w:rsid w:val="009363C8"/>
    <w:rsid w:val="00936510"/>
    <w:rsid w:val="009365F8"/>
    <w:rsid w:val="00936607"/>
    <w:rsid w:val="00936724"/>
    <w:rsid w:val="0093694D"/>
    <w:rsid w:val="00936AF3"/>
    <w:rsid w:val="00936DD1"/>
    <w:rsid w:val="00937116"/>
    <w:rsid w:val="00937141"/>
    <w:rsid w:val="009371BC"/>
    <w:rsid w:val="0093721B"/>
    <w:rsid w:val="00937299"/>
    <w:rsid w:val="009373B9"/>
    <w:rsid w:val="00937531"/>
    <w:rsid w:val="00937A8C"/>
    <w:rsid w:val="00937AD0"/>
    <w:rsid w:val="00937B00"/>
    <w:rsid w:val="00937B05"/>
    <w:rsid w:val="00937B23"/>
    <w:rsid w:val="00937B4D"/>
    <w:rsid w:val="00937CDF"/>
    <w:rsid w:val="00937CFC"/>
    <w:rsid w:val="00937E79"/>
    <w:rsid w:val="00937F07"/>
    <w:rsid w:val="0094005B"/>
    <w:rsid w:val="009400D4"/>
    <w:rsid w:val="00940334"/>
    <w:rsid w:val="00940366"/>
    <w:rsid w:val="00940541"/>
    <w:rsid w:val="0094074C"/>
    <w:rsid w:val="00940B15"/>
    <w:rsid w:val="00940B80"/>
    <w:rsid w:val="00940C58"/>
    <w:rsid w:val="00940DA5"/>
    <w:rsid w:val="00940ECB"/>
    <w:rsid w:val="00940F28"/>
    <w:rsid w:val="00940FAA"/>
    <w:rsid w:val="00941042"/>
    <w:rsid w:val="00941296"/>
    <w:rsid w:val="00941336"/>
    <w:rsid w:val="00941449"/>
    <w:rsid w:val="00941500"/>
    <w:rsid w:val="009416DF"/>
    <w:rsid w:val="009417A2"/>
    <w:rsid w:val="00941942"/>
    <w:rsid w:val="009419ED"/>
    <w:rsid w:val="00941A62"/>
    <w:rsid w:val="00941A9F"/>
    <w:rsid w:val="00941AEA"/>
    <w:rsid w:val="00941E02"/>
    <w:rsid w:val="00941F04"/>
    <w:rsid w:val="00942075"/>
    <w:rsid w:val="0094251D"/>
    <w:rsid w:val="0094285B"/>
    <w:rsid w:val="009428F8"/>
    <w:rsid w:val="0094291F"/>
    <w:rsid w:val="00942950"/>
    <w:rsid w:val="00942974"/>
    <w:rsid w:val="00942977"/>
    <w:rsid w:val="00942AE6"/>
    <w:rsid w:val="00942B32"/>
    <w:rsid w:val="00942E14"/>
    <w:rsid w:val="00942FF1"/>
    <w:rsid w:val="009430A0"/>
    <w:rsid w:val="009430E2"/>
    <w:rsid w:val="0094317F"/>
    <w:rsid w:val="0094322C"/>
    <w:rsid w:val="00943275"/>
    <w:rsid w:val="0094331B"/>
    <w:rsid w:val="00943478"/>
    <w:rsid w:val="009434D8"/>
    <w:rsid w:val="00943738"/>
    <w:rsid w:val="0094376B"/>
    <w:rsid w:val="00943A5E"/>
    <w:rsid w:val="00943A74"/>
    <w:rsid w:val="00943B21"/>
    <w:rsid w:val="00943C4A"/>
    <w:rsid w:val="00943C76"/>
    <w:rsid w:val="00943E4B"/>
    <w:rsid w:val="00943EC3"/>
    <w:rsid w:val="00943F09"/>
    <w:rsid w:val="00943F29"/>
    <w:rsid w:val="00943F4A"/>
    <w:rsid w:val="00943FF4"/>
    <w:rsid w:val="00944259"/>
    <w:rsid w:val="009442B1"/>
    <w:rsid w:val="00944393"/>
    <w:rsid w:val="00944413"/>
    <w:rsid w:val="00944464"/>
    <w:rsid w:val="00944467"/>
    <w:rsid w:val="00944535"/>
    <w:rsid w:val="00944581"/>
    <w:rsid w:val="009445F4"/>
    <w:rsid w:val="0094472D"/>
    <w:rsid w:val="00944770"/>
    <w:rsid w:val="009447EF"/>
    <w:rsid w:val="00944847"/>
    <w:rsid w:val="009448CF"/>
    <w:rsid w:val="009448D0"/>
    <w:rsid w:val="009449A7"/>
    <w:rsid w:val="009449E9"/>
    <w:rsid w:val="00944A51"/>
    <w:rsid w:val="00944A7D"/>
    <w:rsid w:val="00944BBF"/>
    <w:rsid w:val="00944C82"/>
    <w:rsid w:val="00944CFF"/>
    <w:rsid w:val="00944E15"/>
    <w:rsid w:val="009450D6"/>
    <w:rsid w:val="00945160"/>
    <w:rsid w:val="009452D2"/>
    <w:rsid w:val="00945412"/>
    <w:rsid w:val="00945463"/>
    <w:rsid w:val="00945537"/>
    <w:rsid w:val="0094557C"/>
    <w:rsid w:val="00945636"/>
    <w:rsid w:val="00945755"/>
    <w:rsid w:val="0094585A"/>
    <w:rsid w:val="00945951"/>
    <w:rsid w:val="00945AFF"/>
    <w:rsid w:val="00945C46"/>
    <w:rsid w:val="00945E92"/>
    <w:rsid w:val="0094614E"/>
    <w:rsid w:val="009463C6"/>
    <w:rsid w:val="009463CF"/>
    <w:rsid w:val="009465C0"/>
    <w:rsid w:val="00946657"/>
    <w:rsid w:val="009466EE"/>
    <w:rsid w:val="00946917"/>
    <w:rsid w:val="009469B5"/>
    <w:rsid w:val="009469F2"/>
    <w:rsid w:val="00946A3E"/>
    <w:rsid w:val="00946A40"/>
    <w:rsid w:val="00946B0E"/>
    <w:rsid w:val="00946BA4"/>
    <w:rsid w:val="00946C2E"/>
    <w:rsid w:val="00946EB4"/>
    <w:rsid w:val="00946EBB"/>
    <w:rsid w:val="00946F08"/>
    <w:rsid w:val="00946F81"/>
    <w:rsid w:val="0094702A"/>
    <w:rsid w:val="0094704E"/>
    <w:rsid w:val="009472ED"/>
    <w:rsid w:val="00947373"/>
    <w:rsid w:val="0094748D"/>
    <w:rsid w:val="00947595"/>
    <w:rsid w:val="009476D0"/>
    <w:rsid w:val="0094771E"/>
    <w:rsid w:val="00947999"/>
    <w:rsid w:val="009479C8"/>
    <w:rsid w:val="009479E0"/>
    <w:rsid w:val="00947A95"/>
    <w:rsid w:val="00947AF6"/>
    <w:rsid w:val="00947B24"/>
    <w:rsid w:val="00947BC8"/>
    <w:rsid w:val="00947C36"/>
    <w:rsid w:val="00947C78"/>
    <w:rsid w:val="00947DDF"/>
    <w:rsid w:val="00947EB8"/>
    <w:rsid w:val="00947F05"/>
    <w:rsid w:val="00947F30"/>
    <w:rsid w:val="00950032"/>
    <w:rsid w:val="00950050"/>
    <w:rsid w:val="009501A7"/>
    <w:rsid w:val="009501EE"/>
    <w:rsid w:val="009502DC"/>
    <w:rsid w:val="00950319"/>
    <w:rsid w:val="009503D7"/>
    <w:rsid w:val="0095049B"/>
    <w:rsid w:val="00950506"/>
    <w:rsid w:val="009506AB"/>
    <w:rsid w:val="009507F5"/>
    <w:rsid w:val="00950846"/>
    <w:rsid w:val="009508B1"/>
    <w:rsid w:val="00950919"/>
    <w:rsid w:val="00950A33"/>
    <w:rsid w:val="00950C27"/>
    <w:rsid w:val="00950C2B"/>
    <w:rsid w:val="00950CA8"/>
    <w:rsid w:val="00950ED7"/>
    <w:rsid w:val="00950F9F"/>
    <w:rsid w:val="00950FFF"/>
    <w:rsid w:val="00951038"/>
    <w:rsid w:val="0095111D"/>
    <w:rsid w:val="009511A2"/>
    <w:rsid w:val="009511DF"/>
    <w:rsid w:val="00951264"/>
    <w:rsid w:val="009513A8"/>
    <w:rsid w:val="009514EF"/>
    <w:rsid w:val="0095158A"/>
    <w:rsid w:val="0095158F"/>
    <w:rsid w:val="0095159C"/>
    <w:rsid w:val="009517AE"/>
    <w:rsid w:val="00951912"/>
    <w:rsid w:val="00951A24"/>
    <w:rsid w:val="00951C63"/>
    <w:rsid w:val="00951CA3"/>
    <w:rsid w:val="00951D16"/>
    <w:rsid w:val="00951F00"/>
    <w:rsid w:val="00952132"/>
    <w:rsid w:val="0095226E"/>
    <w:rsid w:val="00952328"/>
    <w:rsid w:val="0095237C"/>
    <w:rsid w:val="009526CA"/>
    <w:rsid w:val="00952785"/>
    <w:rsid w:val="009527E5"/>
    <w:rsid w:val="0095280F"/>
    <w:rsid w:val="009528B0"/>
    <w:rsid w:val="009528E3"/>
    <w:rsid w:val="00952A3E"/>
    <w:rsid w:val="00952D05"/>
    <w:rsid w:val="00952D2F"/>
    <w:rsid w:val="00952E4C"/>
    <w:rsid w:val="00952EDE"/>
    <w:rsid w:val="00953047"/>
    <w:rsid w:val="00953158"/>
    <w:rsid w:val="00953262"/>
    <w:rsid w:val="009533FC"/>
    <w:rsid w:val="0095340C"/>
    <w:rsid w:val="0095358C"/>
    <w:rsid w:val="009536A7"/>
    <w:rsid w:val="009536CA"/>
    <w:rsid w:val="0095376D"/>
    <w:rsid w:val="009537B0"/>
    <w:rsid w:val="00953874"/>
    <w:rsid w:val="009539FF"/>
    <w:rsid w:val="00953CE3"/>
    <w:rsid w:val="00953DF6"/>
    <w:rsid w:val="0095409C"/>
    <w:rsid w:val="0095417D"/>
    <w:rsid w:val="009541C5"/>
    <w:rsid w:val="00954239"/>
    <w:rsid w:val="0095434A"/>
    <w:rsid w:val="009543D5"/>
    <w:rsid w:val="0095447C"/>
    <w:rsid w:val="0095453D"/>
    <w:rsid w:val="00954821"/>
    <w:rsid w:val="00954844"/>
    <w:rsid w:val="00954960"/>
    <w:rsid w:val="00954981"/>
    <w:rsid w:val="009549AB"/>
    <w:rsid w:val="009549C2"/>
    <w:rsid w:val="00954BFD"/>
    <w:rsid w:val="00954F12"/>
    <w:rsid w:val="00954F31"/>
    <w:rsid w:val="00955001"/>
    <w:rsid w:val="00955111"/>
    <w:rsid w:val="0095519D"/>
    <w:rsid w:val="0095525E"/>
    <w:rsid w:val="00955320"/>
    <w:rsid w:val="009553C5"/>
    <w:rsid w:val="00955457"/>
    <w:rsid w:val="00955525"/>
    <w:rsid w:val="009555B4"/>
    <w:rsid w:val="009556F3"/>
    <w:rsid w:val="0095589F"/>
    <w:rsid w:val="00955905"/>
    <w:rsid w:val="009559BF"/>
    <w:rsid w:val="00955AF2"/>
    <w:rsid w:val="00955AF5"/>
    <w:rsid w:val="00955AF8"/>
    <w:rsid w:val="00955B33"/>
    <w:rsid w:val="00955B4A"/>
    <w:rsid w:val="00955C9E"/>
    <w:rsid w:val="00955E82"/>
    <w:rsid w:val="00955E9F"/>
    <w:rsid w:val="00955EA4"/>
    <w:rsid w:val="00955F56"/>
    <w:rsid w:val="009560F7"/>
    <w:rsid w:val="0095637C"/>
    <w:rsid w:val="0095648C"/>
    <w:rsid w:val="0095656D"/>
    <w:rsid w:val="009565F8"/>
    <w:rsid w:val="009566E9"/>
    <w:rsid w:val="0095673C"/>
    <w:rsid w:val="009568E7"/>
    <w:rsid w:val="0095693F"/>
    <w:rsid w:val="00956A38"/>
    <w:rsid w:val="00956BD4"/>
    <w:rsid w:val="00956BEB"/>
    <w:rsid w:val="00956D1C"/>
    <w:rsid w:val="00956D9A"/>
    <w:rsid w:val="00956DAE"/>
    <w:rsid w:val="00956EC9"/>
    <w:rsid w:val="00956F81"/>
    <w:rsid w:val="00957167"/>
    <w:rsid w:val="009571BA"/>
    <w:rsid w:val="00957236"/>
    <w:rsid w:val="009572E7"/>
    <w:rsid w:val="00957394"/>
    <w:rsid w:val="00957439"/>
    <w:rsid w:val="009574BA"/>
    <w:rsid w:val="00957531"/>
    <w:rsid w:val="009575E1"/>
    <w:rsid w:val="0095760F"/>
    <w:rsid w:val="00957735"/>
    <w:rsid w:val="009577A5"/>
    <w:rsid w:val="009577D8"/>
    <w:rsid w:val="009577E0"/>
    <w:rsid w:val="009577FA"/>
    <w:rsid w:val="009578AA"/>
    <w:rsid w:val="009578E8"/>
    <w:rsid w:val="00957B5B"/>
    <w:rsid w:val="00957C31"/>
    <w:rsid w:val="00957C47"/>
    <w:rsid w:val="00957E5E"/>
    <w:rsid w:val="00957F70"/>
    <w:rsid w:val="0096000B"/>
    <w:rsid w:val="0096002D"/>
    <w:rsid w:val="0096024D"/>
    <w:rsid w:val="00960327"/>
    <w:rsid w:val="00960355"/>
    <w:rsid w:val="0096037E"/>
    <w:rsid w:val="00960448"/>
    <w:rsid w:val="00960515"/>
    <w:rsid w:val="0096051A"/>
    <w:rsid w:val="009605E0"/>
    <w:rsid w:val="009605FB"/>
    <w:rsid w:val="00960740"/>
    <w:rsid w:val="00960802"/>
    <w:rsid w:val="00960991"/>
    <w:rsid w:val="00960BC7"/>
    <w:rsid w:val="00960BDC"/>
    <w:rsid w:val="00960C82"/>
    <w:rsid w:val="00960E18"/>
    <w:rsid w:val="00961119"/>
    <w:rsid w:val="00961276"/>
    <w:rsid w:val="0096131C"/>
    <w:rsid w:val="0096134C"/>
    <w:rsid w:val="00961396"/>
    <w:rsid w:val="0096159E"/>
    <w:rsid w:val="00961835"/>
    <w:rsid w:val="009618BA"/>
    <w:rsid w:val="0096192E"/>
    <w:rsid w:val="009619A6"/>
    <w:rsid w:val="00961CF8"/>
    <w:rsid w:val="00961E36"/>
    <w:rsid w:val="009620E5"/>
    <w:rsid w:val="00962129"/>
    <w:rsid w:val="00962178"/>
    <w:rsid w:val="0096218B"/>
    <w:rsid w:val="00962341"/>
    <w:rsid w:val="0096243B"/>
    <w:rsid w:val="009625C8"/>
    <w:rsid w:val="00962714"/>
    <w:rsid w:val="009627A5"/>
    <w:rsid w:val="00962888"/>
    <w:rsid w:val="00962998"/>
    <w:rsid w:val="00962ABF"/>
    <w:rsid w:val="00962C6E"/>
    <w:rsid w:val="00962D4F"/>
    <w:rsid w:val="00962D67"/>
    <w:rsid w:val="00962EC9"/>
    <w:rsid w:val="00963048"/>
    <w:rsid w:val="00963123"/>
    <w:rsid w:val="009632C9"/>
    <w:rsid w:val="0096340E"/>
    <w:rsid w:val="00963418"/>
    <w:rsid w:val="00963536"/>
    <w:rsid w:val="00963592"/>
    <w:rsid w:val="00963644"/>
    <w:rsid w:val="0096376E"/>
    <w:rsid w:val="009638A1"/>
    <w:rsid w:val="00963922"/>
    <w:rsid w:val="00963A6E"/>
    <w:rsid w:val="00963D3E"/>
    <w:rsid w:val="009642CD"/>
    <w:rsid w:val="00964421"/>
    <w:rsid w:val="0096442F"/>
    <w:rsid w:val="00964457"/>
    <w:rsid w:val="00964625"/>
    <w:rsid w:val="00964719"/>
    <w:rsid w:val="009647A5"/>
    <w:rsid w:val="0096497B"/>
    <w:rsid w:val="00964A85"/>
    <w:rsid w:val="00964AE1"/>
    <w:rsid w:val="00964C89"/>
    <w:rsid w:val="00964CA4"/>
    <w:rsid w:val="00964D91"/>
    <w:rsid w:val="00964DC0"/>
    <w:rsid w:val="00964E5E"/>
    <w:rsid w:val="00964FA3"/>
    <w:rsid w:val="00965045"/>
    <w:rsid w:val="009651D4"/>
    <w:rsid w:val="0096533E"/>
    <w:rsid w:val="00965686"/>
    <w:rsid w:val="0096573E"/>
    <w:rsid w:val="009657A0"/>
    <w:rsid w:val="009657FF"/>
    <w:rsid w:val="0096581C"/>
    <w:rsid w:val="0096589E"/>
    <w:rsid w:val="009659B7"/>
    <w:rsid w:val="009659C6"/>
    <w:rsid w:val="00965A28"/>
    <w:rsid w:val="00965B86"/>
    <w:rsid w:val="00965BAD"/>
    <w:rsid w:val="00965C17"/>
    <w:rsid w:val="00965C81"/>
    <w:rsid w:val="00965C9B"/>
    <w:rsid w:val="00965DA9"/>
    <w:rsid w:val="00965ED7"/>
    <w:rsid w:val="00965F8D"/>
    <w:rsid w:val="0096605E"/>
    <w:rsid w:val="00966108"/>
    <w:rsid w:val="0096616C"/>
    <w:rsid w:val="0096626B"/>
    <w:rsid w:val="0096648A"/>
    <w:rsid w:val="0096653E"/>
    <w:rsid w:val="0096658A"/>
    <w:rsid w:val="009666A8"/>
    <w:rsid w:val="009666DA"/>
    <w:rsid w:val="0096677F"/>
    <w:rsid w:val="0096678C"/>
    <w:rsid w:val="009667EE"/>
    <w:rsid w:val="009668C4"/>
    <w:rsid w:val="00966A7E"/>
    <w:rsid w:val="00966C07"/>
    <w:rsid w:val="00966D2D"/>
    <w:rsid w:val="00966D31"/>
    <w:rsid w:val="00966E29"/>
    <w:rsid w:val="00966F48"/>
    <w:rsid w:val="00967107"/>
    <w:rsid w:val="0096721D"/>
    <w:rsid w:val="00967220"/>
    <w:rsid w:val="009673B0"/>
    <w:rsid w:val="00967401"/>
    <w:rsid w:val="00967420"/>
    <w:rsid w:val="0096760F"/>
    <w:rsid w:val="009676F1"/>
    <w:rsid w:val="00967714"/>
    <w:rsid w:val="00967726"/>
    <w:rsid w:val="009679A2"/>
    <w:rsid w:val="00967A5A"/>
    <w:rsid w:val="00967AD1"/>
    <w:rsid w:val="00967B35"/>
    <w:rsid w:val="00967C85"/>
    <w:rsid w:val="00967E17"/>
    <w:rsid w:val="00967F71"/>
    <w:rsid w:val="00967FCA"/>
    <w:rsid w:val="009690C5"/>
    <w:rsid w:val="00970058"/>
    <w:rsid w:val="009701CB"/>
    <w:rsid w:val="009701F5"/>
    <w:rsid w:val="0097027A"/>
    <w:rsid w:val="00970381"/>
    <w:rsid w:val="00970411"/>
    <w:rsid w:val="00970417"/>
    <w:rsid w:val="0097044F"/>
    <w:rsid w:val="009705D9"/>
    <w:rsid w:val="009708A1"/>
    <w:rsid w:val="009708EB"/>
    <w:rsid w:val="009708F3"/>
    <w:rsid w:val="00970991"/>
    <w:rsid w:val="00970BB2"/>
    <w:rsid w:val="00970C11"/>
    <w:rsid w:val="00970D43"/>
    <w:rsid w:val="00970D80"/>
    <w:rsid w:val="009710D4"/>
    <w:rsid w:val="0097110C"/>
    <w:rsid w:val="00971146"/>
    <w:rsid w:val="009711DA"/>
    <w:rsid w:val="00971282"/>
    <w:rsid w:val="009712BE"/>
    <w:rsid w:val="0097134F"/>
    <w:rsid w:val="0097139F"/>
    <w:rsid w:val="009713F1"/>
    <w:rsid w:val="0097143E"/>
    <w:rsid w:val="00971452"/>
    <w:rsid w:val="00971539"/>
    <w:rsid w:val="009715C2"/>
    <w:rsid w:val="009716B4"/>
    <w:rsid w:val="009716DD"/>
    <w:rsid w:val="0097179E"/>
    <w:rsid w:val="00971818"/>
    <w:rsid w:val="00971823"/>
    <w:rsid w:val="00971A8F"/>
    <w:rsid w:val="00971AD5"/>
    <w:rsid w:val="00971B07"/>
    <w:rsid w:val="00971B87"/>
    <w:rsid w:val="00971DD1"/>
    <w:rsid w:val="00971DD9"/>
    <w:rsid w:val="00971F5E"/>
    <w:rsid w:val="00972067"/>
    <w:rsid w:val="00972107"/>
    <w:rsid w:val="009724B5"/>
    <w:rsid w:val="009724BA"/>
    <w:rsid w:val="0097254D"/>
    <w:rsid w:val="00972599"/>
    <w:rsid w:val="009727BA"/>
    <w:rsid w:val="00972867"/>
    <w:rsid w:val="009728C0"/>
    <w:rsid w:val="00972A50"/>
    <w:rsid w:val="00972B25"/>
    <w:rsid w:val="00972C54"/>
    <w:rsid w:val="00972D57"/>
    <w:rsid w:val="00972FF3"/>
    <w:rsid w:val="009730A5"/>
    <w:rsid w:val="009730AF"/>
    <w:rsid w:val="0097316B"/>
    <w:rsid w:val="00973195"/>
    <w:rsid w:val="00973290"/>
    <w:rsid w:val="009734C5"/>
    <w:rsid w:val="009734C7"/>
    <w:rsid w:val="0097354A"/>
    <w:rsid w:val="009735FF"/>
    <w:rsid w:val="0097378A"/>
    <w:rsid w:val="00973865"/>
    <w:rsid w:val="00973887"/>
    <w:rsid w:val="009738AE"/>
    <w:rsid w:val="00973984"/>
    <w:rsid w:val="00973996"/>
    <w:rsid w:val="00973A2B"/>
    <w:rsid w:val="00973D0B"/>
    <w:rsid w:val="00973E04"/>
    <w:rsid w:val="00973E3C"/>
    <w:rsid w:val="00973F6E"/>
    <w:rsid w:val="00973FBD"/>
    <w:rsid w:val="0097400E"/>
    <w:rsid w:val="00974019"/>
    <w:rsid w:val="00974060"/>
    <w:rsid w:val="00974094"/>
    <w:rsid w:val="009742F9"/>
    <w:rsid w:val="00974402"/>
    <w:rsid w:val="00974465"/>
    <w:rsid w:val="009744A4"/>
    <w:rsid w:val="00974683"/>
    <w:rsid w:val="00974831"/>
    <w:rsid w:val="0097483B"/>
    <w:rsid w:val="00974893"/>
    <w:rsid w:val="009748CE"/>
    <w:rsid w:val="00974A00"/>
    <w:rsid w:val="00974A2A"/>
    <w:rsid w:val="00974A8C"/>
    <w:rsid w:val="00974AD9"/>
    <w:rsid w:val="00974B0C"/>
    <w:rsid w:val="00974D39"/>
    <w:rsid w:val="00974FAA"/>
    <w:rsid w:val="00974FE6"/>
    <w:rsid w:val="00975188"/>
    <w:rsid w:val="009751E2"/>
    <w:rsid w:val="00975260"/>
    <w:rsid w:val="00975318"/>
    <w:rsid w:val="009753E7"/>
    <w:rsid w:val="00975475"/>
    <w:rsid w:val="0097548A"/>
    <w:rsid w:val="00975521"/>
    <w:rsid w:val="0097559D"/>
    <w:rsid w:val="009755F0"/>
    <w:rsid w:val="0097564E"/>
    <w:rsid w:val="009757A7"/>
    <w:rsid w:val="0097581F"/>
    <w:rsid w:val="00975A9E"/>
    <w:rsid w:val="00976056"/>
    <w:rsid w:val="00976112"/>
    <w:rsid w:val="009761A5"/>
    <w:rsid w:val="00976374"/>
    <w:rsid w:val="009763B6"/>
    <w:rsid w:val="0097640C"/>
    <w:rsid w:val="009766DA"/>
    <w:rsid w:val="0097678A"/>
    <w:rsid w:val="009768BF"/>
    <w:rsid w:val="009768E0"/>
    <w:rsid w:val="00976901"/>
    <w:rsid w:val="009769C7"/>
    <w:rsid w:val="00976A54"/>
    <w:rsid w:val="00976A59"/>
    <w:rsid w:val="00976ABC"/>
    <w:rsid w:val="00976B6A"/>
    <w:rsid w:val="00976B91"/>
    <w:rsid w:val="00976BF7"/>
    <w:rsid w:val="00976C8C"/>
    <w:rsid w:val="00976D30"/>
    <w:rsid w:val="00976D50"/>
    <w:rsid w:val="009770F2"/>
    <w:rsid w:val="00977184"/>
    <w:rsid w:val="0097718F"/>
    <w:rsid w:val="0097722B"/>
    <w:rsid w:val="00977320"/>
    <w:rsid w:val="0097732D"/>
    <w:rsid w:val="00977353"/>
    <w:rsid w:val="009773CF"/>
    <w:rsid w:val="00977580"/>
    <w:rsid w:val="00977615"/>
    <w:rsid w:val="00977627"/>
    <w:rsid w:val="00977636"/>
    <w:rsid w:val="00977799"/>
    <w:rsid w:val="00977857"/>
    <w:rsid w:val="00977A2C"/>
    <w:rsid w:val="00977A81"/>
    <w:rsid w:val="00977C0C"/>
    <w:rsid w:val="00977C0D"/>
    <w:rsid w:val="00977C4B"/>
    <w:rsid w:val="00977D02"/>
    <w:rsid w:val="00977D1E"/>
    <w:rsid w:val="00977E0C"/>
    <w:rsid w:val="00977E8C"/>
    <w:rsid w:val="009800EB"/>
    <w:rsid w:val="009802C9"/>
    <w:rsid w:val="0098039A"/>
    <w:rsid w:val="00980432"/>
    <w:rsid w:val="009805A9"/>
    <w:rsid w:val="00980621"/>
    <w:rsid w:val="00980641"/>
    <w:rsid w:val="0098082D"/>
    <w:rsid w:val="009808D9"/>
    <w:rsid w:val="00980B1A"/>
    <w:rsid w:val="00980E51"/>
    <w:rsid w:val="00980EF8"/>
    <w:rsid w:val="0098102B"/>
    <w:rsid w:val="00981130"/>
    <w:rsid w:val="00981173"/>
    <w:rsid w:val="00981215"/>
    <w:rsid w:val="009812BB"/>
    <w:rsid w:val="009813A1"/>
    <w:rsid w:val="0098146F"/>
    <w:rsid w:val="00981475"/>
    <w:rsid w:val="009816A8"/>
    <w:rsid w:val="009816DD"/>
    <w:rsid w:val="00981889"/>
    <w:rsid w:val="00981A34"/>
    <w:rsid w:val="00981A61"/>
    <w:rsid w:val="00981ADC"/>
    <w:rsid w:val="00981CB8"/>
    <w:rsid w:val="00981CFB"/>
    <w:rsid w:val="00981EE0"/>
    <w:rsid w:val="00981F39"/>
    <w:rsid w:val="00981FB0"/>
    <w:rsid w:val="009820EA"/>
    <w:rsid w:val="00982184"/>
    <w:rsid w:val="00982276"/>
    <w:rsid w:val="009822C2"/>
    <w:rsid w:val="009823E7"/>
    <w:rsid w:val="0098244C"/>
    <w:rsid w:val="009824B2"/>
    <w:rsid w:val="0098257B"/>
    <w:rsid w:val="0098263D"/>
    <w:rsid w:val="009827C7"/>
    <w:rsid w:val="0098299B"/>
    <w:rsid w:val="00982CB9"/>
    <w:rsid w:val="00982CE5"/>
    <w:rsid w:val="00982CEB"/>
    <w:rsid w:val="00982D14"/>
    <w:rsid w:val="00982E76"/>
    <w:rsid w:val="00982FD6"/>
    <w:rsid w:val="00983144"/>
    <w:rsid w:val="009831CA"/>
    <w:rsid w:val="00983239"/>
    <w:rsid w:val="0098330A"/>
    <w:rsid w:val="00983446"/>
    <w:rsid w:val="00983461"/>
    <w:rsid w:val="009834A7"/>
    <w:rsid w:val="00983543"/>
    <w:rsid w:val="0098357E"/>
    <w:rsid w:val="009836C1"/>
    <w:rsid w:val="009837AF"/>
    <w:rsid w:val="009837B9"/>
    <w:rsid w:val="00983902"/>
    <w:rsid w:val="00983991"/>
    <w:rsid w:val="0098399C"/>
    <w:rsid w:val="00983AA6"/>
    <w:rsid w:val="00983B08"/>
    <w:rsid w:val="00983B80"/>
    <w:rsid w:val="00983BE8"/>
    <w:rsid w:val="00983D72"/>
    <w:rsid w:val="00983E55"/>
    <w:rsid w:val="00983F20"/>
    <w:rsid w:val="00983F98"/>
    <w:rsid w:val="0098400E"/>
    <w:rsid w:val="009841A4"/>
    <w:rsid w:val="009842B8"/>
    <w:rsid w:val="00984537"/>
    <w:rsid w:val="0098456F"/>
    <w:rsid w:val="0098488E"/>
    <w:rsid w:val="0098490E"/>
    <w:rsid w:val="00984A0F"/>
    <w:rsid w:val="00984DA6"/>
    <w:rsid w:val="00984FF1"/>
    <w:rsid w:val="00985331"/>
    <w:rsid w:val="00985626"/>
    <w:rsid w:val="0098590C"/>
    <w:rsid w:val="00985ABF"/>
    <w:rsid w:val="00985AD9"/>
    <w:rsid w:val="00985E93"/>
    <w:rsid w:val="00985F0D"/>
    <w:rsid w:val="00985F55"/>
    <w:rsid w:val="00985FF1"/>
    <w:rsid w:val="0098603F"/>
    <w:rsid w:val="00986229"/>
    <w:rsid w:val="009862A5"/>
    <w:rsid w:val="00986379"/>
    <w:rsid w:val="00986392"/>
    <w:rsid w:val="0098647F"/>
    <w:rsid w:val="009864E6"/>
    <w:rsid w:val="0098661F"/>
    <w:rsid w:val="0098668C"/>
    <w:rsid w:val="009866BE"/>
    <w:rsid w:val="00986718"/>
    <w:rsid w:val="00986734"/>
    <w:rsid w:val="009867BF"/>
    <w:rsid w:val="009867FA"/>
    <w:rsid w:val="009868F4"/>
    <w:rsid w:val="00986A9D"/>
    <w:rsid w:val="00986AA6"/>
    <w:rsid w:val="00986B6D"/>
    <w:rsid w:val="00986B83"/>
    <w:rsid w:val="00986C3F"/>
    <w:rsid w:val="00986C55"/>
    <w:rsid w:val="00986CF6"/>
    <w:rsid w:val="00986F94"/>
    <w:rsid w:val="00987033"/>
    <w:rsid w:val="00987128"/>
    <w:rsid w:val="009873CD"/>
    <w:rsid w:val="009873DE"/>
    <w:rsid w:val="009873FB"/>
    <w:rsid w:val="0098744D"/>
    <w:rsid w:val="00987481"/>
    <w:rsid w:val="00987532"/>
    <w:rsid w:val="009876EB"/>
    <w:rsid w:val="009876F7"/>
    <w:rsid w:val="009878A7"/>
    <w:rsid w:val="0098793A"/>
    <w:rsid w:val="009879D4"/>
    <w:rsid w:val="00987C0D"/>
    <w:rsid w:val="00987D3C"/>
    <w:rsid w:val="00987D46"/>
    <w:rsid w:val="0099025E"/>
    <w:rsid w:val="00990378"/>
    <w:rsid w:val="0099045C"/>
    <w:rsid w:val="0099050E"/>
    <w:rsid w:val="00990764"/>
    <w:rsid w:val="009907F3"/>
    <w:rsid w:val="00990ADF"/>
    <w:rsid w:val="00990B5B"/>
    <w:rsid w:val="00990B7D"/>
    <w:rsid w:val="009910D9"/>
    <w:rsid w:val="00991262"/>
    <w:rsid w:val="00991470"/>
    <w:rsid w:val="0099150A"/>
    <w:rsid w:val="00991642"/>
    <w:rsid w:val="00991685"/>
    <w:rsid w:val="009916D3"/>
    <w:rsid w:val="009916DF"/>
    <w:rsid w:val="009919D4"/>
    <w:rsid w:val="00991A3F"/>
    <w:rsid w:val="00991A51"/>
    <w:rsid w:val="00991D84"/>
    <w:rsid w:val="00991F3D"/>
    <w:rsid w:val="0099203B"/>
    <w:rsid w:val="009920C9"/>
    <w:rsid w:val="00992131"/>
    <w:rsid w:val="009922FF"/>
    <w:rsid w:val="009923D7"/>
    <w:rsid w:val="009925A8"/>
    <w:rsid w:val="009925F9"/>
    <w:rsid w:val="00992668"/>
    <w:rsid w:val="009926BE"/>
    <w:rsid w:val="0099275E"/>
    <w:rsid w:val="009927FA"/>
    <w:rsid w:val="00992AB0"/>
    <w:rsid w:val="00992BAF"/>
    <w:rsid w:val="00992C1D"/>
    <w:rsid w:val="00992C66"/>
    <w:rsid w:val="00992D61"/>
    <w:rsid w:val="00992D93"/>
    <w:rsid w:val="00992D9A"/>
    <w:rsid w:val="00992DA3"/>
    <w:rsid w:val="00992DF7"/>
    <w:rsid w:val="00992F51"/>
    <w:rsid w:val="009930A5"/>
    <w:rsid w:val="009930D4"/>
    <w:rsid w:val="009930D6"/>
    <w:rsid w:val="00993228"/>
    <w:rsid w:val="009932CA"/>
    <w:rsid w:val="00993336"/>
    <w:rsid w:val="00993388"/>
    <w:rsid w:val="009933F8"/>
    <w:rsid w:val="009934E1"/>
    <w:rsid w:val="00993735"/>
    <w:rsid w:val="009938EE"/>
    <w:rsid w:val="0099393A"/>
    <w:rsid w:val="00993AF6"/>
    <w:rsid w:val="00993B0B"/>
    <w:rsid w:val="00993D5E"/>
    <w:rsid w:val="00993DBE"/>
    <w:rsid w:val="00993EEF"/>
    <w:rsid w:val="00993F12"/>
    <w:rsid w:val="009940A2"/>
    <w:rsid w:val="00994161"/>
    <w:rsid w:val="0099416F"/>
    <w:rsid w:val="009941EF"/>
    <w:rsid w:val="009942FE"/>
    <w:rsid w:val="00994472"/>
    <w:rsid w:val="009944EB"/>
    <w:rsid w:val="00994633"/>
    <w:rsid w:val="009946F7"/>
    <w:rsid w:val="00994758"/>
    <w:rsid w:val="00994827"/>
    <w:rsid w:val="0099482F"/>
    <w:rsid w:val="00994BA7"/>
    <w:rsid w:val="00994EC6"/>
    <w:rsid w:val="00994F37"/>
    <w:rsid w:val="00994FB3"/>
    <w:rsid w:val="00995014"/>
    <w:rsid w:val="00995036"/>
    <w:rsid w:val="00995128"/>
    <w:rsid w:val="00995268"/>
    <w:rsid w:val="009952A9"/>
    <w:rsid w:val="00995346"/>
    <w:rsid w:val="00995468"/>
    <w:rsid w:val="009955DC"/>
    <w:rsid w:val="0099562C"/>
    <w:rsid w:val="009956DD"/>
    <w:rsid w:val="009957E0"/>
    <w:rsid w:val="00995849"/>
    <w:rsid w:val="00995A6A"/>
    <w:rsid w:val="00995B63"/>
    <w:rsid w:val="00995BB9"/>
    <w:rsid w:val="00995CB6"/>
    <w:rsid w:val="00995DBA"/>
    <w:rsid w:val="00995E04"/>
    <w:rsid w:val="00995EB0"/>
    <w:rsid w:val="00995F54"/>
    <w:rsid w:val="00996076"/>
    <w:rsid w:val="009960B6"/>
    <w:rsid w:val="0099630C"/>
    <w:rsid w:val="0099631F"/>
    <w:rsid w:val="00996408"/>
    <w:rsid w:val="009966D0"/>
    <w:rsid w:val="009967B1"/>
    <w:rsid w:val="009967F2"/>
    <w:rsid w:val="009967F4"/>
    <w:rsid w:val="00996947"/>
    <w:rsid w:val="0099694F"/>
    <w:rsid w:val="009969E4"/>
    <w:rsid w:val="00996C03"/>
    <w:rsid w:val="00996E4D"/>
    <w:rsid w:val="00996F9A"/>
    <w:rsid w:val="009970F0"/>
    <w:rsid w:val="009972A6"/>
    <w:rsid w:val="0099739A"/>
    <w:rsid w:val="009973E7"/>
    <w:rsid w:val="009974D5"/>
    <w:rsid w:val="009975CC"/>
    <w:rsid w:val="00997790"/>
    <w:rsid w:val="009978E2"/>
    <w:rsid w:val="009978F5"/>
    <w:rsid w:val="009978F9"/>
    <w:rsid w:val="00997969"/>
    <w:rsid w:val="00997A17"/>
    <w:rsid w:val="00997A93"/>
    <w:rsid w:val="00997CD4"/>
    <w:rsid w:val="00997CEE"/>
    <w:rsid w:val="00997D14"/>
    <w:rsid w:val="00997D7C"/>
    <w:rsid w:val="00997EE5"/>
    <w:rsid w:val="00997EFB"/>
    <w:rsid w:val="00997F95"/>
    <w:rsid w:val="00997FAD"/>
    <w:rsid w:val="009A005F"/>
    <w:rsid w:val="009A0071"/>
    <w:rsid w:val="009A019D"/>
    <w:rsid w:val="009A02CF"/>
    <w:rsid w:val="009A0331"/>
    <w:rsid w:val="009A0342"/>
    <w:rsid w:val="009A04CB"/>
    <w:rsid w:val="009A04F5"/>
    <w:rsid w:val="009A0541"/>
    <w:rsid w:val="009A0542"/>
    <w:rsid w:val="009A05DA"/>
    <w:rsid w:val="009A0631"/>
    <w:rsid w:val="009A0688"/>
    <w:rsid w:val="009A07FA"/>
    <w:rsid w:val="009A0844"/>
    <w:rsid w:val="009A0BFF"/>
    <w:rsid w:val="009A0C07"/>
    <w:rsid w:val="009A0D4C"/>
    <w:rsid w:val="009A0D6A"/>
    <w:rsid w:val="009A0EBD"/>
    <w:rsid w:val="009A10D3"/>
    <w:rsid w:val="009A1305"/>
    <w:rsid w:val="009A1363"/>
    <w:rsid w:val="009A13B4"/>
    <w:rsid w:val="009A1561"/>
    <w:rsid w:val="009A1953"/>
    <w:rsid w:val="009A196F"/>
    <w:rsid w:val="009A1A7C"/>
    <w:rsid w:val="009A1A85"/>
    <w:rsid w:val="009A1B58"/>
    <w:rsid w:val="009A1C94"/>
    <w:rsid w:val="009A1E1C"/>
    <w:rsid w:val="009A1E9A"/>
    <w:rsid w:val="009A1FFD"/>
    <w:rsid w:val="009A2131"/>
    <w:rsid w:val="009A2153"/>
    <w:rsid w:val="009A2284"/>
    <w:rsid w:val="009A22D5"/>
    <w:rsid w:val="009A2321"/>
    <w:rsid w:val="009A2474"/>
    <w:rsid w:val="009A255B"/>
    <w:rsid w:val="009A2782"/>
    <w:rsid w:val="009A292D"/>
    <w:rsid w:val="009A2948"/>
    <w:rsid w:val="009A29BA"/>
    <w:rsid w:val="009A2ABA"/>
    <w:rsid w:val="009A2BE1"/>
    <w:rsid w:val="009A2DFC"/>
    <w:rsid w:val="009A2F9F"/>
    <w:rsid w:val="009A30C4"/>
    <w:rsid w:val="009A3236"/>
    <w:rsid w:val="009A3272"/>
    <w:rsid w:val="009A367E"/>
    <w:rsid w:val="009A376F"/>
    <w:rsid w:val="009A3DCE"/>
    <w:rsid w:val="009A3E27"/>
    <w:rsid w:val="009A4034"/>
    <w:rsid w:val="009A40CA"/>
    <w:rsid w:val="009A415B"/>
    <w:rsid w:val="009A482D"/>
    <w:rsid w:val="009A48EF"/>
    <w:rsid w:val="009A49C5"/>
    <w:rsid w:val="009A4B36"/>
    <w:rsid w:val="009A4BC6"/>
    <w:rsid w:val="009A4C41"/>
    <w:rsid w:val="009A4DDB"/>
    <w:rsid w:val="009A4DE4"/>
    <w:rsid w:val="009A4DF7"/>
    <w:rsid w:val="009A4F04"/>
    <w:rsid w:val="009A4F1A"/>
    <w:rsid w:val="009A4F39"/>
    <w:rsid w:val="009A5039"/>
    <w:rsid w:val="009A50B1"/>
    <w:rsid w:val="009A5150"/>
    <w:rsid w:val="009A51B0"/>
    <w:rsid w:val="009A55DD"/>
    <w:rsid w:val="009A569A"/>
    <w:rsid w:val="009A58E0"/>
    <w:rsid w:val="009A58FB"/>
    <w:rsid w:val="009A5965"/>
    <w:rsid w:val="009A59C3"/>
    <w:rsid w:val="009A5A56"/>
    <w:rsid w:val="009A5B09"/>
    <w:rsid w:val="009A5B90"/>
    <w:rsid w:val="009A5DAC"/>
    <w:rsid w:val="009A6056"/>
    <w:rsid w:val="009A61AF"/>
    <w:rsid w:val="009A6325"/>
    <w:rsid w:val="009A6374"/>
    <w:rsid w:val="009A63E6"/>
    <w:rsid w:val="009A63F3"/>
    <w:rsid w:val="009A64DA"/>
    <w:rsid w:val="009A6505"/>
    <w:rsid w:val="009A66D0"/>
    <w:rsid w:val="009A673E"/>
    <w:rsid w:val="009A6958"/>
    <w:rsid w:val="009A6A42"/>
    <w:rsid w:val="009A6B26"/>
    <w:rsid w:val="009A6C68"/>
    <w:rsid w:val="009A6C91"/>
    <w:rsid w:val="009A6CF6"/>
    <w:rsid w:val="009A6DDB"/>
    <w:rsid w:val="009A6F78"/>
    <w:rsid w:val="009A6FDD"/>
    <w:rsid w:val="009A7152"/>
    <w:rsid w:val="009A7248"/>
    <w:rsid w:val="009A739C"/>
    <w:rsid w:val="009A741A"/>
    <w:rsid w:val="009A7498"/>
    <w:rsid w:val="009A74A2"/>
    <w:rsid w:val="009A74ED"/>
    <w:rsid w:val="009A7659"/>
    <w:rsid w:val="009A76DC"/>
    <w:rsid w:val="009A77A4"/>
    <w:rsid w:val="009A77B2"/>
    <w:rsid w:val="009A77F8"/>
    <w:rsid w:val="009A7B0A"/>
    <w:rsid w:val="009A7BD0"/>
    <w:rsid w:val="009A7C20"/>
    <w:rsid w:val="009A7CED"/>
    <w:rsid w:val="009A7CFE"/>
    <w:rsid w:val="009A7D56"/>
    <w:rsid w:val="009A7E96"/>
    <w:rsid w:val="009A7F65"/>
    <w:rsid w:val="009A7F87"/>
    <w:rsid w:val="009B01D4"/>
    <w:rsid w:val="009B01FC"/>
    <w:rsid w:val="009B02D6"/>
    <w:rsid w:val="009B0308"/>
    <w:rsid w:val="009B032B"/>
    <w:rsid w:val="009B0502"/>
    <w:rsid w:val="009B05F8"/>
    <w:rsid w:val="009B07EA"/>
    <w:rsid w:val="009B07FF"/>
    <w:rsid w:val="009B09F0"/>
    <w:rsid w:val="009B0B46"/>
    <w:rsid w:val="009B0CED"/>
    <w:rsid w:val="009B0D5C"/>
    <w:rsid w:val="009B0D83"/>
    <w:rsid w:val="009B0DB1"/>
    <w:rsid w:val="009B0FCD"/>
    <w:rsid w:val="009B1164"/>
    <w:rsid w:val="009B154E"/>
    <w:rsid w:val="009B15D9"/>
    <w:rsid w:val="009B1700"/>
    <w:rsid w:val="009B184F"/>
    <w:rsid w:val="009B1A4E"/>
    <w:rsid w:val="009B1AFC"/>
    <w:rsid w:val="009B1B33"/>
    <w:rsid w:val="009B1BFE"/>
    <w:rsid w:val="009B1D1B"/>
    <w:rsid w:val="009B1D5F"/>
    <w:rsid w:val="009B1E6C"/>
    <w:rsid w:val="009B203D"/>
    <w:rsid w:val="009B2332"/>
    <w:rsid w:val="009B242F"/>
    <w:rsid w:val="009B2577"/>
    <w:rsid w:val="009B25E1"/>
    <w:rsid w:val="009B271D"/>
    <w:rsid w:val="009B2824"/>
    <w:rsid w:val="009B2945"/>
    <w:rsid w:val="009B2C4B"/>
    <w:rsid w:val="009B2D43"/>
    <w:rsid w:val="009B2D89"/>
    <w:rsid w:val="009B2DEB"/>
    <w:rsid w:val="009B2F83"/>
    <w:rsid w:val="009B2FED"/>
    <w:rsid w:val="009B30E6"/>
    <w:rsid w:val="009B3195"/>
    <w:rsid w:val="009B31BE"/>
    <w:rsid w:val="009B3227"/>
    <w:rsid w:val="009B3234"/>
    <w:rsid w:val="009B32CC"/>
    <w:rsid w:val="009B3379"/>
    <w:rsid w:val="009B346A"/>
    <w:rsid w:val="009B3472"/>
    <w:rsid w:val="009B36D2"/>
    <w:rsid w:val="009B36E9"/>
    <w:rsid w:val="009B385D"/>
    <w:rsid w:val="009B3A17"/>
    <w:rsid w:val="009B3ABA"/>
    <w:rsid w:val="009B3C2B"/>
    <w:rsid w:val="009B3CBC"/>
    <w:rsid w:val="009B3D59"/>
    <w:rsid w:val="009B3DBA"/>
    <w:rsid w:val="009B3FD7"/>
    <w:rsid w:val="009B40EF"/>
    <w:rsid w:val="009B4177"/>
    <w:rsid w:val="009B43C1"/>
    <w:rsid w:val="009B450A"/>
    <w:rsid w:val="009B4547"/>
    <w:rsid w:val="009B4560"/>
    <w:rsid w:val="009B46AB"/>
    <w:rsid w:val="009B46F3"/>
    <w:rsid w:val="009B46FD"/>
    <w:rsid w:val="009B481A"/>
    <w:rsid w:val="009B4824"/>
    <w:rsid w:val="009B48C2"/>
    <w:rsid w:val="009B49C3"/>
    <w:rsid w:val="009B4AB4"/>
    <w:rsid w:val="009B4C23"/>
    <w:rsid w:val="009B4C5D"/>
    <w:rsid w:val="009B511B"/>
    <w:rsid w:val="009B51B4"/>
    <w:rsid w:val="009B51BD"/>
    <w:rsid w:val="009B528B"/>
    <w:rsid w:val="009B5347"/>
    <w:rsid w:val="009B5531"/>
    <w:rsid w:val="009B555B"/>
    <w:rsid w:val="009B55BA"/>
    <w:rsid w:val="009B55F4"/>
    <w:rsid w:val="009B571D"/>
    <w:rsid w:val="009B5765"/>
    <w:rsid w:val="009B587C"/>
    <w:rsid w:val="009B59A1"/>
    <w:rsid w:val="009B5CA4"/>
    <w:rsid w:val="009B5D42"/>
    <w:rsid w:val="009B5E2E"/>
    <w:rsid w:val="009B5E61"/>
    <w:rsid w:val="009B5F74"/>
    <w:rsid w:val="009B6021"/>
    <w:rsid w:val="009B60AD"/>
    <w:rsid w:val="009B61C4"/>
    <w:rsid w:val="009B636A"/>
    <w:rsid w:val="009B63F3"/>
    <w:rsid w:val="009B6454"/>
    <w:rsid w:val="009B64B6"/>
    <w:rsid w:val="009B65EF"/>
    <w:rsid w:val="009B6643"/>
    <w:rsid w:val="009B6651"/>
    <w:rsid w:val="009B6686"/>
    <w:rsid w:val="009B6B38"/>
    <w:rsid w:val="009B6C56"/>
    <w:rsid w:val="009B6CB9"/>
    <w:rsid w:val="009B6E35"/>
    <w:rsid w:val="009B6FE4"/>
    <w:rsid w:val="009B7001"/>
    <w:rsid w:val="009B7023"/>
    <w:rsid w:val="009B71E8"/>
    <w:rsid w:val="009B7367"/>
    <w:rsid w:val="009B73AA"/>
    <w:rsid w:val="009B768A"/>
    <w:rsid w:val="009B7734"/>
    <w:rsid w:val="009B79B9"/>
    <w:rsid w:val="009B7AEE"/>
    <w:rsid w:val="009B7B1B"/>
    <w:rsid w:val="009B7B59"/>
    <w:rsid w:val="009B7C18"/>
    <w:rsid w:val="009B7CF5"/>
    <w:rsid w:val="009B7EA1"/>
    <w:rsid w:val="009C0016"/>
    <w:rsid w:val="009C0154"/>
    <w:rsid w:val="009C028A"/>
    <w:rsid w:val="009C02D0"/>
    <w:rsid w:val="009C0332"/>
    <w:rsid w:val="009C03FD"/>
    <w:rsid w:val="009C0403"/>
    <w:rsid w:val="009C042E"/>
    <w:rsid w:val="009C050B"/>
    <w:rsid w:val="009C0585"/>
    <w:rsid w:val="009C08CB"/>
    <w:rsid w:val="009C09ED"/>
    <w:rsid w:val="009C09F7"/>
    <w:rsid w:val="009C0A15"/>
    <w:rsid w:val="009C0B8D"/>
    <w:rsid w:val="009C0C0B"/>
    <w:rsid w:val="009C0D21"/>
    <w:rsid w:val="009C0D95"/>
    <w:rsid w:val="009C0F44"/>
    <w:rsid w:val="009C10D2"/>
    <w:rsid w:val="009C113E"/>
    <w:rsid w:val="009C1159"/>
    <w:rsid w:val="009C12BB"/>
    <w:rsid w:val="009C12C7"/>
    <w:rsid w:val="009C12EF"/>
    <w:rsid w:val="009C1328"/>
    <w:rsid w:val="009C1480"/>
    <w:rsid w:val="009C14ED"/>
    <w:rsid w:val="009C16C8"/>
    <w:rsid w:val="009C1732"/>
    <w:rsid w:val="009C17B8"/>
    <w:rsid w:val="009C1949"/>
    <w:rsid w:val="009C1A03"/>
    <w:rsid w:val="009C1AEF"/>
    <w:rsid w:val="009C1BCF"/>
    <w:rsid w:val="009C1D9F"/>
    <w:rsid w:val="009C1E85"/>
    <w:rsid w:val="009C1FF3"/>
    <w:rsid w:val="009C219D"/>
    <w:rsid w:val="009C21D1"/>
    <w:rsid w:val="009C257E"/>
    <w:rsid w:val="009C269D"/>
    <w:rsid w:val="009C271F"/>
    <w:rsid w:val="009C280F"/>
    <w:rsid w:val="009C2832"/>
    <w:rsid w:val="009C2930"/>
    <w:rsid w:val="009C29A6"/>
    <w:rsid w:val="009C2CC2"/>
    <w:rsid w:val="009C2CE8"/>
    <w:rsid w:val="009C2D28"/>
    <w:rsid w:val="009C2D75"/>
    <w:rsid w:val="009C2DD1"/>
    <w:rsid w:val="009C2DDE"/>
    <w:rsid w:val="009C2E4F"/>
    <w:rsid w:val="009C2F47"/>
    <w:rsid w:val="009C3009"/>
    <w:rsid w:val="009C30DF"/>
    <w:rsid w:val="009C30FC"/>
    <w:rsid w:val="009C3187"/>
    <w:rsid w:val="009C327B"/>
    <w:rsid w:val="009C3294"/>
    <w:rsid w:val="009C33EE"/>
    <w:rsid w:val="009C345D"/>
    <w:rsid w:val="009C3521"/>
    <w:rsid w:val="009C3627"/>
    <w:rsid w:val="009C3645"/>
    <w:rsid w:val="009C36DB"/>
    <w:rsid w:val="009C3704"/>
    <w:rsid w:val="009C3898"/>
    <w:rsid w:val="009C38C0"/>
    <w:rsid w:val="009C3931"/>
    <w:rsid w:val="009C3A2E"/>
    <w:rsid w:val="009C3B44"/>
    <w:rsid w:val="009C3B52"/>
    <w:rsid w:val="009C3BB2"/>
    <w:rsid w:val="009C3D1A"/>
    <w:rsid w:val="009C3D51"/>
    <w:rsid w:val="009C3F5D"/>
    <w:rsid w:val="009C3FDE"/>
    <w:rsid w:val="009C407D"/>
    <w:rsid w:val="009C40E8"/>
    <w:rsid w:val="009C4126"/>
    <w:rsid w:val="009C41CB"/>
    <w:rsid w:val="009C41F8"/>
    <w:rsid w:val="009C43EF"/>
    <w:rsid w:val="009C4523"/>
    <w:rsid w:val="009C481A"/>
    <w:rsid w:val="009C49E6"/>
    <w:rsid w:val="009C4B8A"/>
    <w:rsid w:val="009C4BF0"/>
    <w:rsid w:val="009C4E7B"/>
    <w:rsid w:val="009C4ED8"/>
    <w:rsid w:val="009C4FEF"/>
    <w:rsid w:val="009C5001"/>
    <w:rsid w:val="009C50DE"/>
    <w:rsid w:val="009C5109"/>
    <w:rsid w:val="009C51A0"/>
    <w:rsid w:val="009C5208"/>
    <w:rsid w:val="009C5316"/>
    <w:rsid w:val="009C534A"/>
    <w:rsid w:val="009C5459"/>
    <w:rsid w:val="009C558F"/>
    <w:rsid w:val="009C55DB"/>
    <w:rsid w:val="009C583B"/>
    <w:rsid w:val="009C584C"/>
    <w:rsid w:val="009C5961"/>
    <w:rsid w:val="009C59A6"/>
    <w:rsid w:val="009C5B45"/>
    <w:rsid w:val="009C5C3A"/>
    <w:rsid w:val="009C5D47"/>
    <w:rsid w:val="009C5D72"/>
    <w:rsid w:val="009C5E81"/>
    <w:rsid w:val="009C5E8C"/>
    <w:rsid w:val="009C5EDC"/>
    <w:rsid w:val="009C5F83"/>
    <w:rsid w:val="009C606F"/>
    <w:rsid w:val="009C614A"/>
    <w:rsid w:val="009C62F4"/>
    <w:rsid w:val="009C636B"/>
    <w:rsid w:val="009C63E5"/>
    <w:rsid w:val="009C671F"/>
    <w:rsid w:val="009C67D4"/>
    <w:rsid w:val="009C6857"/>
    <w:rsid w:val="009C68CA"/>
    <w:rsid w:val="009C69B0"/>
    <w:rsid w:val="009C69B3"/>
    <w:rsid w:val="009C69FE"/>
    <w:rsid w:val="009C6A16"/>
    <w:rsid w:val="009C6A46"/>
    <w:rsid w:val="009C6BCF"/>
    <w:rsid w:val="009C6CB3"/>
    <w:rsid w:val="009C6D08"/>
    <w:rsid w:val="009C7027"/>
    <w:rsid w:val="009C708E"/>
    <w:rsid w:val="009C70D5"/>
    <w:rsid w:val="009C7271"/>
    <w:rsid w:val="009C7296"/>
    <w:rsid w:val="009C7331"/>
    <w:rsid w:val="009C73F8"/>
    <w:rsid w:val="009C75FA"/>
    <w:rsid w:val="009C761D"/>
    <w:rsid w:val="009C762E"/>
    <w:rsid w:val="009C76A3"/>
    <w:rsid w:val="009C76C2"/>
    <w:rsid w:val="009C77A0"/>
    <w:rsid w:val="009C77C5"/>
    <w:rsid w:val="009C7816"/>
    <w:rsid w:val="009C7BD9"/>
    <w:rsid w:val="009C7CE4"/>
    <w:rsid w:val="009C7DB9"/>
    <w:rsid w:val="009C7EE8"/>
    <w:rsid w:val="009D0095"/>
    <w:rsid w:val="009D00A4"/>
    <w:rsid w:val="009D00A7"/>
    <w:rsid w:val="009D028A"/>
    <w:rsid w:val="009D04E1"/>
    <w:rsid w:val="009D0505"/>
    <w:rsid w:val="009D056A"/>
    <w:rsid w:val="009D0719"/>
    <w:rsid w:val="009D077C"/>
    <w:rsid w:val="009D082C"/>
    <w:rsid w:val="009D091E"/>
    <w:rsid w:val="009D09A7"/>
    <w:rsid w:val="009D09E2"/>
    <w:rsid w:val="009D09F5"/>
    <w:rsid w:val="009D0A0D"/>
    <w:rsid w:val="009D0A56"/>
    <w:rsid w:val="009D0BD9"/>
    <w:rsid w:val="009D0D30"/>
    <w:rsid w:val="009D0E4D"/>
    <w:rsid w:val="009D0E8B"/>
    <w:rsid w:val="009D0F7E"/>
    <w:rsid w:val="009D1116"/>
    <w:rsid w:val="009D1140"/>
    <w:rsid w:val="009D11CB"/>
    <w:rsid w:val="009D1416"/>
    <w:rsid w:val="009D1582"/>
    <w:rsid w:val="009D1763"/>
    <w:rsid w:val="009D177D"/>
    <w:rsid w:val="009D179C"/>
    <w:rsid w:val="009D1812"/>
    <w:rsid w:val="009D190E"/>
    <w:rsid w:val="009D198D"/>
    <w:rsid w:val="009D1A36"/>
    <w:rsid w:val="009D1B03"/>
    <w:rsid w:val="009D1BB7"/>
    <w:rsid w:val="009D1BCE"/>
    <w:rsid w:val="009D1C57"/>
    <w:rsid w:val="009D1DB2"/>
    <w:rsid w:val="009D1E95"/>
    <w:rsid w:val="009D1F70"/>
    <w:rsid w:val="009D1F98"/>
    <w:rsid w:val="009D21DD"/>
    <w:rsid w:val="009D21FC"/>
    <w:rsid w:val="009D22FE"/>
    <w:rsid w:val="009D235A"/>
    <w:rsid w:val="009D25F5"/>
    <w:rsid w:val="009D2712"/>
    <w:rsid w:val="009D2746"/>
    <w:rsid w:val="009D288D"/>
    <w:rsid w:val="009D289B"/>
    <w:rsid w:val="009D289C"/>
    <w:rsid w:val="009D2920"/>
    <w:rsid w:val="009D299A"/>
    <w:rsid w:val="009D2B1F"/>
    <w:rsid w:val="009D2EC4"/>
    <w:rsid w:val="009D2EE2"/>
    <w:rsid w:val="009D2EE3"/>
    <w:rsid w:val="009D2F3C"/>
    <w:rsid w:val="009D2FCA"/>
    <w:rsid w:val="009D3197"/>
    <w:rsid w:val="009D319C"/>
    <w:rsid w:val="009D3325"/>
    <w:rsid w:val="009D332E"/>
    <w:rsid w:val="009D3369"/>
    <w:rsid w:val="009D3395"/>
    <w:rsid w:val="009D33F0"/>
    <w:rsid w:val="009D34D5"/>
    <w:rsid w:val="009D357C"/>
    <w:rsid w:val="009D3671"/>
    <w:rsid w:val="009D3712"/>
    <w:rsid w:val="009D3757"/>
    <w:rsid w:val="009D3B22"/>
    <w:rsid w:val="009D3E3D"/>
    <w:rsid w:val="009D3EC2"/>
    <w:rsid w:val="009D3F76"/>
    <w:rsid w:val="009D4045"/>
    <w:rsid w:val="009D4067"/>
    <w:rsid w:val="009D41CF"/>
    <w:rsid w:val="009D42E8"/>
    <w:rsid w:val="009D4690"/>
    <w:rsid w:val="009D471D"/>
    <w:rsid w:val="009D472D"/>
    <w:rsid w:val="009D4758"/>
    <w:rsid w:val="009D4783"/>
    <w:rsid w:val="009D488E"/>
    <w:rsid w:val="009D4A7B"/>
    <w:rsid w:val="009D4A7E"/>
    <w:rsid w:val="009D4B24"/>
    <w:rsid w:val="009D4B84"/>
    <w:rsid w:val="009D4CB8"/>
    <w:rsid w:val="009D4D39"/>
    <w:rsid w:val="009D50A2"/>
    <w:rsid w:val="009D50C2"/>
    <w:rsid w:val="009D50F3"/>
    <w:rsid w:val="009D5208"/>
    <w:rsid w:val="009D52A8"/>
    <w:rsid w:val="009D53A8"/>
    <w:rsid w:val="009D53CA"/>
    <w:rsid w:val="009D552F"/>
    <w:rsid w:val="009D55C5"/>
    <w:rsid w:val="009D594E"/>
    <w:rsid w:val="009D5A11"/>
    <w:rsid w:val="009D5B97"/>
    <w:rsid w:val="009D5CB6"/>
    <w:rsid w:val="009D5CEA"/>
    <w:rsid w:val="009D5E1A"/>
    <w:rsid w:val="009D602B"/>
    <w:rsid w:val="009D6123"/>
    <w:rsid w:val="009D61A4"/>
    <w:rsid w:val="009D620A"/>
    <w:rsid w:val="009D62AD"/>
    <w:rsid w:val="009D631D"/>
    <w:rsid w:val="009D63D3"/>
    <w:rsid w:val="009D642A"/>
    <w:rsid w:val="009D6521"/>
    <w:rsid w:val="009D6622"/>
    <w:rsid w:val="009D672D"/>
    <w:rsid w:val="009D6B47"/>
    <w:rsid w:val="009D6C7C"/>
    <w:rsid w:val="009D6CC4"/>
    <w:rsid w:val="009D6D08"/>
    <w:rsid w:val="009D6DFC"/>
    <w:rsid w:val="009D6EA2"/>
    <w:rsid w:val="009D6FB3"/>
    <w:rsid w:val="009D735E"/>
    <w:rsid w:val="009D73CB"/>
    <w:rsid w:val="009D7416"/>
    <w:rsid w:val="009D75F3"/>
    <w:rsid w:val="009D777A"/>
    <w:rsid w:val="009D7835"/>
    <w:rsid w:val="009D783C"/>
    <w:rsid w:val="009D78EA"/>
    <w:rsid w:val="009D79C1"/>
    <w:rsid w:val="009D7B64"/>
    <w:rsid w:val="009E039D"/>
    <w:rsid w:val="009E05C1"/>
    <w:rsid w:val="009E0671"/>
    <w:rsid w:val="009E0725"/>
    <w:rsid w:val="009E0936"/>
    <w:rsid w:val="009E0A0F"/>
    <w:rsid w:val="009E0A99"/>
    <w:rsid w:val="009E0AC9"/>
    <w:rsid w:val="009E0B5B"/>
    <w:rsid w:val="009E0B62"/>
    <w:rsid w:val="009E0C3D"/>
    <w:rsid w:val="009E0D09"/>
    <w:rsid w:val="009E0EA2"/>
    <w:rsid w:val="009E0FCC"/>
    <w:rsid w:val="009E0FFA"/>
    <w:rsid w:val="009E0FFC"/>
    <w:rsid w:val="009E1252"/>
    <w:rsid w:val="009E130A"/>
    <w:rsid w:val="009E131F"/>
    <w:rsid w:val="009E1419"/>
    <w:rsid w:val="009E150E"/>
    <w:rsid w:val="009E19F2"/>
    <w:rsid w:val="009E1B36"/>
    <w:rsid w:val="009E1C08"/>
    <w:rsid w:val="009E1C73"/>
    <w:rsid w:val="009E1E0E"/>
    <w:rsid w:val="009E1FA0"/>
    <w:rsid w:val="009E203F"/>
    <w:rsid w:val="009E214D"/>
    <w:rsid w:val="009E2262"/>
    <w:rsid w:val="009E22FE"/>
    <w:rsid w:val="009E2308"/>
    <w:rsid w:val="009E2343"/>
    <w:rsid w:val="009E2533"/>
    <w:rsid w:val="009E26E0"/>
    <w:rsid w:val="009E2721"/>
    <w:rsid w:val="009E2827"/>
    <w:rsid w:val="009E28EC"/>
    <w:rsid w:val="009E298A"/>
    <w:rsid w:val="009E2A52"/>
    <w:rsid w:val="009E2C8E"/>
    <w:rsid w:val="009E2DB5"/>
    <w:rsid w:val="009E3146"/>
    <w:rsid w:val="009E318C"/>
    <w:rsid w:val="009E339F"/>
    <w:rsid w:val="009E33D6"/>
    <w:rsid w:val="009E34DF"/>
    <w:rsid w:val="009E3625"/>
    <w:rsid w:val="009E3637"/>
    <w:rsid w:val="009E36B8"/>
    <w:rsid w:val="009E37C4"/>
    <w:rsid w:val="009E37D5"/>
    <w:rsid w:val="009E3843"/>
    <w:rsid w:val="009E3896"/>
    <w:rsid w:val="009E38AA"/>
    <w:rsid w:val="009E3908"/>
    <w:rsid w:val="009E39A6"/>
    <w:rsid w:val="009E39C5"/>
    <w:rsid w:val="009E3C2D"/>
    <w:rsid w:val="009E3EDF"/>
    <w:rsid w:val="009E4152"/>
    <w:rsid w:val="009E42E5"/>
    <w:rsid w:val="009E4378"/>
    <w:rsid w:val="009E4561"/>
    <w:rsid w:val="009E458F"/>
    <w:rsid w:val="009E45E6"/>
    <w:rsid w:val="009E4841"/>
    <w:rsid w:val="009E48F3"/>
    <w:rsid w:val="009E4911"/>
    <w:rsid w:val="009E49DD"/>
    <w:rsid w:val="009E4C8C"/>
    <w:rsid w:val="009E4CBD"/>
    <w:rsid w:val="009E4D1F"/>
    <w:rsid w:val="009E4E32"/>
    <w:rsid w:val="009E4EB1"/>
    <w:rsid w:val="009E52F7"/>
    <w:rsid w:val="009E5524"/>
    <w:rsid w:val="009E555A"/>
    <w:rsid w:val="009E55A4"/>
    <w:rsid w:val="009E55AD"/>
    <w:rsid w:val="009E56C3"/>
    <w:rsid w:val="009E575F"/>
    <w:rsid w:val="009E5B84"/>
    <w:rsid w:val="009E5B8F"/>
    <w:rsid w:val="009E5C2E"/>
    <w:rsid w:val="009E5D2F"/>
    <w:rsid w:val="009E5D6E"/>
    <w:rsid w:val="009E5F83"/>
    <w:rsid w:val="009E5FA3"/>
    <w:rsid w:val="009E601D"/>
    <w:rsid w:val="009E6113"/>
    <w:rsid w:val="009E614D"/>
    <w:rsid w:val="009E6185"/>
    <w:rsid w:val="009E6227"/>
    <w:rsid w:val="009E63B4"/>
    <w:rsid w:val="009E6516"/>
    <w:rsid w:val="009E6768"/>
    <w:rsid w:val="009E6814"/>
    <w:rsid w:val="009E6910"/>
    <w:rsid w:val="009E6935"/>
    <w:rsid w:val="009E69C2"/>
    <w:rsid w:val="009E69F9"/>
    <w:rsid w:val="009E6AB7"/>
    <w:rsid w:val="009E6AFE"/>
    <w:rsid w:val="009E6B72"/>
    <w:rsid w:val="009E6E43"/>
    <w:rsid w:val="009E6F52"/>
    <w:rsid w:val="009E715A"/>
    <w:rsid w:val="009E742C"/>
    <w:rsid w:val="009E7521"/>
    <w:rsid w:val="009E7573"/>
    <w:rsid w:val="009E75C2"/>
    <w:rsid w:val="009E75FD"/>
    <w:rsid w:val="009E7727"/>
    <w:rsid w:val="009E78C3"/>
    <w:rsid w:val="009E78F7"/>
    <w:rsid w:val="009E797A"/>
    <w:rsid w:val="009E7983"/>
    <w:rsid w:val="009E79DD"/>
    <w:rsid w:val="009E7A32"/>
    <w:rsid w:val="009E7A67"/>
    <w:rsid w:val="009E7CDB"/>
    <w:rsid w:val="009E7CF0"/>
    <w:rsid w:val="009E7E25"/>
    <w:rsid w:val="009E7FAA"/>
    <w:rsid w:val="009F001B"/>
    <w:rsid w:val="009F00BE"/>
    <w:rsid w:val="009F00C5"/>
    <w:rsid w:val="009F0152"/>
    <w:rsid w:val="009F0172"/>
    <w:rsid w:val="009F018B"/>
    <w:rsid w:val="009F01AB"/>
    <w:rsid w:val="009F02B7"/>
    <w:rsid w:val="009F03A5"/>
    <w:rsid w:val="009F03CB"/>
    <w:rsid w:val="009F03DA"/>
    <w:rsid w:val="009F03FC"/>
    <w:rsid w:val="009F042B"/>
    <w:rsid w:val="009F0504"/>
    <w:rsid w:val="009F0611"/>
    <w:rsid w:val="009F07F4"/>
    <w:rsid w:val="009F09D9"/>
    <w:rsid w:val="009F0AC0"/>
    <w:rsid w:val="009F0C56"/>
    <w:rsid w:val="009F0DC5"/>
    <w:rsid w:val="009F0E0B"/>
    <w:rsid w:val="009F0FFC"/>
    <w:rsid w:val="009F14D6"/>
    <w:rsid w:val="009F152A"/>
    <w:rsid w:val="009F1547"/>
    <w:rsid w:val="009F16D1"/>
    <w:rsid w:val="009F17AF"/>
    <w:rsid w:val="009F17C4"/>
    <w:rsid w:val="009F1967"/>
    <w:rsid w:val="009F1A4B"/>
    <w:rsid w:val="009F1A96"/>
    <w:rsid w:val="009F1AD8"/>
    <w:rsid w:val="009F1B24"/>
    <w:rsid w:val="009F1BB9"/>
    <w:rsid w:val="009F1C01"/>
    <w:rsid w:val="009F1C77"/>
    <w:rsid w:val="009F1D68"/>
    <w:rsid w:val="009F1D80"/>
    <w:rsid w:val="009F1E46"/>
    <w:rsid w:val="009F1F9E"/>
    <w:rsid w:val="009F216B"/>
    <w:rsid w:val="009F216D"/>
    <w:rsid w:val="009F2248"/>
    <w:rsid w:val="009F2305"/>
    <w:rsid w:val="009F2412"/>
    <w:rsid w:val="009F249E"/>
    <w:rsid w:val="009F24B2"/>
    <w:rsid w:val="009F25D2"/>
    <w:rsid w:val="009F26A4"/>
    <w:rsid w:val="009F2752"/>
    <w:rsid w:val="009F2805"/>
    <w:rsid w:val="009F2840"/>
    <w:rsid w:val="009F286E"/>
    <w:rsid w:val="009F28FC"/>
    <w:rsid w:val="009F2AB9"/>
    <w:rsid w:val="009F2AFF"/>
    <w:rsid w:val="009F2C85"/>
    <w:rsid w:val="009F2E18"/>
    <w:rsid w:val="009F2E31"/>
    <w:rsid w:val="009F2E4B"/>
    <w:rsid w:val="009F2E74"/>
    <w:rsid w:val="009F3012"/>
    <w:rsid w:val="009F3064"/>
    <w:rsid w:val="009F3173"/>
    <w:rsid w:val="009F32BD"/>
    <w:rsid w:val="009F3327"/>
    <w:rsid w:val="009F3698"/>
    <w:rsid w:val="009F3752"/>
    <w:rsid w:val="009F3773"/>
    <w:rsid w:val="009F37C2"/>
    <w:rsid w:val="009F37D6"/>
    <w:rsid w:val="009F3820"/>
    <w:rsid w:val="009F3856"/>
    <w:rsid w:val="009F395E"/>
    <w:rsid w:val="009F39DC"/>
    <w:rsid w:val="009F3F1F"/>
    <w:rsid w:val="009F42F6"/>
    <w:rsid w:val="009F4339"/>
    <w:rsid w:val="009F433C"/>
    <w:rsid w:val="009F44BB"/>
    <w:rsid w:val="009F456E"/>
    <w:rsid w:val="009F45FA"/>
    <w:rsid w:val="009F461C"/>
    <w:rsid w:val="009F4703"/>
    <w:rsid w:val="009F4799"/>
    <w:rsid w:val="009F4839"/>
    <w:rsid w:val="009F4A81"/>
    <w:rsid w:val="009F4ADF"/>
    <w:rsid w:val="009F4B1B"/>
    <w:rsid w:val="009F4B58"/>
    <w:rsid w:val="009F4B91"/>
    <w:rsid w:val="009F4BD1"/>
    <w:rsid w:val="009F4CFC"/>
    <w:rsid w:val="009F4D50"/>
    <w:rsid w:val="009F4E1D"/>
    <w:rsid w:val="009F4FB3"/>
    <w:rsid w:val="009F50F1"/>
    <w:rsid w:val="009F5159"/>
    <w:rsid w:val="009F51AA"/>
    <w:rsid w:val="009F5363"/>
    <w:rsid w:val="009F5480"/>
    <w:rsid w:val="009F552B"/>
    <w:rsid w:val="009F55C8"/>
    <w:rsid w:val="009F56B5"/>
    <w:rsid w:val="009F5726"/>
    <w:rsid w:val="009F57C1"/>
    <w:rsid w:val="009F58B4"/>
    <w:rsid w:val="009F5922"/>
    <w:rsid w:val="009F599F"/>
    <w:rsid w:val="009F5BD4"/>
    <w:rsid w:val="009F5C01"/>
    <w:rsid w:val="009F5C37"/>
    <w:rsid w:val="009F5D48"/>
    <w:rsid w:val="009F5D94"/>
    <w:rsid w:val="009F5ECD"/>
    <w:rsid w:val="009F5EEA"/>
    <w:rsid w:val="009F5F71"/>
    <w:rsid w:val="009F6038"/>
    <w:rsid w:val="009F60A9"/>
    <w:rsid w:val="009F61EC"/>
    <w:rsid w:val="009F62E6"/>
    <w:rsid w:val="009F6321"/>
    <w:rsid w:val="009F6333"/>
    <w:rsid w:val="009F635F"/>
    <w:rsid w:val="009F636D"/>
    <w:rsid w:val="009F63B3"/>
    <w:rsid w:val="009F63DE"/>
    <w:rsid w:val="009F6408"/>
    <w:rsid w:val="009F6622"/>
    <w:rsid w:val="009F6645"/>
    <w:rsid w:val="009F672F"/>
    <w:rsid w:val="009F6846"/>
    <w:rsid w:val="009F6849"/>
    <w:rsid w:val="009F6869"/>
    <w:rsid w:val="009F6881"/>
    <w:rsid w:val="009F6894"/>
    <w:rsid w:val="009F6A52"/>
    <w:rsid w:val="009F6B86"/>
    <w:rsid w:val="009F6D75"/>
    <w:rsid w:val="009F6DDB"/>
    <w:rsid w:val="009F6DE3"/>
    <w:rsid w:val="009F6E23"/>
    <w:rsid w:val="009F6FA5"/>
    <w:rsid w:val="009F704C"/>
    <w:rsid w:val="009F70D8"/>
    <w:rsid w:val="009F71D1"/>
    <w:rsid w:val="009F72A3"/>
    <w:rsid w:val="009F734E"/>
    <w:rsid w:val="009F749F"/>
    <w:rsid w:val="009F74E6"/>
    <w:rsid w:val="009F7818"/>
    <w:rsid w:val="009F7943"/>
    <w:rsid w:val="009F7A5E"/>
    <w:rsid w:val="009F7BB2"/>
    <w:rsid w:val="009F7BEA"/>
    <w:rsid w:val="009F7E0B"/>
    <w:rsid w:val="009F7FF4"/>
    <w:rsid w:val="00A00190"/>
    <w:rsid w:val="00A001B3"/>
    <w:rsid w:val="00A003A6"/>
    <w:rsid w:val="00A00440"/>
    <w:rsid w:val="00A0051C"/>
    <w:rsid w:val="00A00566"/>
    <w:rsid w:val="00A00B06"/>
    <w:rsid w:val="00A00B30"/>
    <w:rsid w:val="00A00DD6"/>
    <w:rsid w:val="00A00E0E"/>
    <w:rsid w:val="00A00E52"/>
    <w:rsid w:val="00A00EA5"/>
    <w:rsid w:val="00A00EDE"/>
    <w:rsid w:val="00A00FB4"/>
    <w:rsid w:val="00A0107A"/>
    <w:rsid w:val="00A01195"/>
    <w:rsid w:val="00A0123B"/>
    <w:rsid w:val="00A01392"/>
    <w:rsid w:val="00A0160A"/>
    <w:rsid w:val="00A01666"/>
    <w:rsid w:val="00A017BA"/>
    <w:rsid w:val="00A01924"/>
    <w:rsid w:val="00A01BBB"/>
    <w:rsid w:val="00A01BD5"/>
    <w:rsid w:val="00A01C12"/>
    <w:rsid w:val="00A01D5D"/>
    <w:rsid w:val="00A01E4F"/>
    <w:rsid w:val="00A01EFD"/>
    <w:rsid w:val="00A01FF5"/>
    <w:rsid w:val="00A02071"/>
    <w:rsid w:val="00A0232E"/>
    <w:rsid w:val="00A023A0"/>
    <w:rsid w:val="00A024BD"/>
    <w:rsid w:val="00A0250B"/>
    <w:rsid w:val="00A02548"/>
    <w:rsid w:val="00A026B6"/>
    <w:rsid w:val="00A026DF"/>
    <w:rsid w:val="00A026E7"/>
    <w:rsid w:val="00A02733"/>
    <w:rsid w:val="00A02982"/>
    <w:rsid w:val="00A02A0F"/>
    <w:rsid w:val="00A02A18"/>
    <w:rsid w:val="00A02B42"/>
    <w:rsid w:val="00A02B94"/>
    <w:rsid w:val="00A02CCE"/>
    <w:rsid w:val="00A02D78"/>
    <w:rsid w:val="00A02DBC"/>
    <w:rsid w:val="00A02F07"/>
    <w:rsid w:val="00A02F19"/>
    <w:rsid w:val="00A02FAC"/>
    <w:rsid w:val="00A030D7"/>
    <w:rsid w:val="00A031CC"/>
    <w:rsid w:val="00A0320E"/>
    <w:rsid w:val="00A03284"/>
    <w:rsid w:val="00A033B7"/>
    <w:rsid w:val="00A034E7"/>
    <w:rsid w:val="00A0358C"/>
    <w:rsid w:val="00A0367D"/>
    <w:rsid w:val="00A036D6"/>
    <w:rsid w:val="00A03720"/>
    <w:rsid w:val="00A037DB"/>
    <w:rsid w:val="00A0386D"/>
    <w:rsid w:val="00A0392B"/>
    <w:rsid w:val="00A03A5F"/>
    <w:rsid w:val="00A03A82"/>
    <w:rsid w:val="00A03CA0"/>
    <w:rsid w:val="00A03D63"/>
    <w:rsid w:val="00A03DB9"/>
    <w:rsid w:val="00A03E01"/>
    <w:rsid w:val="00A03EB5"/>
    <w:rsid w:val="00A03ED9"/>
    <w:rsid w:val="00A0408C"/>
    <w:rsid w:val="00A04100"/>
    <w:rsid w:val="00A041DE"/>
    <w:rsid w:val="00A042AE"/>
    <w:rsid w:val="00A042C5"/>
    <w:rsid w:val="00A043B4"/>
    <w:rsid w:val="00A04409"/>
    <w:rsid w:val="00A044C6"/>
    <w:rsid w:val="00A0459E"/>
    <w:rsid w:val="00A046C2"/>
    <w:rsid w:val="00A0472B"/>
    <w:rsid w:val="00A04737"/>
    <w:rsid w:val="00A04750"/>
    <w:rsid w:val="00A0484B"/>
    <w:rsid w:val="00A0485E"/>
    <w:rsid w:val="00A04932"/>
    <w:rsid w:val="00A04A01"/>
    <w:rsid w:val="00A04BE8"/>
    <w:rsid w:val="00A04C5B"/>
    <w:rsid w:val="00A04CDC"/>
    <w:rsid w:val="00A04D8A"/>
    <w:rsid w:val="00A04E81"/>
    <w:rsid w:val="00A04EFC"/>
    <w:rsid w:val="00A051C7"/>
    <w:rsid w:val="00A05314"/>
    <w:rsid w:val="00A05320"/>
    <w:rsid w:val="00A0538B"/>
    <w:rsid w:val="00A053FE"/>
    <w:rsid w:val="00A05408"/>
    <w:rsid w:val="00A054A4"/>
    <w:rsid w:val="00A0556A"/>
    <w:rsid w:val="00A05782"/>
    <w:rsid w:val="00A057B2"/>
    <w:rsid w:val="00A05852"/>
    <w:rsid w:val="00A0591E"/>
    <w:rsid w:val="00A05977"/>
    <w:rsid w:val="00A05BB9"/>
    <w:rsid w:val="00A05CFB"/>
    <w:rsid w:val="00A05D32"/>
    <w:rsid w:val="00A05DCB"/>
    <w:rsid w:val="00A05F5C"/>
    <w:rsid w:val="00A05FA6"/>
    <w:rsid w:val="00A0609B"/>
    <w:rsid w:val="00A06180"/>
    <w:rsid w:val="00A061B0"/>
    <w:rsid w:val="00A06281"/>
    <w:rsid w:val="00A0628C"/>
    <w:rsid w:val="00A062EA"/>
    <w:rsid w:val="00A06379"/>
    <w:rsid w:val="00A06497"/>
    <w:rsid w:val="00A066DE"/>
    <w:rsid w:val="00A06891"/>
    <w:rsid w:val="00A068A6"/>
    <w:rsid w:val="00A069C2"/>
    <w:rsid w:val="00A069E6"/>
    <w:rsid w:val="00A06A84"/>
    <w:rsid w:val="00A06AA2"/>
    <w:rsid w:val="00A06D59"/>
    <w:rsid w:val="00A06DAC"/>
    <w:rsid w:val="00A071F8"/>
    <w:rsid w:val="00A073A7"/>
    <w:rsid w:val="00A074E2"/>
    <w:rsid w:val="00A07595"/>
    <w:rsid w:val="00A075C8"/>
    <w:rsid w:val="00A078C7"/>
    <w:rsid w:val="00A079F8"/>
    <w:rsid w:val="00A07ABD"/>
    <w:rsid w:val="00A07B64"/>
    <w:rsid w:val="00A07B8A"/>
    <w:rsid w:val="00A07D61"/>
    <w:rsid w:val="00A07E90"/>
    <w:rsid w:val="00A07EA4"/>
    <w:rsid w:val="00A07FA9"/>
    <w:rsid w:val="00A07FAB"/>
    <w:rsid w:val="00A0F8D0"/>
    <w:rsid w:val="00A101A4"/>
    <w:rsid w:val="00A1023F"/>
    <w:rsid w:val="00A1040D"/>
    <w:rsid w:val="00A104DF"/>
    <w:rsid w:val="00A1065F"/>
    <w:rsid w:val="00A106E6"/>
    <w:rsid w:val="00A1071A"/>
    <w:rsid w:val="00A10746"/>
    <w:rsid w:val="00A10781"/>
    <w:rsid w:val="00A108BF"/>
    <w:rsid w:val="00A10925"/>
    <w:rsid w:val="00A109DE"/>
    <w:rsid w:val="00A109E8"/>
    <w:rsid w:val="00A10A0B"/>
    <w:rsid w:val="00A10AF4"/>
    <w:rsid w:val="00A10B65"/>
    <w:rsid w:val="00A10BA3"/>
    <w:rsid w:val="00A10BAF"/>
    <w:rsid w:val="00A10C1E"/>
    <w:rsid w:val="00A10C9E"/>
    <w:rsid w:val="00A10DFD"/>
    <w:rsid w:val="00A10E46"/>
    <w:rsid w:val="00A10EC3"/>
    <w:rsid w:val="00A10F05"/>
    <w:rsid w:val="00A10F06"/>
    <w:rsid w:val="00A10F8B"/>
    <w:rsid w:val="00A11093"/>
    <w:rsid w:val="00A110DE"/>
    <w:rsid w:val="00A110F0"/>
    <w:rsid w:val="00A1134A"/>
    <w:rsid w:val="00A113A0"/>
    <w:rsid w:val="00A1158A"/>
    <w:rsid w:val="00A1158F"/>
    <w:rsid w:val="00A115BA"/>
    <w:rsid w:val="00A11643"/>
    <w:rsid w:val="00A118B0"/>
    <w:rsid w:val="00A118D4"/>
    <w:rsid w:val="00A11925"/>
    <w:rsid w:val="00A11A62"/>
    <w:rsid w:val="00A11B22"/>
    <w:rsid w:val="00A11E86"/>
    <w:rsid w:val="00A11F50"/>
    <w:rsid w:val="00A11F89"/>
    <w:rsid w:val="00A12283"/>
    <w:rsid w:val="00A12457"/>
    <w:rsid w:val="00A124B8"/>
    <w:rsid w:val="00A124DD"/>
    <w:rsid w:val="00A12543"/>
    <w:rsid w:val="00A12588"/>
    <w:rsid w:val="00A12851"/>
    <w:rsid w:val="00A128CE"/>
    <w:rsid w:val="00A1292B"/>
    <w:rsid w:val="00A1296D"/>
    <w:rsid w:val="00A129DA"/>
    <w:rsid w:val="00A12A30"/>
    <w:rsid w:val="00A12A56"/>
    <w:rsid w:val="00A12B56"/>
    <w:rsid w:val="00A12BB9"/>
    <w:rsid w:val="00A12C04"/>
    <w:rsid w:val="00A12D55"/>
    <w:rsid w:val="00A12D72"/>
    <w:rsid w:val="00A12E1F"/>
    <w:rsid w:val="00A12E9D"/>
    <w:rsid w:val="00A12EEB"/>
    <w:rsid w:val="00A1306B"/>
    <w:rsid w:val="00A130B5"/>
    <w:rsid w:val="00A13216"/>
    <w:rsid w:val="00A1328E"/>
    <w:rsid w:val="00A132CE"/>
    <w:rsid w:val="00A135DC"/>
    <w:rsid w:val="00A135FE"/>
    <w:rsid w:val="00A136C1"/>
    <w:rsid w:val="00A136F5"/>
    <w:rsid w:val="00A13740"/>
    <w:rsid w:val="00A1381A"/>
    <w:rsid w:val="00A13842"/>
    <w:rsid w:val="00A13929"/>
    <w:rsid w:val="00A13A8D"/>
    <w:rsid w:val="00A13BD7"/>
    <w:rsid w:val="00A13EEA"/>
    <w:rsid w:val="00A13F4D"/>
    <w:rsid w:val="00A13F63"/>
    <w:rsid w:val="00A13F67"/>
    <w:rsid w:val="00A13FCB"/>
    <w:rsid w:val="00A13FFB"/>
    <w:rsid w:val="00A14042"/>
    <w:rsid w:val="00A1404B"/>
    <w:rsid w:val="00A1407B"/>
    <w:rsid w:val="00A14147"/>
    <w:rsid w:val="00A141C9"/>
    <w:rsid w:val="00A141E5"/>
    <w:rsid w:val="00A141F0"/>
    <w:rsid w:val="00A14292"/>
    <w:rsid w:val="00A14535"/>
    <w:rsid w:val="00A14730"/>
    <w:rsid w:val="00A147B0"/>
    <w:rsid w:val="00A1482F"/>
    <w:rsid w:val="00A14A1B"/>
    <w:rsid w:val="00A14A5F"/>
    <w:rsid w:val="00A14B79"/>
    <w:rsid w:val="00A14C1A"/>
    <w:rsid w:val="00A14C3E"/>
    <w:rsid w:val="00A150D3"/>
    <w:rsid w:val="00A151E7"/>
    <w:rsid w:val="00A152F3"/>
    <w:rsid w:val="00A15483"/>
    <w:rsid w:val="00A15581"/>
    <w:rsid w:val="00A15885"/>
    <w:rsid w:val="00A158FB"/>
    <w:rsid w:val="00A1593F"/>
    <w:rsid w:val="00A15976"/>
    <w:rsid w:val="00A159B7"/>
    <w:rsid w:val="00A15B57"/>
    <w:rsid w:val="00A15BEF"/>
    <w:rsid w:val="00A15C08"/>
    <w:rsid w:val="00A15C1A"/>
    <w:rsid w:val="00A15DDF"/>
    <w:rsid w:val="00A15ED1"/>
    <w:rsid w:val="00A1615A"/>
    <w:rsid w:val="00A16234"/>
    <w:rsid w:val="00A162D4"/>
    <w:rsid w:val="00A162FC"/>
    <w:rsid w:val="00A16313"/>
    <w:rsid w:val="00A16381"/>
    <w:rsid w:val="00A163D2"/>
    <w:rsid w:val="00A1649C"/>
    <w:rsid w:val="00A16547"/>
    <w:rsid w:val="00A16649"/>
    <w:rsid w:val="00A167A5"/>
    <w:rsid w:val="00A167B1"/>
    <w:rsid w:val="00A16A34"/>
    <w:rsid w:val="00A16B13"/>
    <w:rsid w:val="00A16BE9"/>
    <w:rsid w:val="00A16DA4"/>
    <w:rsid w:val="00A16EA4"/>
    <w:rsid w:val="00A17091"/>
    <w:rsid w:val="00A17140"/>
    <w:rsid w:val="00A17160"/>
    <w:rsid w:val="00A1725A"/>
    <w:rsid w:val="00A172F0"/>
    <w:rsid w:val="00A177C8"/>
    <w:rsid w:val="00A17872"/>
    <w:rsid w:val="00A178C2"/>
    <w:rsid w:val="00A17908"/>
    <w:rsid w:val="00A17A62"/>
    <w:rsid w:val="00A17B28"/>
    <w:rsid w:val="00A17C68"/>
    <w:rsid w:val="00A17DC2"/>
    <w:rsid w:val="00A17F65"/>
    <w:rsid w:val="00A200AE"/>
    <w:rsid w:val="00A200C4"/>
    <w:rsid w:val="00A20325"/>
    <w:rsid w:val="00A2033A"/>
    <w:rsid w:val="00A2054F"/>
    <w:rsid w:val="00A20A16"/>
    <w:rsid w:val="00A20BA0"/>
    <w:rsid w:val="00A20D88"/>
    <w:rsid w:val="00A20D8E"/>
    <w:rsid w:val="00A21015"/>
    <w:rsid w:val="00A21098"/>
    <w:rsid w:val="00A210DB"/>
    <w:rsid w:val="00A21334"/>
    <w:rsid w:val="00A2160D"/>
    <w:rsid w:val="00A217C0"/>
    <w:rsid w:val="00A21805"/>
    <w:rsid w:val="00A21971"/>
    <w:rsid w:val="00A21998"/>
    <w:rsid w:val="00A21A50"/>
    <w:rsid w:val="00A21A62"/>
    <w:rsid w:val="00A21B09"/>
    <w:rsid w:val="00A21CCF"/>
    <w:rsid w:val="00A21CDF"/>
    <w:rsid w:val="00A21D90"/>
    <w:rsid w:val="00A21D9A"/>
    <w:rsid w:val="00A21E76"/>
    <w:rsid w:val="00A21F8C"/>
    <w:rsid w:val="00A21F92"/>
    <w:rsid w:val="00A220D7"/>
    <w:rsid w:val="00A22149"/>
    <w:rsid w:val="00A22186"/>
    <w:rsid w:val="00A221C9"/>
    <w:rsid w:val="00A223CE"/>
    <w:rsid w:val="00A2242F"/>
    <w:rsid w:val="00A2251E"/>
    <w:rsid w:val="00A22564"/>
    <w:rsid w:val="00A22612"/>
    <w:rsid w:val="00A226CE"/>
    <w:rsid w:val="00A2279E"/>
    <w:rsid w:val="00A228EA"/>
    <w:rsid w:val="00A229EA"/>
    <w:rsid w:val="00A22AA4"/>
    <w:rsid w:val="00A22AF1"/>
    <w:rsid w:val="00A22B31"/>
    <w:rsid w:val="00A22D0B"/>
    <w:rsid w:val="00A22E2C"/>
    <w:rsid w:val="00A23014"/>
    <w:rsid w:val="00A23025"/>
    <w:rsid w:val="00A231AE"/>
    <w:rsid w:val="00A2325D"/>
    <w:rsid w:val="00A2363A"/>
    <w:rsid w:val="00A236AF"/>
    <w:rsid w:val="00A23761"/>
    <w:rsid w:val="00A2387C"/>
    <w:rsid w:val="00A238E6"/>
    <w:rsid w:val="00A239E5"/>
    <w:rsid w:val="00A23C35"/>
    <w:rsid w:val="00A23DCC"/>
    <w:rsid w:val="00A23EAE"/>
    <w:rsid w:val="00A241C7"/>
    <w:rsid w:val="00A24291"/>
    <w:rsid w:val="00A2434C"/>
    <w:rsid w:val="00A24402"/>
    <w:rsid w:val="00A24429"/>
    <w:rsid w:val="00A24491"/>
    <w:rsid w:val="00A244A7"/>
    <w:rsid w:val="00A246A7"/>
    <w:rsid w:val="00A24782"/>
    <w:rsid w:val="00A24858"/>
    <w:rsid w:val="00A248DF"/>
    <w:rsid w:val="00A24AF1"/>
    <w:rsid w:val="00A24C2B"/>
    <w:rsid w:val="00A24CA3"/>
    <w:rsid w:val="00A24D49"/>
    <w:rsid w:val="00A24EFE"/>
    <w:rsid w:val="00A24FBB"/>
    <w:rsid w:val="00A250BD"/>
    <w:rsid w:val="00A25164"/>
    <w:rsid w:val="00A251B6"/>
    <w:rsid w:val="00A252DD"/>
    <w:rsid w:val="00A25363"/>
    <w:rsid w:val="00A2536F"/>
    <w:rsid w:val="00A2546E"/>
    <w:rsid w:val="00A25640"/>
    <w:rsid w:val="00A256BE"/>
    <w:rsid w:val="00A25878"/>
    <w:rsid w:val="00A259AE"/>
    <w:rsid w:val="00A25A15"/>
    <w:rsid w:val="00A25B26"/>
    <w:rsid w:val="00A25B7A"/>
    <w:rsid w:val="00A25BEF"/>
    <w:rsid w:val="00A25DB0"/>
    <w:rsid w:val="00A25E5D"/>
    <w:rsid w:val="00A25FAC"/>
    <w:rsid w:val="00A26173"/>
    <w:rsid w:val="00A2639B"/>
    <w:rsid w:val="00A263C2"/>
    <w:rsid w:val="00A263F4"/>
    <w:rsid w:val="00A2657C"/>
    <w:rsid w:val="00A265CA"/>
    <w:rsid w:val="00A2661F"/>
    <w:rsid w:val="00A26704"/>
    <w:rsid w:val="00A26746"/>
    <w:rsid w:val="00A26839"/>
    <w:rsid w:val="00A26876"/>
    <w:rsid w:val="00A2687B"/>
    <w:rsid w:val="00A2691E"/>
    <w:rsid w:val="00A26955"/>
    <w:rsid w:val="00A26A07"/>
    <w:rsid w:val="00A26A43"/>
    <w:rsid w:val="00A26ACD"/>
    <w:rsid w:val="00A26AD1"/>
    <w:rsid w:val="00A26AF6"/>
    <w:rsid w:val="00A26DC0"/>
    <w:rsid w:val="00A26E46"/>
    <w:rsid w:val="00A26E98"/>
    <w:rsid w:val="00A26E9F"/>
    <w:rsid w:val="00A26FE8"/>
    <w:rsid w:val="00A270B0"/>
    <w:rsid w:val="00A27138"/>
    <w:rsid w:val="00A27313"/>
    <w:rsid w:val="00A27470"/>
    <w:rsid w:val="00A2747A"/>
    <w:rsid w:val="00A27653"/>
    <w:rsid w:val="00A2773C"/>
    <w:rsid w:val="00A278AF"/>
    <w:rsid w:val="00A278CD"/>
    <w:rsid w:val="00A27B8C"/>
    <w:rsid w:val="00A27D38"/>
    <w:rsid w:val="00A27D5B"/>
    <w:rsid w:val="00A27F40"/>
    <w:rsid w:val="00A30287"/>
    <w:rsid w:val="00A30840"/>
    <w:rsid w:val="00A308AD"/>
    <w:rsid w:val="00A309CF"/>
    <w:rsid w:val="00A30A14"/>
    <w:rsid w:val="00A30A49"/>
    <w:rsid w:val="00A30D06"/>
    <w:rsid w:val="00A30DB3"/>
    <w:rsid w:val="00A30EE0"/>
    <w:rsid w:val="00A30F08"/>
    <w:rsid w:val="00A30F9E"/>
    <w:rsid w:val="00A31024"/>
    <w:rsid w:val="00A3116F"/>
    <w:rsid w:val="00A31226"/>
    <w:rsid w:val="00A3149F"/>
    <w:rsid w:val="00A315F2"/>
    <w:rsid w:val="00A3167F"/>
    <w:rsid w:val="00A318D5"/>
    <w:rsid w:val="00A318E0"/>
    <w:rsid w:val="00A31BA8"/>
    <w:rsid w:val="00A31D4A"/>
    <w:rsid w:val="00A31D8A"/>
    <w:rsid w:val="00A323A8"/>
    <w:rsid w:val="00A323EC"/>
    <w:rsid w:val="00A3250D"/>
    <w:rsid w:val="00A3268D"/>
    <w:rsid w:val="00A32692"/>
    <w:rsid w:val="00A328E2"/>
    <w:rsid w:val="00A329E9"/>
    <w:rsid w:val="00A329F0"/>
    <w:rsid w:val="00A32B00"/>
    <w:rsid w:val="00A32B4D"/>
    <w:rsid w:val="00A32B7B"/>
    <w:rsid w:val="00A32BE7"/>
    <w:rsid w:val="00A32CED"/>
    <w:rsid w:val="00A32DFF"/>
    <w:rsid w:val="00A33006"/>
    <w:rsid w:val="00A330E2"/>
    <w:rsid w:val="00A33120"/>
    <w:rsid w:val="00A331DB"/>
    <w:rsid w:val="00A334C4"/>
    <w:rsid w:val="00A334F5"/>
    <w:rsid w:val="00A33615"/>
    <w:rsid w:val="00A3364F"/>
    <w:rsid w:val="00A33658"/>
    <w:rsid w:val="00A33848"/>
    <w:rsid w:val="00A33998"/>
    <w:rsid w:val="00A33A77"/>
    <w:rsid w:val="00A33B5E"/>
    <w:rsid w:val="00A33B83"/>
    <w:rsid w:val="00A33D0C"/>
    <w:rsid w:val="00A33DCF"/>
    <w:rsid w:val="00A3404B"/>
    <w:rsid w:val="00A34080"/>
    <w:rsid w:val="00A3411C"/>
    <w:rsid w:val="00A3417E"/>
    <w:rsid w:val="00A343C3"/>
    <w:rsid w:val="00A344A6"/>
    <w:rsid w:val="00A344DA"/>
    <w:rsid w:val="00A34612"/>
    <w:rsid w:val="00A34631"/>
    <w:rsid w:val="00A3463B"/>
    <w:rsid w:val="00A34675"/>
    <w:rsid w:val="00A34706"/>
    <w:rsid w:val="00A348BF"/>
    <w:rsid w:val="00A34A29"/>
    <w:rsid w:val="00A34A8E"/>
    <w:rsid w:val="00A34AC2"/>
    <w:rsid w:val="00A34B35"/>
    <w:rsid w:val="00A34BAF"/>
    <w:rsid w:val="00A34C09"/>
    <w:rsid w:val="00A34C33"/>
    <w:rsid w:val="00A34C5F"/>
    <w:rsid w:val="00A34C74"/>
    <w:rsid w:val="00A34CAA"/>
    <w:rsid w:val="00A34DAD"/>
    <w:rsid w:val="00A34E1D"/>
    <w:rsid w:val="00A34FDE"/>
    <w:rsid w:val="00A35013"/>
    <w:rsid w:val="00A35034"/>
    <w:rsid w:val="00A3505E"/>
    <w:rsid w:val="00A350A5"/>
    <w:rsid w:val="00A3516F"/>
    <w:rsid w:val="00A35170"/>
    <w:rsid w:val="00A353BF"/>
    <w:rsid w:val="00A353E4"/>
    <w:rsid w:val="00A35456"/>
    <w:rsid w:val="00A355C9"/>
    <w:rsid w:val="00A35677"/>
    <w:rsid w:val="00A356CA"/>
    <w:rsid w:val="00A35875"/>
    <w:rsid w:val="00A35998"/>
    <w:rsid w:val="00A35BEF"/>
    <w:rsid w:val="00A35D53"/>
    <w:rsid w:val="00A35DC0"/>
    <w:rsid w:val="00A35DC5"/>
    <w:rsid w:val="00A35DC6"/>
    <w:rsid w:val="00A36162"/>
    <w:rsid w:val="00A363D1"/>
    <w:rsid w:val="00A363DE"/>
    <w:rsid w:val="00A36412"/>
    <w:rsid w:val="00A364A8"/>
    <w:rsid w:val="00A3662E"/>
    <w:rsid w:val="00A36775"/>
    <w:rsid w:val="00A36840"/>
    <w:rsid w:val="00A36B62"/>
    <w:rsid w:val="00A36BF1"/>
    <w:rsid w:val="00A36CBA"/>
    <w:rsid w:val="00A36D9A"/>
    <w:rsid w:val="00A36FF1"/>
    <w:rsid w:val="00A37046"/>
    <w:rsid w:val="00A37192"/>
    <w:rsid w:val="00A3719A"/>
    <w:rsid w:val="00A3744B"/>
    <w:rsid w:val="00A37546"/>
    <w:rsid w:val="00A37552"/>
    <w:rsid w:val="00A37634"/>
    <w:rsid w:val="00A3784C"/>
    <w:rsid w:val="00A37903"/>
    <w:rsid w:val="00A37A25"/>
    <w:rsid w:val="00A37A68"/>
    <w:rsid w:val="00A37BE0"/>
    <w:rsid w:val="00A37D22"/>
    <w:rsid w:val="00A37DA1"/>
    <w:rsid w:val="00A37DD7"/>
    <w:rsid w:val="00A37F80"/>
    <w:rsid w:val="00A400E4"/>
    <w:rsid w:val="00A402C9"/>
    <w:rsid w:val="00A403D0"/>
    <w:rsid w:val="00A403E9"/>
    <w:rsid w:val="00A404EF"/>
    <w:rsid w:val="00A4054A"/>
    <w:rsid w:val="00A4054F"/>
    <w:rsid w:val="00A4061D"/>
    <w:rsid w:val="00A406DC"/>
    <w:rsid w:val="00A40743"/>
    <w:rsid w:val="00A407A5"/>
    <w:rsid w:val="00A4088C"/>
    <w:rsid w:val="00A4089F"/>
    <w:rsid w:val="00A408AC"/>
    <w:rsid w:val="00A408D6"/>
    <w:rsid w:val="00A40977"/>
    <w:rsid w:val="00A40A25"/>
    <w:rsid w:val="00A40A49"/>
    <w:rsid w:val="00A40AEA"/>
    <w:rsid w:val="00A40B46"/>
    <w:rsid w:val="00A40B8C"/>
    <w:rsid w:val="00A40C8B"/>
    <w:rsid w:val="00A40D92"/>
    <w:rsid w:val="00A410E5"/>
    <w:rsid w:val="00A41119"/>
    <w:rsid w:val="00A41245"/>
    <w:rsid w:val="00A4136D"/>
    <w:rsid w:val="00A414A7"/>
    <w:rsid w:val="00A414D2"/>
    <w:rsid w:val="00A41580"/>
    <w:rsid w:val="00A41596"/>
    <w:rsid w:val="00A4178F"/>
    <w:rsid w:val="00A417A0"/>
    <w:rsid w:val="00A4193B"/>
    <w:rsid w:val="00A419EB"/>
    <w:rsid w:val="00A41A91"/>
    <w:rsid w:val="00A41D6C"/>
    <w:rsid w:val="00A41D82"/>
    <w:rsid w:val="00A41E29"/>
    <w:rsid w:val="00A41F11"/>
    <w:rsid w:val="00A42322"/>
    <w:rsid w:val="00A4240F"/>
    <w:rsid w:val="00A42689"/>
    <w:rsid w:val="00A4269B"/>
    <w:rsid w:val="00A4297E"/>
    <w:rsid w:val="00A42CCE"/>
    <w:rsid w:val="00A42D50"/>
    <w:rsid w:val="00A42E7A"/>
    <w:rsid w:val="00A42FC7"/>
    <w:rsid w:val="00A43002"/>
    <w:rsid w:val="00A43450"/>
    <w:rsid w:val="00A43453"/>
    <w:rsid w:val="00A4347E"/>
    <w:rsid w:val="00A43486"/>
    <w:rsid w:val="00A434CE"/>
    <w:rsid w:val="00A434D1"/>
    <w:rsid w:val="00A43501"/>
    <w:rsid w:val="00A43677"/>
    <w:rsid w:val="00A436F2"/>
    <w:rsid w:val="00A4381A"/>
    <w:rsid w:val="00A4381E"/>
    <w:rsid w:val="00A4399C"/>
    <w:rsid w:val="00A43B7E"/>
    <w:rsid w:val="00A43BD1"/>
    <w:rsid w:val="00A43CCB"/>
    <w:rsid w:val="00A43E52"/>
    <w:rsid w:val="00A43EF1"/>
    <w:rsid w:val="00A44153"/>
    <w:rsid w:val="00A442DC"/>
    <w:rsid w:val="00A44311"/>
    <w:rsid w:val="00A4446E"/>
    <w:rsid w:val="00A4447A"/>
    <w:rsid w:val="00A444D8"/>
    <w:rsid w:val="00A447FD"/>
    <w:rsid w:val="00A4481D"/>
    <w:rsid w:val="00A44832"/>
    <w:rsid w:val="00A44875"/>
    <w:rsid w:val="00A44923"/>
    <w:rsid w:val="00A449B2"/>
    <w:rsid w:val="00A44C43"/>
    <w:rsid w:val="00A44C68"/>
    <w:rsid w:val="00A44D19"/>
    <w:rsid w:val="00A44F36"/>
    <w:rsid w:val="00A45159"/>
    <w:rsid w:val="00A4517C"/>
    <w:rsid w:val="00A451F9"/>
    <w:rsid w:val="00A45340"/>
    <w:rsid w:val="00A453F6"/>
    <w:rsid w:val="00A454BF"/>
    <w:rsid w:val="00A45509"/>
    <w:rsid w:val="00A45762"/>
    <w:rsid w:val="00A4587D"/>
    <w:rsid w:val="00A458A4"/>
    <w:rsid w:val="00A45901"/>
    <w:rsid w:val="00A4590B"/>
    <w:rsid w:val="00A4592F"/>
    <w:rsid w:val="00A45A0B"/>
    <w:rsid w:val="00A45A2B"/>
    <w:rsid w:val="00A45AC6"/>
    <w:rsid w:val="00A45BDE"/>
    <w:rsid w:val="00A45CD6"/>
    <w:rsid w:val="00A45D94"/>
    <w:rsid w:val="00A45E7A"/>
    <w:rsid w:val="00A45FA3"/>
    <w:rsid w:val="00A46006"/>
    <w:rsid w:val="00A4621F"/>
    <w:rsid w:val="00A4622E"/>
    <w:rsid w:val="00A4630E"/>
    <w:rsid w:val="00A46343"/>
    <w:rsid w:val="00A4634A"/>
    <w:rsid w:val="00A46444"/>
    <w:rsid w:val="00A4659F"/>
    <w:rsid w:val="00A465D0"/>
    <w:rsid w:val="00A466D3"/>
    <w:rsid w:val="00A466FD"/>
    <w:rsid w:val="00A46744"/>
    <w:rsid w:val="00A46793"/>
    <w:rsid w:val="00A467D4"/>
    <w:rsid w:val="00A46836"/>
    <w:rsid w:val="00A46C7C"/>
    <w:rsid w:val="00A46CCA"/>
    <w:rsid w:val="00A46F5B"/>
    <w:rsid w:val="00A47018"/>
    <w:rsid w:val="00A47095"/>
    <w:rsid w:val="00A4747C"/>
    <w:rsid w:val="00A474B4"/>
    <w:rsid w:val="00A476CD"/>
    <w:rsid w:val="00A4777C"/>
    <w:rsid w:val="00A4789C"/>
    <w:rsid w:val="00A479FE"/>
    <w:rsid w:val="00A47ACE"/>
    <w:rsid w:val="00A47B2F"/>
    <w:rsid w:val="00A47B31"/>
    <w:rsid w:val="00A47C7F"/>
    <w:rsid w:val="00A47C87"/>
    <w:rsid w:val="00A47CEE"/>
    <w:rsid w:val="00A47CF3"/>
    <w:rsid w:val="00A47D4E"/>
    <w:rsid w:val="00A47DE3"/>
    <w:rsid w:val="00A47E8E"/>
    <w:rsid w:val="00A47E99"/>
    <w:rsid w:val="00A47FDB"/>
    <w:rsid w:val="00A5009B"/>
    <w:rsid w:val="00A501F0"/>
    <w:rsid w:val="00A5022D"/>
    <w:rsid w:val="00A502FA"/>
    <w:rsid w:val="00A50458"/>
    <w:rsid w:val="00A504BB"/>
    <w:rsid w:val="00A5059F"/>
    <w:rsid w:val="00A505C7"/>
    <w:rsid w:val="00A5085F"/>
    <w:rsid w:val="00A508B5"/>
    <w:rsid w:val="00A50B87"/>
    <w:rsid w:val="00A50C12"/>
    <w:rsid w:val="00A50C75"/>
    <w:rsid w:val="00A51090"/>
    <w:rsid w:val="00A510E6"/>
    <w:rsid w:val="00A5112A"/>
    <w:rsid w:val="00A5116B"/>
    <w:rsid w:val="00A511A5"/>
    <w:rsid w:val="00A513B0"/>
    <w:rsid w:val="00A514AA"/>
    <w:rsid w:val="00A515B9"/>
    <w:rsid w:val="00A51626"/>
    <w:rsid w:val="00A51778"/>
    <w:rsid w:val="00A5178B"/>
    <w:rsid w:val="00A51792"/>
    <w:rsid w:val="00A51B0C"/>
    <w:rsid w:val="00A51D6A"/>
    <w:rsid w:val="00A51EF5"/>
    <w:rsid w:val="00A52021"/>
    <w:rsid w:val="00A5204E"/>
    <w:rsid w:val="00A5211E"/>
    <w:rsid w:val="00A5217A"/>
    <w:rsid w:val="00A5227A"/>
    <w:rsid w:val="00A522F5"/>
    <w:rsid w:val="00A5235B"/>
    <w:rsid w:val="00A5236C"/>
    <w:rsid w:val="00A523B5"/>
    <w:rsid w:val="00A524C8"/>
    <w:rsid w:val="00A525AE"/>
    <w:rsid w:val="00A525B6"/>
    <w:rsid w:val="00A52615"/>
    <w:rsid w:val="00A52682"/>
    <w:rsid w:val="00A5278C"/>
    <w:rsid w:val="00A52826"/>
    <w:rsid w:val="00A528B1"/>
    <w:rsid w:val="00A528CE"/>
    <w:rsid w:val="00A5296B"/>
    <w:rsid w:val="00A52987"/>
    <w:rsid w:val="00A5299A"/>
    <w:rsid w:val="00A52A58"/>
    <w:rsid w:val="00A52BF2"/>
    <w:rsid w:val="00A52C3E"/>
    <w:rsid w:val="00A52E43"/>
    <w:rsid w:val="00A52EDD"/>
    <w:rsid w:val="00A53076"/>
    <w:rsid w:val="00A53162"/>
    <w:rsid w:val="00A531A5"/>
    <w:rsid w:val="00A531C5"/>
    <w:rsid w:val="00A532E7"/>
    <w:rsid w:val="00A5347A"/>
    <w:rsid w:val="00A53538"/>
    <w:rsid w:val="00A5368B"/>
    <w:rsid w:val="00A53979"/>
    <w:rsid w:val="00A53D29"/>
    <w:rsid w:val="00A53D38"/>
    <w:rsid w:val="00A53E85"/>
    <w:rsid w:val="00A53E86"/>
    <w:rsid w:val="00A53EA3"/>
    <w:rsid w:val="00A53EE5"/>
    <w:rsid w:val="00A53F7C"/>
    <w:rsid w:val="00A540D4"/>
    <w:rsid w:val="00A541D7"/>
    <w:rsid w:val="00A541E3"/>
    <w:rsid w:val="00A5441B"/>
    <w:rsid w:val="00A5455D"/>
    <w:rsid w:val="00A5457F"/>
    <w:rsid w:val="00A545A8"/>
    <w:rsid w:val="00A545AE"/>
    <w:rsid w:val="00A545C2"/>
    <w:rsid w:val="00A54646"/>
    <w:rsid w:val="00A547BC"/>
    <w:rsid w:val="00A547E3"/>
    <w:rsid w:val="00A54B2B"/>
    <w:rsid w:val="00A54B50"/>
    <w:rsid w:val="00A54B84"/>
    <w:rsid w:val="00A54C81"/>
    <w:rsid w:val="00A54DD1"/>
    <w:rsid w:val="00A54E2C"/>
    <w:rsid w:val="00A54E86"/>
    <w:rsid w:val="00A54F34"/>
    <w:rsid w:val="00A54FAD"/>
    <w:rsid w:val="00A55002"/>
    <w:rsid w:val="00A55175"/>
    <w:rsid w:val="00A551B2"/>
    <w:rsid w:val="00A55235"/>
    <w:rsid w:val="00A552FE"/>
    <w:rsid w:val="00A5540D"/>
    <w:rsid w:val="00A5545F"/>
    <w:rsid w:val="00A554D4"/>
    <w:rsid w:val="00A55500"/>
    <w:rsid w:val="00A55536"/>
    <w:rsid w:val="00A5559B"/>
    <w:rsid w:val="00A555B6"/>
    <w:rsid w:val="00A55A52"/>
    <w:rsid w:val="00A55AD2"/>
    <w:rsid w:val="00A55B7E"/>
    <w:rsid w:val="00A55B8D"/>
    <w:rsid w:val="00A55BFE"/>
    <w:rsid w:val="00A55DE0"/>
    <w:rsid w:val="00A55EF4"/>
    <w:rsid w:val="00A56025"/>
    <w:rsid w:val="00A56090"/>
    <w:rsid w:val="00A56482"/>
    <w:rsid w:val="00A5658E"/>
    <w:rsid w:val="00A566E7"/>
    <w:rsid w:val="00A56815"/>
    <w:rsid w:val="00A5696F"/>
    <w:rsid w:val="00A569C3"/>
    <w:rsid w:val="00A56A19"/>
    <w:rsid w:val="00A56A32"/>
    <w:rsid w:val="00A56B04"/>
    <w:rsid w:val="00A56B1F"/>
    <w:rsid w:val="00A56C09"/>
    <w:rsid w:val="00A56CCA"/>
    <w:rsid w:val="00A56DC3"/>
    <w:rsid w:val="00A56DDC"/>
    <w:rsid w:val="00A56DF7"/>
    <w:rsid w:val="00A56F48"/>
    <w:rsid w:val="00A5702D"/>
    <w:rsid w:val="00A5708C"/>
    <w:rsid w:val="00A5709D"/>
    <w:rsid w:val="00A571E0"/>
    <w:rsid w:val="00A573C8"/>
    <w:rsid w:val="00A5745A"/>
    <w:rsid w:val="00A57492"/>
    <w:rsid w:val="00A5750D"/>
    <w:rsid w:val="00A57623"/>
    <w:rsid w:val="00A57679"/>
    <w:rsid w:val="00A57735"/>
    <w:rsid w:val="00A57843"/>
    <w:rsid w:val="00A57845"/>
    <w:rsid w:val="00A57BBD"/>
    <w:rsid w:val="00A57D42"/>
    <w:rsid w:val="00A57D60"/>
    <w:rsid w:val="00A57F59"/>
    <w:rsid w:val="00A57FA6"/>
    <w:rsid w:val="00A60037"/>
    <w:rsid w:val="00A600D0"/>
    <w:rsid w:val="00A602C3"/>
    <w:rsid w:val="00A6035C"/>
    <w:rsid w:val="00A60586"/>
    <w:rsid w:val="00A605B7"/>
    <w:rsid w:val="00A6060F"/>
    <w:rsid w:val="00A606E7"/>
    <w:rsid w:val="00A60778"/>
    <w:rsid w:val="00A607A8"/>
    <w:rsid w:val="00A60A24"/>
    <w:rsid w:val="00A60B6F"/>
    <w:rsid w:val="00A60BBB"/>
    <w:rsid w:val="00A60C83"/>
    <w:rsid w:val="00A60E1C"/>
    <w:rsid w:val="00A60E7A"/>
    <w:rsid w:val="00A60F91"/>
    <w:rsid w:val="00A60FCF"/>
    <w:rsid w:val="00A61014"/>
    <w:rsid w:val="00A610E6"/>
    <w:rsid w:val="00A61128"/>
    <w:rsid w:val="00A611B9"/>
    <w:rsid w:val="00A61233"/>
    <w:rsid w:val="00A6131E"/>
    <w:rsid w:val="00A613CD"/>
    <w:rsid w:val="00A6140A"/>
    <w:rsid w:val="00A615B8"/>
    <w:rsid w:val="00A6167B"/>
    <w:rsid w:val="00A61784"/>
    <w:rsid w:val="00A618EF"/>
    <w:rsid w:val="00A61911"/>
    <w:rsid w:val="00A619BA"/>
    <w:rsid w:val="00A61ABC"/>
    <w:rsid w:val="00A61D19"/>
    <w:rsid w:val="00A61D69"/>
    <w:rsid w:val="00A61F74"/>
    <w:rsid w:val="00A61FAA"/>
    <w:rsid w:val="00A61FCA"/>
    <w:rsid w:val="00A61FCF"/>
    <w:rsid w:val="00A6234D"/>
    <w:rsid w:val="00A623E5"/>
    <w:rsid w:val="00A6243C"/>
    <w:rsid w:val="00A624E3"/>
    <w:rsid w:val="00A6276C"/>
    <w:rsid w:val="00A62872"/>
    <w:rsid w:val="00A628A5"/>
    <w:rsid w:val="00A62CB4"/>
    <w:rsid w:val="00A62CBF"/>
    <w:rsid w:val="00A62D60"/>
    <w:rsid w:val="00A62DB1"/>
    <w:rsid w:val="00A62DC4"/>
    <w:rsid w:val="00A62DEB"/>
    <w:rsid w:val="00A62EC0"/>
    <w:rsid w:val="00A62F0E"/>
    <w:rsid w:val="00A6306E"/>
    <w:rsid w:val="00A6334A"/>
    <w:rsid w:val="00A63430"/>
    <w:rsid w:val="00A634B2"/>
    <w:rsid w:val="00A63625"/>
    <w:rsid w:val="00A63782"/>
    <w:rsid w:val="00A637C9"/>
    <w:rsid w:val="00A63845"/>
    <w:rsid w:val="00A63877"/>
    <w:rsid w:val="00A638A3"/>
    <w:rsid w:val="00A639EA"/>
    <w:rsid w:val="00A63A80"/>
    <w:rsid w:val="00A63A99"/>
    <w:rsid w:val="00A63B1F"/>
    <w:rsid w:val="00A63C07"/>
    <w:rsid w:val="00A63C22"/>
    <w:rsid w:val="00A63CE5"/>
    <w:rsid w:val="00A63D22"/>
    <w:rsid w:val="00A63D29"/>
    <w:rsid w:val="00A63D8E"/>
    <w:rsid w:val="00A63E9A"/>
    <w:rsid w:val="00A64193"/>
    <w:rsid w:val="00A641F1"/>
    <w:rsid w:val="00A64240"/>
    <w:rsid w:val="00A642A6"/>
    <w:rsid w:val="00A64375"/>
    <w:rsid w:val="00A6439E"/>
    <w:rsid w:val="00A64406"/>
    <w:rsid w:val="00A64433"/>
    <w:rsid w:val="00A644AC"/>
    <w:rsid w:val="00A645C0"/>
    <w:rsid w:val="00A64622"/>
    <w:rsid w:val="00A64677"/>
    <w:rsid w:val="00A647CB"/>
    <w:rsid w:val="00A64B4E"/>
    <w:rsid w:val="00A64C58"/>
    <w:rsid w:val="00A64E5E"/>
    <w:rsid w:val="00A64EB5"/>
    <w:rsid w:val="00A64FAC"/>
    <w:rsid w:val="00A6532C"/>
    <w:rsid w:val="00A653EA"/>
    <w:rsid w:val="00A653EF"/>
    <w:rsid w:val="00A6549D"/>
    <w:rsid w:val="00A6554C"/>
    <w:rsid w:val="00A65584"/>
    <w:rsid w:val="00A6571B"/>
    <w:rsid w:val="00A657EB"/>
    <w:rsid w:val="00A658A4"/>
    <w:rsid w:val="00A659D9"/>
    <w:rsid w:val="00A65A84"/>
    <w:rsid w:val="00A65BE6"/>
    <w:rsid w:val="00A65C39"/>
    <w:rsid w:val="00A65C6C"/>
    <w:rsid w:val="00A65CA0"/>
    <w:rsid w:val="00A65EC5"/>
    <w:rsid w:val="00A65F1E"/>
    <w:rsid w:val="00A65F86"/>
    <w:rsid w:val="00A65F96"/>
    <w:rsid w:val="00A66011"/>
    <w:rsid w:val="00A66314"/>
    <w:rsid w:val="00A663FB"/>
    <w:rsid w:val="00A664D8"/>
    <w:rsid w:val="00A66CC5"/>
    <w:rsid w:val="00A66D0E"/>
    <w:rsid w:val="00A66E49"/>
    <w:rsid w:val="00A66E9D"/>
    <w:rsid w:val="00A6709D"/>
    <w:rsid w:val="00A67232"/>
    <w:rsid w:val="00A67528"/>
    <w:rsid w:val="00A6785D"/>
    <w:rsid w:val="00A6787F"/>
    <w:rsid w:val="00A679FB"/>
    <w:rsid w:val="00A67A3B"/>
    <w:rsid w:val="00A67A71"/>
    <w:rsid w:val="00A67AD8"/>
    <w:rsid w:val="00A67D05"/>
    <w:rsid w:val="00A67ECA"/>
    <w:rsid w:val="00A700DD"/>
    <w:rsid w:val="00A7016D"/>
    <w:rsid w:val="00A70209"/>
    <w:rsid w:val="00A7039E"/>
    <w:rsid w:val="00A70425"/>
    <w:rsid w:val="00A70560"/>
    <w:rsid w:val="00A70587"/>
    <w:rsid w:val="00A705E2"/>
    <w:rsid w:val="00A707AA"/>
    <w:rsid w:val="00A7092F"/>
    <w:rsid w:val="00A70BA6"/>
    <w:rsid w:val="00A70BC4"/>
    <w:rsid w:val="00A70C97"/>
    <w:rsid w:val="00A71065"/>
    <w:rsid w:val="00A710D1"/>
    <w:rsid w:val="00A71133"/>
    <w:rsid w:val="00A711C5"/>
    <w:rsid w:val="00A7128B"/>
    <w:rsid w:val="00A7139B"/>
    <w:rsid w:val="00A713DF"/>
    <w:rsid w:val="00A7147A"/>
    <w:rsid w:val="00A7168B"/>
    <w:rsid w:val="00A716E2"/>
    <w:rsid w:val="00A717BD"/>
    <w:rsid w:val="00A717EF"/>
    <w:rsid w:val="00A71873"/>
    <w:rsid w:val="00A718E5"/>
    <w:rsid w:val="00A71AC2"/>
    <w:rsid w:val="00A71B1F"/>
    <w:rsid w:val="00A71B85"/>
    <w:rsid w:val="00A71BA8"/>
    <w:rsid w:val="00A71CAF"/>
    <w:rsid w:val="00A71CED"/>
    <w:rsid w:val="00A71D8A"/>
    <w:rsid w:val="00A71DB1"/>
    <w:rsid w:val="00A71DD0"/>
    <w:rsid w:val="00A71F10"/>
    <w:rsid w:val="00A71F9B"/>
    <w:rsid w:val="00A720D5"/>
    <w:rsid w:val="00A7214B"/>
    <w:rsid w:val="00A721D5"/>
    <w:rsid w:val="00A7224F"/>
    <w:rsid w:val="00A722AB"/>
    <w:rsid w:val="00A723F6"/>
    <w:rsid w:val="00A7244B"/>
    <w:rsid w:val="00A72569"/>
    <w:rsid w:val="00A726E7"/>
    <w:rsid w:val="00A7279F"/>
    <w:rsid w:val="00A72817"/>
    <w:rsid w:val="00A72850"/>
    <w:rsid w:val="00A72915"/>
    <w:rsid w:val="00A72A02"/>
    <w:rsid w:val="00A72A42"/>
    <w:rsid w:val="00A72B31"/>
    <w:rsid w:val="00A72BA6"/>
    <w:rsid w:val="00A72BEB"/>
    <w:rsid w:val="00A72C55"/>
    <w:rsid w:val="00A72D22"/>
    <w:rsid w:val="00A72ECE"/>
    <w:rsid w:val="00A72FB4"/>
    <w:rsid w:val="00A73097"/>
    <w:rsid w:val="00A73176"/>
    <w:rsid w:val="00A733BF"/>
    <w:rsid w:val="00A733CE"/>
    <w:rsid w:val="00A73465"/>
    <w:rsid w:val="00A7347F"/>
    <w:rsid w:val="00A73519"/>
    <w:rsid w:val="00A73528"/>
    <w:rsid w:val="00A73535"/>
    <w:rsid w:val="00A73552"/>
    <w:rsid w:val="00A7364F"/>
    <w:rsid w:val="00A736AA"/>
    <w:rsid w:val="00A7378C"/>
    <w:rsid w:val="00A7378F"/>
    <w:rsid w:val="00A737DD"/>
    <w:rsid w:val="00A73811"/>
    <w:rsid w:val="00A738F7"/>
    <w:rsid w:val="00A7398E"/>
    <w:rsid w:val="00A7399E"/>
    <w:rsid w:val="00A739A2"/>
    <w:rsid w:val="00A739AD"/>
    <w:rsid w:val="00A73A22"/>
    <w:rsid w:val="00A73AD3"/>
    <w:rsid w:val="00A73F31"/>
    <w:rsid w:val="00A73F6B"/>
    <w:rsid w:val="00A73FA5"/>
    <w:rsid w:val="00A73FEC"/>
    <w:rsid w:val="00A74001"/>
    <w:rsid w:val="00A74017"/>
    <w:rsid w:val="00A7418F"/>
    <w:rsid w:val="00A741A1"/>
    <w:rsid w:val="00A7434B"/>
    <w:rsid w:val="00A7437C"/>
    <w:rsid w:val="00A745A1"/>
    <w:rsid w:val="00A74849"/>
    <w:rsid w:val="00A748AA"/>
    <w:rsid w:val="00A748D8"/>
    <w:rsid w:val="00A74905"/>
    <w:rsid w:val="00A74AC8"/>
    <w:rsid w:val="00A74BF0"/>
    <w:rsid w:val="00A74CCE"/>
    <w:rsid w:val="00A74F74"/>
    <w:rsid w:val="00A750F1"/>
    <w:rsid w:val="00A7513D"/>
    <w:rsid w:val="00A751A2"/>
    <w:rsid w:val="00A7530F"/>
    <w:rsid w:val="00A753F6"/>
    <w:rsid w:val="00A755E0"/>
    <w:rsid w:val="00A756E1"/>
    <w:rsid w:val="00A75705"/>
    <w:rsid w:val="00A75744"/>
    <w:rsid w:val="00A75BB9"/>
    <w:rsid w:val="00A75C0A"/>
    <w:rsid w:val="00A75C30"/>
    <w:rsid w:val="00A75D98"/>
    <w:rsid w:val="00A75E57"/>
    <w:rsid w:val="00A75F42"/>
    <w:rsid w:val="00A7607A"/>
    <w:rsid w:val="00A760E8"/>
    <w:rsid w:val="00A760EB"/>
    <w:rsid w:val="00A76292"/>
    <w:rsid w:val="00A7683C"/>
    <w:rsid w:val="00A76ABF"/>
    <w:rsid w:val="00A76E14"/>
    <w:rsid w:val="00A76E96"/>
    <w:rsid w:val="00A76F62"/>
    <w:rsid w:val="00A77070"/>
    <w:rsid w:val="00A770A4"/>
    <w:rsid w:val="00A7720B"/>
    <w:rsid w:val="00A772E7"/>
    <w:rsid w:val="00A7730B"/>
    <w:rsid w:val="00A774B1"/>
    <w:rsid w:val="00A77625"/>
    <w:rsid w:val="00A776AF"/>
    <w:rsid w:val="00A777A4"/>
    <w:rsid w:val="00A777F3"/>
    <w:rsid w:val="00A7788E"/>
    <w:rsid w:val="00A77899"/>
    <w:rsid w:val="00A778C9"/>
    <w:rsid w:val="00A779F2"/>
    <w:rsid w:val="00A77AD7"/>
    <w:rsid w:val="00A77B3D"/>
    <w:rsid w:val="00A77B7A"/>
    <w:rsid w:val="00A77DC8"/>
    <w:rsid w:val="00A77E59"/>
    <w:rsid w:val="00A77F30"/>
    <w:rsid w:val="00A77F82"/>
    <w:rsid w:val="00A80027"/>
    <w:rsid w:val="00A800B4"/>
    <w:rsid w:val="00A80297"/>
    <w:rsid w:val="00A80328"/>
    <w:rsid w:val="00A80329"/>
    <w:rsid w:val="00A8035B"/>
    <w:rsid w:val="00A8040C"/>
    <w:rsid w:val="00A80437"/>
    <w:rsid w:val="00A804D0"/>
    <w:rsid w:val="00A8051F"/>
    <w:rsid w:val="00A80685"/>
    <w:rsid w:val="00A8079D"/>
    <w:rsid w:val="00A8089F"/>
    <w:rsid w:val="00A80964"/>
    <w:rsid w:val="00A80C58"/>
    <w:rsid w:val="00A80CC3"/>
    <w:rsid w:val="00A80D3B"/>
    <w:rsid w:val="00A80E22"/>
    <w:rsid w:val="00A8108F"/>
    <w:rsid w:val="00A811EA"/>
    <w:rsid w:val="00A8121C"/>
    <w:rsid w:val="00A8128B"/>
    <w:rsid w:val="00A8148E"/>
    <w:rsid w:val="00A81536"/>
    <w:rsid w:val="00A815A6"/>
    <w:rsid w:val="00A81647"/>
    <w:rsid w:val="00A816A9"/>
    <w:rsid w:val="00A816B5"/>
    <w:rsid w:val="00A8170D"/>
    <w:rsid w:val="00A81729"/>
    <w:rsid w:val="00A8178D"/>
    <w:rsid w:val="00A81797"/>
    <w:rsid w:val="00A819A0"/>
    <w:rsid w:val="00A819A9"/>
    <w:rsid w:val="00A819B3"/>
    <w:rsid w:val="00A81BA9"/>
    <w:rsid w:val="00A81CEC"/>
    <w:rsid w:val="00A81DFA"/>
    <w:rsid w:val="00A8200A"/>
    <w:rsid w:val="00A821FB"/>
    <w:rsid w:val="00A822BF"/>
    <w:rsid w:val="00A82623"/>
    <w:rsid w:val="00A826EF"/>
    <w:rsid w:val="00A82708"/>
    <w:rsid w:val="00A82759"/>
    <w:rsid w:val="00A82775"/>
    <w:rsid w:val="00A827B6"/>
    <w:rsid w:val="00A82BC2"/>
    <w:rsid w:val="00A82D20"/>
    <w:rsid w:val="00A82E2A"/>
    <w:rsid w:val="00A82F29"/>
    <w:rsid w:val="00A83111"/>
    <w:rsid w:val="00A8311B"/>
    <w:rsid w:val="00A831D8"/>
    <w:rsid w:val="00A832C4"/>
    <w:rsid w:val="00A83364"/>
    <w:rsid w:val="00A8357C"/>
    <w:rsid w:val="00A835E4"/>
    <w:rsid w:val="00A83903"/>
    <w:rsid w:val="00A839B5"/>
    <w:rsid w:val="00A839D6"/>
    <w:rsid w:val="00A839D7"/>
    <w:rsid w:val="00A839F1"/>
    <w:rsid w:val="00A83A17"/>
    <w:rsid w:val="00A83B32"/>
    <w:rsid w:val="00A83BAD"/>
    <w:rsid w:val="00A83C62"/>
    <w:rsid w:val="00A83DEC"/>
    <w:rsid w:val="00A83FA9"/>
    <w:rsid w:val="00A84005"/>
    <w:rsid w:val="00A84047"/>
    <w:rsid w:val="00A8410C"/>
    <w:rsid w:val="00A841A9"/>
    <w:rsid w:val="00A8428C"/>
    <w:rsid w:val="00A842BF"/>
    <w:rsid w:val="00A8430F"/>
    <w:rsid w:val="00A84340"/>
    <w:rsid w:val="00A84395"/>
    <w:rsid w:val="00A8472D"/>
    <w:rsid w:val="00A84859"/>
    <w:rsid w:val="00A848F1"/>
    <w:rsid w:val="00A84951"/>
    <w:rsid w:val="00A84967"/>
    <w:rsid w:val="00A849CB"/>
    <w:rsid w:val="00A84C40"/>
    <w:rsid w:val="00A84D06"/>
    <w:rsid w:val="00A84E46"/>
    <w:rsid w:val="00A84E64"/>
    <w:rsid w:val="00A84E6D"/>
    <w:rsid w:val="00A84E88"/>
    <w:rsid w:val="00A84E8C"/>
    <w:rsid w:val="00A84FA7"/>
    <w:rsid w:val="00A84FC2"/>
    <w:rsid w:val="00A85032"/>
    <w:rsid w:val="00A85071"/>
    <w:rsid w:val="00A85121"/>
    <w:rsid w:val="00A8542B"/>
    <w:rsid w:val="00A85447"/>
    <w:rsid w:val="00A85494"/>
    <w:rsid w:val="00A855AA"/>
    <w:rsid w:val="00A85695"/>
    <w:rsid w:val="00A8569C"/>
    <w:rsid w:val="00A856A4"/>
    <w:rsid w:val="00A856E2"/>
    <w:rsid w:val="00A856E5"/>
    <w:rsid w:val="00A85813"/>
    <w:rsid w:val="00A85847"/>
    <w:rsid w:val="00A85868"/>
    <w:rsid w:val="00A85982"/>
    <w:rsid w:val="00A859F2"/>
    <w:rsid w:val="00A85A7D"/>
    <w:rsid w:val="00A85C05"/>
    <w:rsid w:val="00A85C2F"/>
    <w:rsid w:val="00A85D8A"/>
    <w:rsid w:val="00A85E73"/>
    <w:rsid w:val="00A85E9D"/>
    <w:rsid w:val="00A85EE3"/>
    <w:rsid w:val="00A8604C"/>
    <w:rsid w:val="00A86093"/>
    <w:rsid w:val="00A860CE"/>
    <w:rsid w:val="00A863C5"/>
    <w:rsid w:val="00A86435"/>
    <w:rsid w:val="00A865B5"/>
    <w:rsid w:val="00A865CF"/>
    <w:rsid w:val="00A8664D"/>
    <w:rsid w:val="00A86656"/>
    <w:rsid w:val="00A86777"/>
    <w:rsid w:val="00A868F7"/>
    <w:rsid w:val="00A869F1"/>
    <w:rsid w:val="00A86A3A"/>
    <w:rsid w:val="00A86A80"/>
    <w:rsid w:val="00A86B2F"/>
    <w:rsid w:val="00A86CCB"/>
    <w:rsid w:val="00A86D3A"/>
    <w:rsid w:val="00A86EFA"/>
    <w:rsid w:val="00A87030"/>
    <w:rsid w:val="00A870A6"/>
    <w:rsid w:val="00A870B7"/>
    <w:rsid w:val="00A87251"/>
    <w:rsid w:val="00A872AF"/>
    <w:rsid w:val="00A872B4"/>
    <w:rsid w:val="00A872F2"/>
    <w:rsid w:val="00A87304"/>
    <w:rsid w:val="00A873DD"/>
    <w:rsid w:val="00A875CB"/>
    <w:rsid w:val="00A8762E"/>
    <w:rsid w:val="00A876EA"/>
    <w:rsid w:val="00A87783"/>
    <w:rsid w:val="00A87922"/>
    <w:rsid w:val="00A879FD"/>
    <w:rsid w:val="00A87A27"/>
    <w:rsid w:val="00A87ADA"/>
    <w:rsid w:val="00A87B91"/>
    <w:rsid w:val="00A87E78"/>
    <w:rsid w:val="00A87EC7"/>
    <w:rsid w:val="00A87ECF"/>
    <w:rsid w:val="00A87FB9"/>
    <w:rsid w:val="00A90148"/>
    <w:rsid w:val="00A9021E"/>
    <w:rsid w:val="00A9051C"/>
    <w:rsid w:val="00A90729"/>
    <w:rsid w:val="00A907D2"/>
    <w:rsid w:val="00A9087A"/>
    <w:rsid w:val="00A908B0"/>
    <w:rsid w:val="00A90B5A"/>
    <w:rsid w:val="00A90B86"/>
    <w:rsid w:val="00A90C60"/>
    <w:rsid w:val="00A90D52"/>
    <w:rsid w:val="00A90E02"/>
    <w:rsid w:val="00A90EB0"/>
    <w:rsid w:val="00A90F92"/>
    <w:rsid w:val="00A910DF"/>
    <w:rsid w:val="00A910EB"/>
    <w:rsid w:val="00A91187"/>
    <w:rsid w:val="00A91586"/>
    <w:rsid w:val="00A915A0"/>
    <w:rsid w:val="00A917A2"/>
    <w:rsid w:val="00A917E6"/>
    <w:rsid w:val="00A918DD"/>
    <w:rsid w:val="00A91966"/>
    <w:rsid w:val="00A9198B"/>
    <w:rsid w:val="00A91A12"/>
    <w:rsid w:val="00A91A60"/>
    <w:rsid w:val="00A91A67"/>
    <w:rsid w:val="00A91A75"/>
    <w:rsid w:val="00A91B25"/>
    <w:rsid w:val="00A91C6D"/>
    <w:rsid w:val="00A91D6A"/>
    <w:rsid w:val="00A91F8D"/>
    <w:rsid w:val="00A91FE5"/>
    <w:rsid w:val="00A92124"/>
    <w:rsid w:val="00A92160"/>
    <w:rsid w:val="00A921C5"/>
    <w:rsid w:val="00A924C8"/>
    <w:rsid w:val="00A925F9"/>
    <w:rsid w:val="00A926ED"/>
    <w:rsid w:val="00A927F7"/>
    <w:rsid w:val="00A92806"/>
    <w:rsid w:val="00A92878"/>
    <w:rsid w:val="00A928DE"/>
    <w:rsid w:val="00A92BF3"/>
    <w:rsid w:val="00A92C1F"/>
    <w:rsid w:val="00A92DE7"/>
    <w:rsid w:val="00A92E0E"/>
    <w:rsid w:val="00A93023"/>
    <w:rsid w:val="00A930AD"/>
    <w:rsid w:val="00A93178"/>
    <w:rsid w:val="00A931C5"/>
    <w:rsid w:val="00A93216"/>
    <w:rsid w:val="00A9322C"/>
    <w:rsid w:val="00A932B3"/>
    <w:rsid w:val="00A93412"/>
    <w:rsid w:val="00A934C1"/>
    <w:rsid w:val="00A93536"/>
    <w:rsid w:val="00A9363B"/>
    <w:rsid w:val="00A93715"/>
    <w:rsid w:val="00A93790"/>
    <w:rsid w:val="00A937A0"/>
    <w:rsid w:val="00A938F7"/>
    <w:rsid w:val="00A93906"/>
    <w:rsid w:val="00A93A28"/>
    <w:rsid w:val="00A93A2F"/>
    <w:rsid w:val="00A93A4C"/>
    <w:rsid w:val="00A93AC6"/>
    <w:rsid w:val="00A93D40"/>
    <w:rsid w:val="00A93E8A"/>
    <w:rsid w:val="00A93E9B"/>
    <w:rsid w:val="00A93FF5"/>
    <w:rsid w:val="00A94068"/>
    <w:rsid w:val="00A9410D"/>
    <w:rsid w:val="00A9416E"/>
    <w:rsid w:val="00A941F9"/>
    <w:rsid w:val="00A94225"/>
    <w:rsid w:val="00A94250"/>
    <w:rsid w:val="00A9428B"/>
    <w:rsid w:val="00A942CF"/>
    <w:rsid w:val="00A943C8"/>
    <w:rsid w:val="00A94461"/>
    <w:rsid w:val="00A94553"/>
    <w:rsid w:val="00A9457B"/>
    <w:rsid w:val="00A945BA"/>
    <w:rsid w:val="00A94616"/>
    <w:rsid w:val="00A946E4"/>
    <w:rsid w:val="00A946FF"/>
    <w:rsid w:val="00A94802"/>
    <w:rsid w:val="00A94849"/>
    <w:rsid w:val="00A94915"/>
    <w:rsid w:val="00A94A1C"/>
    <w:rsid w:val="00A94B3F"/>
    <w:rsid w:val="00A94B45"/>
    <w:rsid w:val="00A94F75"/>
    <w:rsid w:val="00A94F85"/>
    <w:rsid w:val="00A94F89"/>
    <w:rsid w:val="00A95014"/>
    <w:rsid w:val="00A9508B"/>
    <w:rsid w:val="00A95096"/>
    <w:rsid w:val="00A950DE"/>
    <w:rsid w:val="00A951A1"/>
    <w:rsid w:val="00A951F0"/>
    <w:rsid w:val="00A951FA"/>
    <w:rsid w:val="00A95230"/>
    <w:rsid w:val="00A9544F"/>
    <w:rsid w:val="00A9547B"/>
    <w:rsid w:val="00A954CD"/>
    <w:rsid w:val="00A954E5"/>
    <w:rsid w:val="00A954EC"/>
    <w:rsid w:val="00A95579"/>
    <w:rsid w:val="00A9589F"/>
    <w:rsid w:val="00A95AF8"/>
    <w:rsid w:val="00A95C07"/>
    <w:rsid w:val="00A95CD8"/>
    <w:rsid w:val="00A95D89"/>
    <w:rsid w:val="00A95DA8"/>
    <w:rsid w:val="00A95E39"/>
    <w:rsid w:val="00A95EA3"/>
    <w:rsid w:val="00A95ECD"/>
    <w:rsid w:val="00A96040"/>
    <w:rsid w:val="00A9604B"/>
    <w:rsid w:val="00A960E1"/>
    <w:rsid w:val="00A961C5"/>
    <w:rsid w:val="00A9620E"/>
    <w:rsid w:val="00A962A6"/>
    <w:rsid w:val="00A9639E"/>
    <w:rsid w:val="00A963E5"/>
    <w:rsid w:val="00A96469"/>
    <w:rsid w:val="00A964A5"/>
    <w:rsid w:val="00A9667E"/>
    <w:rsid w:val="00A9672F"/>
    <w:rsid w:val="00A96935"/>
    <w:rsid w:val="00A969C4"/>
    <w:rsid w:val="00A96A1E"/>
    <w:rsid w:val="00A96C0A"/>
    <w:rsid w:val="00A96C6C"/>
    <w:rsid w:val="00A96CDF"/>
    <w:rsid w:val="00A96D01"/>
    <w:rsid w:val="00A96EEE"/>
    <w:rsid w:val="00A96F4B"/>
    <w:rsid w:val="00A96FBA"/>
    <w:rsid w:val="00A9703C"/>
    <w:rsid w:val="00A9718A"/>
    <w:rsid w:val="00A972E9"/>
    <w:rsid w:val="00A972FF"/>
    <w:rsid w:val="00A974B3"/>
    <w:rsid w:val="00A9764B"/>
    <w:rsid w:val="00A97669"/>
    <w:rsid w:val="00A9766D"/>
    <w:rsid w:val="00A977E9"/>
    <w:rsid w:val="00A9782F"/>
    <w:rsid w:val="00A97890"/>
    <w:rsid w:val="00A978B1"/>
    <w:rsid w:val="00A979B4"/>
    <w:rsid w:val="00A97A1E"/>
    <w:rsid w:val="00A97AA2"/>
    <w:rsid w:val="00A97B59"/>
    <w:rsid w:val="00A97C6E"/>
    <w:rsid w:val="00A97C98"/>
    <w:rsid w:val="00A97CFC"/>
    <w:rsid w:val="00A97D8B"/>
    <w:rsid w:val="00A97F9F"/>
    <w:rsid w:val="00AA0342"/>
    <w:rsid w:val="00AA0355"/>
    <w:rsid w:val="00AA0640"/>
    <w:rsid w:val="00AA0781"/>
    <w:rsid w:val="00AA0801"/>
    <w:rsid w:val="00AA09E8"/>
    <w:rsid w:val="00AA0AA0"/>
    <w:rsid w:val="00AA0BA8"/>
    <w:rsid w:val="00AA0C75"/>
    <w:rsid w:val="00AA0D11"/>
    <w:rsid w:val="00AA0E3B"/>
    <w:rsid w:val="00AA1372"/>
    <w:rsid w:val="00AA1414"/>
    <w:rsid w:val="00AA1489"/>
    <w:rsid w:val="00AA1674"/>
    <w:rsid w:val="00AA1773"/>
    <w:rsid w:val="00AA1787"/>
    <w:rsid w:val="00AA17CB"/>
    <w:rsid w:val="00AA1877"/>
    <w:rsid w:val="00AA1937"/>
    <w:rsid w:val="00AA1AB2"/>
    <w:rsid w:val="00AA1ADB"/>
    <w:rsid w:val="00AA1BDC"/>
    <w:rsid w:val="00AA1D27"/>
    <w:rsid w:val="00AA1D7E"/>
    <w:rsid w:val="00AA1D8F"/>
    <w:rsid w:val="00AA1EAA"/>
    <w:rsid w:val="00AA1F08"/>
    <w:rsid w:val="00AA22FC"/>
    <w:rsid w:val="00AA2322"/>
    <w:rsid w:val="00AA24CE"/>
    <w:rsid w:val="00AA257D"/>
    <w:rsid w:val="00AA25D8"/>
    <w:rsid w:val="00AA2643"/>
    <w:rsid w:val="00AA267F"/>
    <w:rsid w:val="00AA27B4"/>
    <w:rsid w:val="00AA2827"/>
    <w:rsid w:val="00AA2949"/>
    <w:rsid w:val="00AA29C1"/>
    <w:rsid w:val="00AA2A48"/>
    <w:rsid w:val="00AA2ADE"/>
    <w:rsid w:val="00AA2B1C"/>
    <w:rsid w:val="00AA2C40"/>
    <w:rsid w:val="00AA2C89"/>
    <w:rsid w:val="00AA2E4E"/>
    <w:rsid w:val="00AA2EBF"/>
    <w:rsid w:val="00AA32DB"/>
    <w:rsid w:val="00AA3343"/>
    <w:rsid w:val="00AA34B1"/>
    <w:rsid w:val="00AA34CC"/>
    <w:rsid w:val="00AA362D"/>
    <w:rsid w:val="00AA3808"/>
    <w:rsid w:val="00AA3836"/>
    <w:rsid w:val="00AA3969"/>
    <w:rsid w:val="00AA3B30"/>
    <w:rsid w:val="00AA3C90"/>
    <w:rsid w:val="00AA3E00"/>
    <w:rsid w:val="00AA3FD3"/>
    <w:rsid w:val="00AA41B0"/>
    <w:rsid w:val="00AA436C"/>
    <w:rsid w:val="00AA43C8"/>
    <w:rsid w:val="00AA4462"/>
    <w:rsid w:val="00AA4499"/>
    <w:rsid w:val="00AA457E"/>
    <w:rsid w:val="00AA4600"/>
    <w:rsid w:val="00AA460A"/>
    <w:rsid w:val="00AA46E0"/>
    <w:rsid w:val="00AA4725"/>
    <w:rsid w:val="00AA4917"/>
    <w:rsid w:val="00AA4AA3"/>
    <w:rsid w:val="00AA4AA7"/>
    <w:rsid w:val="00AA4C3C"/>
    <w:rsid w:val="00AA4C3E"/>
    <w:rsid w:val="00AA4CEA"/>
    <w:rsid w:val="00AA4D6C"/>
    <w:rsid w:val="00AA4F08"/>
    <w:rsid w:val="00AA4FC4"/>
    <w:rsid w:val="00AA5147"/>
    <w:rsid w:val="00AA516B"/>
    <w:rsid w:val="00AA5235"/>
    <w:rsid w:val="00AA528F"/>
    <w:rsid w:val="00AA539A"/>
    <w:rsid w:val="00AA5437"/>
    <w:rsid w:val="00AA5456"/>
    <w:rsid w:val="00AA54BB"/>
    <w:rsid w:val="00AA5510"/>
    <w:rsid w:val="00AA560A"/>
    <w:rsid w:val="00AA5894"/>
    <w:rsid w:val="00AA5A17"/>
    <w:rsid w:val="00AA5A4E"/>
    <w:rsid w:val="00AA5B7C"/>
    <w:rsid w:val="00AA5C03"/>
    <w:rsid w:val="00AA5CE0"/>
    <w:rsid w:val="00AA5DFD"/>
    <w:rsid w:val="00AA5E3E"/>
    <w:rsid w:val="00AA5F09"/>
    <w:rsid w:val="00AA6207"/>
    <w:rsid w:val="00AA637D"/>
    <w:rsid w:val="00AA63BC"/>
    <w:rsid w:val="00AA652C"/>
    <w:rsid w:val="00AA65A6"/>
    <w:rsid w:val="00AA6659"/>
    <w:rsid w:val="00AA66B5"/>
    <w:rsid w:val="00AA67BB"/>
    <w:rsid w:val="00AA67D6"/>
    <w:rsid w:val="00AA696B"/>
    <w:rsid w:val="00AA6D3A"/>
    <w:rsid w:val="00AA6DA8"/>
    <w:rsid w:val="00AA6FF1"/>
    <w:rsid w:val="00AA7155"/>
    <w:rsid w:val="00AA71C3"/>
    <w:rsid w:val="00AA71DA"/>
    <w:rsid w:val="00AA735D"/>
    <w:rsid w:val="00AA73BF"/>
    <w:rsid w:val="00AA7463"/>
    <w:rsid w:val="00AA7605"/>
    <w:rsid w:val="00AA7606"/>
    <w:rsid w:val="00AA7693"/>
    <w:rsid w:val="00AA76D0"/>
    <w:rsid w:val="00AA7710"/>
    <w:rsid w:val="00AA77BC"/>
    <w:rsid w:val="00AA7A87"/>
    <w:rsid w:val="00AA7AC1"/>
    <w:rsid w:val="00AA7B20"/>
    <w:rsid w:val="00AA7CC1"/>
    <w:rsid w:val="00AA7CF8"/>
    <w:rsid w:val="00AA7E96"/>
    <w:rsid w:val="00AA7FA4"/>
    <w:rsid w:val="00AB003B"/>
    <w:rsid w:val="00AB02AC"/>
    <w:rsid w:val="00AB0497"/>
    <w:rsid w:val="00AB04BE"/>
    <w:rsid w:val="00AB0683"/>
    <w:rsid w:val="00AB06AF"/>
    <w:rsid w:val="00AB06FB"/>
    <w:rsid w:val="00AB0844"/>
    <w:rsid w:val="00AB0873"/>
    <w:rsid w:val="00AB0899"/>
    <w:rsid w:val="00AB08BC"/>
    <w:rsid w:val="00AB097A"/>
    <w:rsid w:val="00AB0C96"/>
    <w:rsid w:val="00AB0DA7"/>
    <w:rsid w:val="00AB0DBF"/>
    <w:rsid w:val="00AB0DE4"/>
    <w:rsid w:val="00AB0EDC"/>
    <w:rsid w:val="00AB0F0B"/>
    <w:rsid w:val="00AB12EC"/>
    <w:rsid w:val="00AB1394"/>
    <w:rsid w:val="00AB157D"/>
    <w:rsid w:val="00AB1632"/>
    <w:rsid w:val="00AB1666"/>
    <w:rsid w:val="00AB171A"/>
    <w:rsid w:val="00AB1734"/>
    <w:rsid w:val="00AB179B"/>
    <w:rsid w:val="00AB17A3"/>
    <w:rsid w:val="00AB17A4"/>
    <w:rsid w:val="00AB17AB"/>
    <w:rsid w:val="00AB1937"/>
    <w:rsid w:val="00AB197C"/>
    <w:rsid w:val="00AB199E"/>
    <w:rsid w:val="00AB1A5A"/>
    <w:rsid w:val="00AB1AAC"/>
    <w:rsid w:val="00AB1C38"/>
    <w:rsid w:val="00AB1C8D"/>
    <w:rsid w:val="00AB1E0F"/>
    <w:rsid w:val="00AB1F4E"/>
    <w:rsid w:val="00AB207E"/>
    <w:rsid w:val="00AB2210"/>
    <w:rsid w:val="00AB2278"/>
    <w:rsid w:val="00AB227B"/>
    <w:rsid w:val="00AB2559"/>
    <w:rsid w:val="00AB272E"/>
    <w:rsid w:val="00AB28F9"/>
    <w:rsid w:val="00AB2A25"/>
    <w:rsid w:val="00AB2AB6"/>
    <w:rsid w:val="00AB2AB7"/>
    <w:rsid w:val="00AB2D3E"/>
    <w:rsid w:val="00AB2D8F"/>
    <w:rsid w:val="00AB2DA9"/>
    <w:rsid w:val="00AB3096"/>
    <w:rsid w:val="00AB30C9"/>
    <w:rsid w:val="00AB3165"/>
    <w:rsid w:val="00AB3232"/>
    <w:rsid w:val="00AB3253"/>
    <w:rsid w:val="00AB3387"/>
    <w:rsid w:val="00AB35BE"/>
    <w:rsid w:val="00AB39B8"/>
    <w:rsid w:val="00AB3A07"/>
    <w:rsid w:val="00AB3A23"/>
    <w:rsid w:val="00AB3A6E"/>
    <w:rsid w:val="00AB3BB8"/>
    <w:rsid w:val="00AB3BF6"/>
    <w:rsid w:val="00AB3CB6"/>
    <w:rsid w:val="00AB3E68"/>
    <w:rsid w:val="00AB3F59"/>
    <w:rsid w:val="00AB4027"/>
    <w:rsid w:val="00AB404F"/>
    <w:rsid w:val="00AB4171"/>
    <w:rsid w:val="00AB42D8"/>
    <w:rsid w:val="00AB4327"/>
    <w:rsid w:val="00AB4343"/>
    <w:rsid w:val="00AB44C3"/>
    <w:rsid w:val="00AB4697"/>
    <w:rsid w:val="00AB49A7"/>
    <w:rsid w:val="00AB49CD"/>
    <w:rsid w:val="00AB4AFA"/>
    <w:rsid w:val="00AB4B5A"/>
    <w:rsid w:val="00AB4B77"/>
    <w:rsid w:val="00AB4DDA"/>
    <w:rsid w:val="00AB4E8A"/>
    <w:rsid w:val="00AB4ED5"/>
    <w:rsid w:val="00AB5052"/>
    <w:rsid w:val="00AB531E"/>
    <w:rsid w:val="00AB5487"/>
    <w:rsid w:val="00AB54CD"/>
    <w:rsid w:val="00AB5560"/>
    <w:rsid w:val="00AB5656"/>
    <w:rsid w:val="00AB56A0"/>
    <w:rsid w:val="00AB57C3"/>
    <w:rsid w:val="00AB582A"/>
    <w:rsid w:val="00AB5A4B"/>
    <w:rsid w:val="00AB5AED"/>
    <w:rsid w:val="00AB5D7C"/>
    <w:rsid w:val="00AB5E1B"/>
    <w:rsid w:val="00AB5E4B"/>
    <w:rsid w:val="00AB5EAC"/>
    <w:rsid w:val="00AB5F90"/>
    <w:rsid w:val="00AB6073"/>
    <w:rsid w:val="00AB6141"/>
    <w:rsid w:val="00AB621C"/>
    <w:rsid w:val="00AB640A"/>
    <w:rsid w:val="00AB65CC"/>
    <w:rsid w:val="00AB674D"/>
    <w:rsid w:val="00AB6933"/>
    <w:rsid w:val="00AB69AA"/>
    <w:rsid w:val="00AB6A7E"/>
    <w:rsid w:val="00AB6A95"/>
    <w:rsid w:val="00AB6B50"/>
    <w:rsid w:val="00AB6B51"/>
    <w:rsid w:val="00AB6C4A"/>
    <w:rsid w:val="00AB6E0C"/>
    <w:rsid w:val="00AB6E8C"/>
    <w:rsid w:val="00AB6FE1"/>
    <w:rsid w:val="00AB726E"/>
    <w:rsid w:val="00AB73C1"/>
    <w:rsid w:val="00AB73EE"/>
    <w:rsid w:val="00AB7425"/>
    <w:rsid w:val="00AB7502"/>
    <w:rsid w:val="00AB762C"/>
    <w:rsid w:val="00AB7693"/>
    <w:rsid w:val="00AB7736"/>
    <w:rsid w:val="00AB7ACD"/>
    <w:rsid w:val="00AB7B9C"/>
    <w:rsid w:val="00AB7BFC"/>
    <w:rsid w:val="00AB7D6F"/>
    <w:rsid w:val="00AB7F1F"/>
    <w:rsid w:val="00AC0079"/>
    <w:rsid w:val="00AC00A4"/>
    <w:rsid w:val="00AC0100"/>
    <w:rsid w:val="00AC02D8"/>
    <w:rsid w:val="00AC02DE"/>
    <w:rsid w:val="00AC0303"/>
    <w:rsid w:val="00AC0376"/>
    <w:rsid w:val="00AC04E0"/>
    <w:rsid w:val="00AC0546"/>
    <w:rsid w:val="00AC056B"/>
    <w:rsid w:val="00AC0570"/>
    <w:rsid w:val="00AC05F8"/>
    <w:rsid w:val="00AC0614"/>
    <w:rsid w:val="00AC0674"/>
    <w:rsid w:val="00AC0711"/>
    <w:rsid w:val="00AC07F4"/>
    <w:rsid w:val="00AC0819"/>
    <w:rsid w:val="00AC08D3"/>
    <w:rsid w:val="00AC0932"/>
    <w:rsid w:val="00AC0998"/>
    <w:rsid w:val="00AC0ABA"/>
    <w:rsid w:val="00AC0AD4"/>
    <w:rsid w:val="00AC0AFC"/>
    <w:rsid w:val="00AC0B02"/>
    <w:rsid w:val="00AC0C4F"/>
    <w:rsid w:val="00AC0C6B"/>
    <w:rsid w:val="00AC0E93"/>
    <w:rsid w:val="00AC0FF4"/>
    <w:rsid w:val="00AC11EF"/>
    <w:rsid w:val="00AC137C"/>
    <w:rsid w:val="00AC1458"/>
    <w:rsid w:val="00AC146A"/>
    <w:rsid w:val="00AC14C9"/>
    <w:rsid w:val="00AC1726"/>
    <w:rsid w:val="00AC17FD"/>
    <w:rsid w:val="00AC18F3"/>
    <w:rsid w:val="00AC1A0C"/>
    <w:rsid w:val="00AC1AC3"/>
    <w:rsid w:val="00AC1B6A"/>
    <w:rsid w:val="00AC1C7D"/>
    <w:rsid w:val="00AC1DC0"/>
    <w:rsid w:val="00AC1E7B"/>
    <w:rsid w:val="00AC1E94"/>
    <w:rsid w:val="00AC1F8A"/>
    <w:rsid w:val="00AC2046"/>
    <w:rsid w:val="00AC2089"/>
    <w:rsid w:val="00AC214D"/>
    <w:rsid w:val="00AC221F"/>
    <w:rsid w:val="00AC2256"/>
    <w:rsid w:val="00AC25AE"/>
    <w:rsid w:val="00AC2759"/>
    <w:rsid w:val="00AC280D"/>
    <w:rsid w:val="00AC2A9D"/>
    <w:rsid w:val="00AC2B8D"/>
    <w:rsid w:val="00AC2C87"/>
    <w:rsid w:val="00AC2E75"/>
    <w:rsid w:val="00AC3268"/>
    <w:rsid w:val="00AC32F7"/>
    <w:rsid w:val="00AC3449"/>
    <w:rsid w:val="00AC34D4"/>
    <w:rsid w:val="00AC34DB"/>
    <w:rsid w:val="00AC34F9"/>
    <w:rsid w:val="00AC3549"/>
    <w:rsid w:val="00AC35F7"/>
    <w:rsid w:val="00AC3742"/>
    <w:rsid w:val="00AC3783"/>
    <w:rsid w:val="00AC39A4"/>
    <w:rsid w:val="00AC3BC9"/>
    <w:rsid w:val="00AC3BE5"/>
    <w:rsid w:val="00AC3DBB"/>
    <w:rsid w:val="00AC3EC4"/>
    <w:rsid w:val="00AC3F7B"/>
    <w:rsid w:val="00AC418B"/>
    <w:rsid w:val="00AC41FB"/>
    <w:rsid w:val="00AC4267"/>
    <w:rsid w:val="00AC4276"/>
    <w:rsid w:val="00AC4427"/>
    <w:rsid w:val="00AC4430"/>
    <w:rsid w:val="00AC4570"/>
    <w:rsid w:val="00AC45AC"/>
    <w:rsid w:val="00AC45FA"/>
    <w:rsid w:val="00AC4655"/>
    <w:rsid w:val="00AC471C"/>
    <w:rsid w:val="00AC4798"/>
    <w:rsid w:val="00AC47E0"/>
    <w:rsid w:val="00AC4992"/>
    <w:rsid w:val="00AC4B7F"/>
    <w:rsid w:val="00AC4CBE"/>
    <w:rsid w:val="00AC4DA8"/>
    <w:rsid w:val="00AC4FC0"/>
    <w:rsid w:val="00AC54D5"/>
    <w:rsid w:val="00AC56EC"/>
    <w:rsid w:val="00AC5785"/>
    <w:rsid w:val="00AC58BF"/>
    <w:rsid w:val="00AC58F2"/>
    <w:rsid w:val="00AC58FC"/>
    <w:rsid w:val="00AC592F"/>
    <w:rsid w:val="00AC5A26"/>
    <w:rsid w:val="00AC5A3D"/>
    <w:rsid w:val="00AC5A65"/>
    <w:rsid w:val="00AC5ACF"/>
    <w:rsid w:val="00AC5C2E"/>
    <w:rsid w:val="00AC5C58"/>
    <w:rsid w:val="00AC5C99"/>
    <w:rsid w:val="00AC5CD5"/>
    <w:rsid w:val="00AC5D11"/>
    <w:rsid w:val="00AC5D2B"/>
    <w:rsid w:val="00AC5E43"/>
    <w:rsid w:val="00AC5EFF"/>
    <w:rsid w:val="00AC604F"/>
    <w:rsid w:val="00AC6052"/>
    <w:rsid w:val="00AC6237"/>
    <w:rsid w:val="00AC62C0"/>
    <w:rsid w:val="00AC6339"/>
    <w:rsid w:val="00AC6346"/>
    <w:rsid w:val="00AC66F3"/>
    <w:rsid w:val="00AC6750"/>
    <w:rsid w:val="00AC678F"/>
    <w:rsid w:val="00AC688D"/>
    <w:rsid w:val="00AC68C2"/>
    <w:rsid w:val="00AC6C2D"/>
    <w:rsid w:val="00AC6D5D"/>
    <w:rsid w:val="00AC6D6E"/>
    <w:rsid w:val="00AC6F8A"/>
    <w:rsid w:val="00AC6FDC"/>
    <w:rsid w:val="00AC70AB"/>
    <w:rsid w:val="00AC7169"/>
    <w:rsid w:val="00AC72E1"/>
    <w:rsid w:val="00AC72FB"/>
    <w:rsid w:val="00AC7386"/>
    <w:rsid w:val="00AC754E"/>
    <w:rsid w:val="00AC7739"/>
    <w:rsid w:val="00AC77D9"/>
    <w:rsid w:val="00AC77ED"/>
    <w:rsid w:val="00AC784D"/>
    <w:rsid w:val="00AC79F1"/>
    <w:rsid w:val="00AC7A4B"/>
    <w:rsid w:val="00AC7C0E"/>
    <w:rsid w:val="00AC7C1E"/>
    <w:rsid w:val="00AC7CA7"/>
    <w:rsid w:val="00AC7D7C"/>
    <w:rsid w:val="00AC7E59"/>
    <w:rsid w:val="00AC7E66"/>
    <w:rsid w:val="00AC7F31"/>
    <w:rsid w:val="00AC7F94"/>
    <w:rsid w:val="00AD00E8"/>
    <w:rsid w:val="00AD0197"/>
    <w:rsid w:val="00AD01EF"/>
    <w:rsid w:val="00AD02C7"/>
    <w:rsid w:val="00AD037D"/>
    <w:rsid w:val="00AD03C5"/>
    <w:rsid w:val="00AD04BA"/>
    <w:rsid w:val="00AD0539"/>
    <w:rsid w:val="00AD053F"/>
    <w:rsid w:val="00AD06C6"/>
    <w:rsid w:val="00AD0766"/>
    <w:rsid w:val="00AD094D"/>
    <w:rsid w:val="00AD09EF"/>
    <w:rsid w:val="00AD0CBF"/>
    <w:rsid w:val="00AD0F00"/>
    <w:rsid w:val="00AD0F11"/>
    <w:rsid w:val="00AD1147"/>
    <w:rsid w:val="00AD1286"/>
    <w:rsid w:val="00AD12AD"/>
    <w:rsid w:val="00AD135A"/>
    <w:rsid w:val="00AD139E"/>
    <w:rsid w:val="00AD13B2"/>
    <w:rsid w:val="00AD1406"/>
    <w:rsid w:val="00AD14D0"/>
    <w:rsid w:val="00AD16AF"/>
    <w:rsid w:val="00AD177C"/>
    <w:rsid w:val="00AD18BE"/>
    <w:rsid w:val="00AD1AD9"/>
    <w:rsid w:val="00AD1B2D"/>
    <w:rsid w:val="00AD1DB2"/>
    <w:rsid w:val="00AD1ED3"/>
    <w:rsid w:val="00AD1FB4"/>
    <w:rsid w:val="00AD23B8"/>
    <w:rsid w:val="00AD2464"/>
    <w:rsid w:val="00AD275A"/>
    <w:rsid w:val="00AD27D5"/>
    <w:rsid w:val="00AD2947"/>
    <w:rsid w:val="00AD297E"/>
    <w:rsid w:val="00AD2A86"/>
    <w:rsid w:val="00AD2A98"/>
    <w:rsid w:val="00AD2B82"/>
    <w:rsid w:val="00AD2BE1"/>
    <w:rsid w:val="00AD2C9A"/>
    <w:rsid w:val="00AD2CB7"/>
    <w:rsid w:val="00AD2D87"/>
    <w:rsid w:val="00AD2F9C"/>
    <w:rsid w:val="00AD2FAC"/>
    <w:rsid w:val="00AD30AB"/>
    <w:rsid w:val="00AD322B"/>
    <w:rsid w:val="00AD32F5"/>
    <w:rsid w:val="00AD3356"/>
    <w:rsid w:val="00AD33B6"/>
    <w:rsid w:val="00AD3400"/>
    <w:rsid w:val="00AD340C"/>
    <w:rsid w:val="00AD353A"/>
    <w:rsid w:val="00AD36B2"/>
    <w:rsid w:val="00AD37FF"/>
    <w:rsid w:val="00AD39CD"/>
    <w:rsid w:val="00AD39EC"/>
    <w:rsid w:val="00AD3A02"/>
    <w:rsid w:val="00AD3B8A"/>
    <w:rsid w:val="00AD3C0A"/>
    <w:rsid w:val="00AD3E28"/>
    <w:rsid w:val="00AD3F95"/>
    <w:rsid w:val="00AD40AE"/>
    <w:rsid w:val="00AD41AB"/>
    <w:rsid w:val="00AD41D5"/>
    <w:rsid w:val="00AD4285"/>
    <w:rsid w:val="00AD4440"/>
    <w:rsid w:val="00AD45A0"/>
    <w:rsid w:val="00AD4600"/>
    <w:rsid w:val="00AD47D5"/>
    <w:rsid w:val="00AD48BE"/>
    <w:rsid w:val="00AD4993"/>
    <w:rsid w:val="00AD499A"/>
    <w:rsid w:val="00AD49A6"/>
    <w:rsid w:val="00AD4AA7"/>
    <w:rsid w:val="00AD4B40"/>
    <w:rsid w:val="00AD4C64"/>
    <w:rsid w:val="00AD4D02"/>
    <w:rsid w:val="00AD4DAF"/>
    <w:rsid w:val="00AD4DB9"/>
    <w:rsid w:val="00AD5116"/>
    <w:rsid w:val="00AD542A"/>
    <w:rsid w:val="00AD554E"/>
    <w:rsid w:val="00AD56F3"/>
    <w:rsid w:val="00AD57CC"/>
    <w:rsid w:val="00AD57DC"/>
    <w:rsid w:val="00AD582D"/>
    <w:rsid w:val="00AD58A3"/>
    <w:rsid w:val="00AD5924"/>
    <w:rsid w:val="00AD59B2"/>
    <w:rsid w:val="00AD5B60"/>
    <w:rsid w:val="00AD5E69"/>
    <w:rsid w:val="00AD5F8F"/>
    <w:rsid w:val="00AD6209"/>
    <w:rsid w:val="00AD620E"/>
    <w:rsid w:val="00AD6303"/>
    <w:rsid w:val="00AD6312"/>
    <w:rsid w:val="00AD64D3"/>
    <w:rsid w:val="00AD656A"/>
    <w:rsid w:val="00AD6717"/>
    <w:rsid w:val="00AD673E"/>
    <w:rsid w:val="00AD6776"/>
    <w:rsid w:val="00AD67FC"/>
    <w:rsid w:val="00AD68A0"/>
    <w:rsid w:val="00AD68B1"/>
    <w:rsid w:val="00AD6961"/>
    <w:rsid w:val="00AD69D2"/>
    <w:rsid w:val="00AD69F8"/>
    <w:rsid w:val="00AD6A12"/>
    <w:rsid w:val="00AD6A90"/>
    <w:rsid w:val="00AD6AAF"/>
    <w:rsid w:val="00AD6BC2"/>
    <w:rsid w:val="00AD6C0A"/>
    <w:rsid w:val="00AD6C69"/>
    <w:rsid w:val="00AD6D21"/>
    <w:rsid w:val="00AD6D3A"/>
    <w:rsid w:val="00AD6D96"/>
    <w:rsid w:val="00AD700A"/>
    <w:rsid w:val="00AD7115"/>
    <w:rsid w:val="00AD7121"/>
    <w:rsid w:val="00AD720E"/>
    <w:rsid w:val="00AD7357"/>
    <w:rsid w:val="00AD763D"/>
    <w:rsid w:val="00AD7986"/>
    <w:rsid w:val="00AD7AA1"/>
    <w:rsid w:val="00AD7B5F"/>
    <w:rsid w:val="00AD7C24"/>
    <w:rsid w:val="00AD7CA8"/>
    <w:rsid w:val="00AD7D7D"/>
    <w:rsid w:val="00AD7DC4"/>
    <w:rsid w:val="00AD7FB5"/>
    <w:rsid w:val="00AE0004"/>
    <w:rsid w:val="00AE0155"/>
    <w:rsid w:val="00AE01CD"/>
    <w:rsid w:val="00AE01CF"/>
    <w:rsid w:val="00AE02C4"/>
    <w:rsid w:val="00AE0430"/>
    <w:rsid w:val="00AE04FF"/>
    <w:rsid w:val="00AE050B"/>
    <w:rsid w:val="00AE052F"/>
    <w:rsid w:val="00AE068A"/>
    <w:rsid w:val="00AE0837"/>
    <w:rsid w:val="00AE08A3"/>
    <w:rsid w:val="00AE08AA"/>
    <w:rsid w:val="00AE0931"/>
    <w:rsid w:val="00AE09F6"/>
    <w:rsid w:val="00AE0C06"/>
    <w:rsid w:val="00AE0D3B"/>
    <w:rsid w:val="00AE0D89"/>
    <w:rsid w:val="00AE0E0E"/>
    <w:rsid w:val="00AE0E67"/>
    <w:rsid w:val="00AE0ED8"/>
    <w:rsid w:val="00AE0F48"/>
    <w:rsid w:val="00AE10E9"/>
    <w:rsid w:val="00AE1157"/>
    <w:rsid w:val="00AE1188"/>
    <w:rsid w:val="00AE11D5"/>
    <w:rsid w:val="00AE120B"/>
    <w:rsid w:val="00AE123C"/>
    <w:rsid w:val="00AE1319"/>
    <w:rsid w:val="00AE13BA"/>
    <w:rsid w:val="00AE148B"/>
    <w:rsid w:val="00AE1567"/>
    <w:rsid w:val="00AE16D3"/>
    <w:rsid w:val="00AE17CB"/>
    <w:rsid w:val="00AE1863"/>
    <w:rsid w:val="00AE1931"/>
    <w:rsid w:val="00AE19DD"/>
    <w:rsid w:val="00AE1A6D"/>
    <w:rsid w:val="00AE1A8C"/>
    <w:rsid w:val="00AE1C4B"/>
    <w:rsid w:val="00AE1D0E"/>
    <w:rsid w:val="00AE1D54"/>
    <w:rsid w:val="00AE1D58"/>
    <w:rsid w:val="00AE1E4F"/>
    <w:rsid w:val="00AE1EFB"/>
    <w:rsid w:val="00AE1F23"/>
    <w:rsid w:val="00AE1FD1"/>
    <w:rsid w:val="00AE224C"/>
    <w:rsid w:val="00AE239D"/>
    <w:rsid w:val="00AE23E9"/>
    <w:rsid w:val="00AE2415"/>
    <w:rsid w:val="00AE2487"/>
    <w:rsid w:val="00AE2547"/>
    <w:rsid w:val="00AE265B"/>
    <w:rsid w:val="00AE280E"/>
    <w:rsid w:val="00AE2869"/>
    <w:rsid w:val="00AE2991"/>
    <w:rsid w:val="00AE29C5"/>
    <w:rsid w:val="00AE2A5B"/>
    <w:rsid w:val="00AE2AFB"/>
    <w:rsid w:val="00AE2BBB"/>
    <w:rsid w:val="00AE2BE3"/>
    <w:rsid w:val="00AE2C71"/>
    <w:rsid w:val="00AE2CE1"/>
    <w:rsid w:val="00AE2D40"/>
    <w:rsid w:val="00AE2DA2"/>
    <w:rsid w:val="00AE2F99"/>
    <w:rsid w:val="00AE3040"/>
    <w:rsid w:val="00AE30EB"/>
    <w:rsid w:val="00AE317A"/>
    <w:rsid w:val="00AE34BF"/>
    <w:rsid w:val="00AE3509"/>
    <w:rsid w:val="00AE378B"/>
    <w:rsid w:val="00AE378C"/>
    <w:rsid w:val="00AE37E5"/>
    <w:rsid w:val="00AE3831"/>
    <w:rsid w:val="00AE387A"/>
    <w:rsid w:val="00AE39A5"/>
    <w:rsid w:val="00AE3ABB"/>
    <w:rsid w:val="00AE3CED"/>
    <w:rsid w:val="00AE3D5C"/>
    <w:rsid w:val="00AE3DA9"/>
    <w:rsid w:val="00AE3EBA"/>
    <w:rsid w:val="00AE3EF2"/>
    <w:rsid w:val="00AE3FAB"/>
    <w:rsid w:val="00AE4162"/>
    <w:rsid w:val="00AE437D"/>
    <w:rsid w:val="00AE447D"/>
    <w:rsid w:val="00AE44FA"/>
    <w:rsid w:val="00AE44FC"/>
    <w:rsid w:val="00AE45BC"/>
    <w:rsid w:val="00AE468F"/>
    <w:rsid w:val="00AE4763"/>
    <w:rsid w:val="00AE49F1"/>
    <w:rsid w:val="00AE4CB7"/>
    <w:rsid w:val="00AE4D0A"/>
    <w:rsid w:val="00AE4D4A"/>
    <w:rsid w:val="00AE4DDA"/>
    <w:rsid w:val="00AE4E20"/>
    <w:rsid w:val="00AE4E83"/>
    <w:rsid w:val="00AE4EA9"/>
    <w:rsid w:val="00AE50D5"/>
    <w:rsid w:val="00AE50E7"/>
    <w:rsid w:val="00AE5152"/>
    <w:rsid w:val="00AE51E7"/>
    <w:rsid w:val="00AE5251"/>
    <w:rsid w:val="00AE544B"/>
    <w:rsid w:val="00AE5616"/>
    <w:rsid w:val="00AE571F"/>
    <w:rsid w:val="00AE57C0"/>
    <w:rsid w:val="00AE5818"/>
    <w:rsid w:val="00AE586B"/>
    <w:rsid w:val="00AE5895"/>
    <w:rsid w:val="00AE5960"/>
    <w:rsid w:val="00AE59F9"/>
    <w:rsid w:val="00AE5B5C"/>
    <w:rsid w:val="00AE5BE1"/>
    <w:rsid w:val="00AE5D3D"/>
    <w:rsid w:val="00AE5D5A"/>
    <w:rsid w:val="00AE5D85"/>
    <w:rsid w:val="00AE5EC0"/>
    <w:rsid w:val="00AE5F0F"/>
    <w:rsid w:val="00AE600C"/>
    <w:rsid w:val="00AE60EC"/>
    <w:rsid w:val="00AE6118"/>
    <w:rsid w:val="00AE61D4"/>
    <w:rsid w:val="00AE627A"/>
    <w:rsid w:val="00AE62D0"/>
    <w:rsid w:val="00AE63C8"/>
    <w:rsid w:val="00AE64DE"/>
    <w:rsid w:val="00AE653F"/>
    <w:rsid w:val="00AE6553"/>
    <w:rsid w:val="00AE65AD"/>
    <w:rsid w:val="00AE65B5"/>
    <w:rsid w:val="00AE6837"/>
    <w:rsid w:val="00AE6876"/>
    <w:rsid w:val="00AE6878"/>
    <w:rsid w:val="00AE6935"/>
    <w:rsid w:val="00AE698C"/>
    <w:rsid w:val="00AE6A16"/>
    <w:rsid w:val="00AE6AED"/>
    <w:rsid w:val="00AE6D55"/>
    <w:rsid w:val="00AE6DDD"/>
    <w:rsid w:val="00AE6DFA"/>
    <w:rsid w:val="00AE6E73"/>
    <w:rsid w:val="00AE6FDC"/>
    <w:rsid w:val="00AE7192"/>
    <w:rsid w:val="00AE7221"/>
    <w:rsid w:val="00AE7252"/>
    <w:rsid w:val="00AE7295"/>
    <w:rsid w:val="00AE747C"/>
    <w:rsid w:val="00AE7627"/>
    <w:rsid w:val="00AE7676"/>
    <w:rsid w:val="00AE7834"/>
    <w:rsid w:val="00AE7911"/>
    <w:rsid w:val="00AE79A6"/>
    <w:rsid w:val="00AE7A8E"/>
    <w:rsid w:val="00AE7B17"/>
    <w:rsid w:val="00AE7B86"/>
    <w:rsid w:val="00AE7BC4"/>
    <w:rsid w:val="00AE7C64"/>
    <w:rsid w:val="00AE7C70"/>
    <w:rsid w:val="00AE7EE9"/>
    <w:rsid w:val="00AE7EEF"/>
    <w:rsid w:val="00AF00BF"/>
    <w:rsid w:val="00AF01B9"/>
    <w:rsid w:val="00AF01CE"/>
    <w:rsid w:val="00AF02B0"/>
    <w:rsid w:val="00AF0645"/>
    <w:rsid w:val="00AF081E"/>
    <w:rsid w:val="00AF0863"/>
    <w:rsid w:val="00AF08A1"/>
    <w:rsid w:val="00AF0B4B"/>
    <w:rsid w:val="00AF0C43"/>
    <w:rsid w:val="00AF0CFA"/>
    <w:rsid w:val="00AF0D4F"/>
    <w:rsid w:val="00AF0D58"/>
    <w:rsid w:val="00AF0E0B"/>
    <w:rsid w:val="00AF0E26"/>
    <w:rsid w:val="00AF0EC0"/>
    <w:rsid w:val="00AF0EED"/>
    <w:rsid w:val="00AF0F31"/>
    <w:rsid w:val="00AF0FBB"/>
    <w:rsid w:val="00AF1005"/>
    <w:rsid w:val="00AF10AA"/>
    <w:rsid w:val="00AF10DC"/>
    <w:rsid w:val="00AF10EA"/>
    <w:rsid w:val="00AF112B"/>
    <w:rsid w:val="00AF121E"/>
    <w:rsid w:val="00AF1222"/>
    <w:rsid w:val="00AF137B"/>
    <w:rsid w:val="00AF1478"/>
    <w:rsid w:val="00AF148D"/>
    <w:rsid w:val="00AF162C"/>
    <w:rsid w:val="00AF1854"/>
    <w:rsid w:val="00AF19A2"/>
    <w:rsid w:val="00AF1AB5"/>
    <w:rsid w:val="00AF1C7C"/>
    <w:rsid w:val="00AF1D95"/>
    <w:rsid w:val="00AF1DD6"/>
    <w:rsid w:val="00AF1DDC"/>
    <w:rsid w:val="00AF1FBD"/>
    <w:rsid w:val="00AF20FD"/>
    <w:rsid w:val="00AF212D"/>
    <w:rsid w:val="00AF21BC"/>
    <w:rsid w:val="00AF2221"/>
    <w:rsid w:val="00AF22BB"/>
    <w:rsid w:val="00AF22BE"/>
    <w:rsid w:val="00AF2305"/>
    <w:rsid w:val="00AF24E7"/>
    <w:rsid w:val="00AF24FE"/>
    <w:rsid w:val="00AF2673"/>
    <w:rsid w:val="00AF2875"/>
    <w:rsid w:val="00AF297E"/>
    <w:rsid w:val="00AF29E9"/>
    <w:rsid w:val="00AF2A4C"/>
    <w:rsid w:val="00AF2A93"/>
    <w:rsid w:val="00AF2AE1"/>
    <w:rsid w:val="00AF2B18"/>
    <w:rsid w:val="00AF2C26"/>
    <w:rsid w:val="00AF2C47"/>
    <w:rsid w:val="00AF3151"/>
    <w:rsid w:val="00AF327C"/>
    <w:rsid w:val="00AF334F"/>
    <w:rsid w:val="00AF3426"/>
    <w:rsid w:val="00AF348A"/>
    <w:rsid w:val="00AF358D"/>
    <w:rsid w:val="00AF35C8"/>
    <w:rsid w:val="00AF3604"/>
    <w:rsid w:val="00AF3830"/>
    <w:rsid w:val="00AF3853"/>
    <w:rsid w:val="00AF397B"/>
    <w:rsid w:val="00AF3A76"/>
    <w:rsid w:val="00AF3A92"/>
    <w:rsid w:val="00AF3AEB"/>
    <w:rsid w:val="00AF3B46"/>
    <w:rsid w:val="00AF3B8F"/>
    <w:rsid w:val="00AF3C80"/>
    <w:rsid w:val="00AF3CDA"/>
    <w:rsid w:val="00AF3DCD"/>
    <w:rsid w:val="00AF3E53"/>
    <w:rsid w:val="00AF3E6C"/>
    <w:rsid w:val="00AF3EE9"/>
    <w:rsid w:val="00AF3F70"/>
    <w:rsid w:val="00AF409B"/>
    <w:rsid w:val="00AF40E6"/>
    <w:rsid w:val="00AF46AA"/>
    <w:rsid w:val="00AF4799"/>
    <w:rsid w:val="00AF47A5"/>
    <w:rsid w:val="00AF48FC"/>
    <w:rsid w:val="00AF4901"/>
    <w:rsid w:val="00AF49DE"/>
    <w:rsid w:val="00AF4A75"/>
    <w:rsid w:val="00AF4BA2"/>
    <w:rsid w:val="00AF4BA3"/>
    <w:rsid w:val="00AF4D28"/>
    <w:rsid w:val="00AF4D49"/>
    <w:rsid w:val="00AF4D5C"/>
    <w:rsid w:val="00AF4DB9"/>
    <w:rsid w:val="00AF50A6"/>
    <w:rsid w:val="00AF50B5"/>
    <w:rsid w:val="00AF51A8"/>
    <w:rsid w:val="00AF51E5"/>
    <w:rsid w:val="00AF5228"/>
    <w:rsid w:val="00AF5322"/>
    <w:rsid w:val="00AF5328"/>
    <w:rsid w:val="00AF5403"/>
    <w:rsid w:val="00AF5560"/>
    <w:rsid w:val="00AF56A9"/>
    <w:rsid w:val="00AF56E8"/>
    <w:rsid w:val="00AF58C0"/>
    <w:rsid w:val="00AF58C9"/>
    <w:rsid w:val="00AF58E0"/>
    <w:rsid w:val="00AF5B80"/>
    <w:rsid w:val="00AF5BB0"/>
    <w:rsid w:val="00AF5CD8"/>
    <w:rsid w:val="00AF5D47"/>
    <w:rsid w:val="00AF5D98"/>
    <w:rsid w:val="00AF5ED7"/>
    <w:rsid w:val="00AF5F98"/>
    <w:rsid w:val="00AF600A"/>
    <w:rsid w:val="00AF61DB"/>
    <w:rsid w:val="00AF64F6"/>
    <w:rsid w:val="00AF66DF"/>
    <w:rsid w:val="00AF6715"/>
    <w:rsid w:val="00AF67F9"/>
    <w:rsid w:val="00AF68E0"/>
    <w:rsid w:val="00AF6B2E"/>
    <w:rsid w:val="00AF6D61"/>
    <w:rsid w:val="00AF6DC8"/>
    <w:rsid w:val="00AF70DA"/>
    <w:rsid w:val="00AF7226"/>
    <w:rsid w:val="00AF7242"/>
    <w:rsid w:val="00AF7270"/>
    <w:rsid w:val="00AF7284"/>
    <w:rsid w:val="00AF72C8"/>
    <w:rsid w:val="00AF7307"/>
    <w:rsid w:val="00AF74E2"/>
    <w:rsid w:val="00AF759A"/>
    <w:rsid w:val="00AF76E6"/>
    <w:rsid w:val="00AF781C"/>
    <w:rsid w:val="00AF7937"/>
    <w:rsid w:val="00AF7963"/>
    <w:rsid w:val="00AF7987"/>
    <w:rsid w:val="00AF79F7"/>
    <w:rsid w:val="00AF7A0C"/>
    <w:rsid w:val="00AF7AEC"/>
    <w:rsid w:val="00AF7BD3"/>
    <w:rsid w:val="00AF7C00"/>
    <w:rsid w:val="00AF7C75"/>
    <w:rsid w:val="00AF7C99"/>
    <w:rsid w:val="00AF7C9D"/>
    <w:rsid w:val="00AF7F1D"/>
    <w:rsid w:val="00AF7F48"/>
    <w:rsid w:val="00AF7FAF"/>
    <w:rsid w:val="00AF7FEA"/>
    <w:rsid w:val="00B00080"/>
    <w:rsid w:val="00B002CF"/>
    <w:rsid w:val="00B002D2"/>
    <w:rsid w:val="00B003C1"/>
    <w:rsid w:val="00B003F5"/>
    <w:rsid w:val="00B0059E"/>
    <w:rsid w:val="00B006DB"/>
    <w:rsid w:val="00B007C0"/>
    <w:rsid w:val="00B0081A"/>
    <w:rsid w:val="00B009CB"/>
    <w:rsid w:val="00B00C17"/>
    <w:rsid w:val="00B00EAC"/>
    <w:rsid w:val="00B010BE"/>
    <w:rsid w:val="00B0125B"/>
    <w:rsid w:val="00B01318"/>
    <w:rsid w:val="00B01380"/>
    <w:rsid w:val="00B013EB"/>
    <w:rsid w:val="00B014F9"/>
    <w:rsid w:val="00B0152F"/>
    <w:rsid w:val="00B01548"/>
    <w:rsid w:val="00B015CE"/>
    <w:rsid w:val="00B015D2"/>
    <w:rsid w:val="00B0163A"/>
    <w:rsid w:val="00B01678"/>
    <w:rsid w:val="00B01725"/>
    <w:rsid w:val="00B0173B"/>
    <w:rsid w:val="00B01813"/>
    <w:rsid w:val="00B01A2A"/>
    <w:rsid w:val="00B01AC0"/>
    <w:rsid w:val="00B01BDA"/>
    <w:rsid w:val="00B0205F"/>
    <w:rsid w:val="00B0217F"/>
    <w:rsid w:val="00B021BD"/>
    <w:rsid w:val="00B0220F"/>
    <w:rsid w:val="00B02395"/>
    <w:rsid w:val="00B0241C"/>
    <w:rsid w:val="00B02529"/>
    <w:rsid w:val="00B0278E"/>
    <w:rsid w:val="00B027B1"/>
    <w:rsid w:val="00B02945"/>
    <w:rsid w:val="00B02953"/>
    <w:rsid w:val="00B02965"/>
    <w:rsid w:val="00B02980"/>
    <w:rsid w:val="00B02E00"/>
    <w:rsid w:val="00B02EA8"/>
    <w:rsid w:val="00B02FFB"/>
    <w:rsid w:val="00B030A2"/>
    <w:rsid w:val="00B030E1"/>
    <w:rsid w:val="00B030E9"/>
    <w:rsid w:val="00B03107"/>
    <w:rsid w:val="00B0310A"/>
    <w:rsid w:val="00B0327A"/>
    <w:rsid w:val="00B03411"/>
    <w:rsid w:val="00B03478"/>
    <w:rsid w:val="00B0371D"/>
    <w:rsid w:val="00B039F7"/>
    <w:rsid w:val="00B03A43"/>
    <w:rsid w:val="00B03A57"/>
    <w:rsid w:val="00B03AB5"/>
    <w:rsid w:val="00B03C5A"/>
    <w:rsid w:val="00B03D35"/>
    <w:rsid w:val="00B03E0E"/>
    <w:rsid w:val="00B03E58"/>
    <w:rsid w:val="00B04133"/>
    <w:rsid w:val="00B0415B"/>
    <w:rsid w:val="00B042BD"/>
    <w:rsid w:val="00B0439D"/>
    <w:rsid w:val="00B044C6"/>
    <w:rsid w:val="00B045B6"/>
    <w:rsid w:val="00B04682"/>
    <w:rsid w:val="00B048EE"/>
    <w:rsid w:val="00B04A24"/>
    <w:rsid w:val="00B04AC7"/>
    <w:rsid w:val="00B04B8A"/>
    <w:rsid w:val="00B04EC4"/>
    <w:rsid w:val="00B0540D"/>
    <w:rsid w:val="00B05744"/>
    <w:rsid w:val="00B05775"/>
    <w:rsid w:val="00B057FB"/>
    <w:rsid w:val="00B057FE"/>
    <w:rsid w:val="00B05A60"/>
    <w:rsid w:val="00B05AB1"/>
    <w:rsid w:val="00B05B52"/>
    <w:rsid w:val="00B05B7B"/>
    <w:rsid w:val="00B05B7D"/>
    <w:rsid w:val="00B05BAF"/>
    <w:rsid w:val="00B05BF4"/>
    <w:rsid w:val="00B05C05"/>
    <w:rsid w:val="00B05CDB"/>
    <w:rsid w:val="00B05D1B"/>
    <w:rsid w:val="00B05D61"/>
    <w:rsid w:val="00B05F63"/>
    <w:rsid w:val="00B0601B"/>
    <w:rsid w:val="00B0622F"/>
    <w:rsid w:val="00B06236"/>
    <w:rsid w:val="00B06239"/>
    <w:rsid w:val="00B0624A"/>
    <w:rsid w:val="00B06397"/>
    <w:rsid w:val="00B0645A"/>
    <w:rsid w:val="00B06481"/>
    <w:rsid w:val="00B066E9"/>
    <w:rsid w:val="00B066ED"/>
    <w:rsid w:val="00B0675C"/>
    <w:rsid w:val="00B067E0"/>
    <w:rsid w:val="00B06802"/>
    <w:rsid w:val="00B069DE"/>
    <w:rsid w:val="00B06A56"/>
    <w:rsid w:val="00B06A7A"/>
    <w:rsid w:val="00B06AF8"/>
    <w:rsid w:val="00B06BCF"/>
    <w:rsid w:val="00B06CF9"/>
    <w:rsid w:val="00B06D95"/>
    <w:rsid w:val="00B06DD9"/>
    <w:rsid w:val="00B06FA1"/>
    <w:rsid w:val="00B07006"/>
    <w:rsid w:val="00B070B9"/>
    <w:rsid w:val="00B07122"/>
    <w:rsid w:val="00B072B2"/>
    <w:rsid w:val="00B07386"/>
    <w:rsid w:val="00B073D9"/>
    <w:rsid w:val="00B07427"/>
    <w:rsid w:val="00B07451"/>
    <w:rsid w:val="00B07516"/>
    <w:rsid w:val="00B075C8"/>
    <w:rsid w:val="00B077EA"/>
    <w:rsid w:val="00B079A6"/>
    <w:rsid w:val="00B07AEF"/>
    <w:rsid w:val="00B07B11"/>
    <w:rsid w:val="00B07B51"/>
    <w:rsid w:val="00B07BB9"/>
    <w:rsid w:val="00B07C30"/>
    <w:rsid w:val="00B07CE7"/>
    <w:rsid w:val="00B07D5A"/>
    <w:rsid w:val="00B07D63"/>
    <w:rsid w:val="00B07D8E"/>
    <w:rsid w:val="00B07F2F"/>
    <w:rsid w:val="00B10043"/>
    <w:rsid w:val="00B10169"/>
    <w:rsid w:val="00B102B6"/>
    <w:rsid w:val="00B105C2"/>
    <w:rsid w:val="00B105D9"/>
    <w:rsid w:val="00B105F3"/>
    <w:rsid w:val="00B106FA"/>
    <w:rsid w:val="00B107A4"/>
    <w:rsid w:val="00B107DE"/>
    <w:rsid w:val="00B1089D"/>
    <w:rsid w:val="00B10B88"/>
    <w:rsid w:val="00B10C51"/>
    <w:rsid w:val="00B10CDE"/>
    <w:rsid w:val="00B10CE3"/>
    <w:rsid w:val="00B10ED8"/>
    <w:rsid w:val="00B1101F"/>
    <w:rsid w:val="00B110E6"/>
    <w:rsid w:val="00B11277"/>
    <w:rsid w:val="00B112B2"/>
    <w:rsid w:val="00B11401"/>
    <w:rsid w:val="00B11416"/>
    <w:rsid w:val="00B11457"/>
    <w:rsid w:val="00B1149D"/>
    <w:rsid w:val="00B11549"/>
    <w:rsid w:val="00B11629"/>
    <w:rsid w:val="00B11746"/>
    <w:rsid w:val="00B11767"/>
    <w:rsid w:val="00B11804"/>
    <w:rsid w:val="00B11890"/>
    <w:rsid w:val="00B118B8"/>
    <w:rsid w:val="00B118EC"/>
    <w:rsid w:val="00B11902"/>
    <w:rsid w:val="00B11AEA"/>
    <w:rsid w:val="00B11B35"/>
    <w:rsid w:val="00B11B38"/>
    <w:rsid w:val="00B11D3C"/>
    <w:rsid w:val="00B11DB0"/>
    <w:rsid w:val="00B11E84"/>
    <w:rsid w:val="00B11F1B"/>
    <w:rsid w:val="00B11FF2"/>
    <w:rsid w:val="00B1203C"/>
    <w:rsid w:val="00B1205D"/>
    <w:rsid w:val="00B120AE"/>
    <w:rsid w:val="00B121B2"/>
    <w:rsid w:val="00B12223"/>
    <w:rsid w:val="00B1231D"/>
    <w:rsid w:val="00B12467"/>
    <w:rsid w:val="00B12504"/>
    <w:rsid w:val="00B1276E"/>
    <w:rsid w:val="00B12A58"/>
    <w:rsid w:val="00B12B55"/>
    <w:rsid w:val="00B12B8E"/>
    <w:rsid w:val="00B12BBD"/>
    <w:rsid w:val="00B12C4C"/>
    <w:rsid w:val="00B12CD6"/>
    <w:rsid w:val="00B12D73"/>
    <w:rsid w:val="00B12D78"/>
    <w:rsid w:val="00B12DCE"/>
    <w:rsid w:val="00B12E3E"/>
    <w:rsid w:val="00B12E8E"/>
    <w:rsid w:val="00B12FC7"/>
    <w:rsid w:val="00B13172"/>
    <w:rsid w:val="00B1318F"/>
    <w:rsid w:val="00B1319B"/>
    <w:rsid w:val="00B13337"/>
    <w:rsid w:val="00B134C1"/>
    <w:rsid w:val="00B13551"/>
    <w:rsid w:val="00B136B9"/>
    <w:rsid w:val="00B13754"/>
    <w:rsid w:val="00B1395E"/>
    <w:rsid w:val="00B13A5A"/>
    <w:rsid w:val="00B13B9A"/>
    <w:rsid w:val="00B13C7F"/>
    <w:rsid w:val="00B13D12"/>
    <w:rsid w:val="00B13DB7"/>
    <w:rsid w:val="00B13F8B"/>
    <w:rsid w:val="00B1415B"/>
    <w:rsid w:val="00B14162"/>
    <w:rsid w:val="00B14169"/>
    <w:rsid w:val="00B14277"/>
    <w:rsid w:val="00B14572"/>
    <w:rsid w:val="00B1464E"/>
    <w:rsid w:val="00B14678"/>
    <w:rsid w:val="00B146A9"/>
    <w:rsid w:val="00B148AD"/>
    <w:rsid w:val="00B14A40"/>
    <w:rsid w:val="00B14ADD"/>
    <w:rsid w:val="00B14B62"/>
    <w:rsid w:val="00B14B91"/>
    <w:rsid w:val="00B14EC0"/>
    <w:rsid w:val="00B14F34"/>
    <w:rsid w:val="00B15049"/>
    <w:rsid w:val="00B15082"/>
    <w:rsid w:val="00B1525E"/>
    <w:rsid w:val="00B15322"/>
    <w:rsid w:val="00B1542C"/>
    <w:rsid w:val="00B154B6"/>
    <w:rsid w:val="00B155C7"/>
    <w:rsid w:val="00B155E0"/>
    <w:rsid w:val="00B156E6"/>
    <w:rsid w:val="00B158A8"/>
    <w:rsid w:val="00B158FB"/>
    <w:rsid w:val="00B159BC"/>
    <w:rsid w:val="00B159C4"/>
    <w:rsid w:val="00B15B03"/>
    <w:rsid w:val="00B15B1C"/>
    <w:rsid w:val="00B15B92"/>
    <w:rsid w:val="00B15C35"/>
    <w:rsid w:val="00B15D54"/>
    <w:rsid w:val="00B15E44"/>
    <w:rsid w:val="00B15F02"/>
    <w:rsid w:val="00B16078"/>
    <w:rsid w:val="00B16123"/>
    <w:rsid w:val="00B1628E"/>
    <w:rsid w:val="00B1629A"/>
    <w:rsid w:val="00B16317"/>
    <w:rsid w:val="00B16430"/>
    <w:rsid w:val="00B16790"/>
    <w:rsid w:val="00B16869"/>
    <w:rsid w:val="00B168DB"/>
    <w:rsid w:val="00B16978"/>
    <w:rsid w:val="00B16A0F"/>
    <w:rsid w:val="00B16A68"/>
    <w:rsid w:val="00B16A84"/>
    <w:rsid w:val="00B16A94"/>
    <w:rsid w:val="00B16B45"/>
    <w:rsid w:val="00B16CDB"/>
    <w:rsid w:val="00B16F6A"/>
    <w:rsid w:val="00B16F9F"/>
    <w:rsid w:val="00B170F3"/>
    <w:rsid w:val="00B17124"/>
    <w:rsid w:val="00B171D8"/>
    <w:rsid w:val="00B17375"/>
    <w:rsid w:val="00B173C9"/>
    <w:rsid w:val="00B17498"/>
    <w:rsid w:val="00B174D1"/>
    <w:rsid w:val="00B17572"/>
    <w:rsid w:val="00B176AC"/>
    <w:rsid w:val="00B1785B"/>
    <w:rsid w:val="00B1798E"/>
    <w:rsid w:val="00B17B77"/>
    <w:rsid w:val="00B17E91"/>
    <w:rsid w:val="00B17EA3"/>
    <w:rsid w:val="00B200A0"/>
    <w:rsid w:val="00B20294"/>
    <w:rsid w:val="00B204CD"/>
    <w:rsid w:val="00B2056C"/>
    <w:rsid w:val="00B20585"/>
    <w:rsid w:val="00B2065A"/>
    <w:rsid w:val="00B206DB"/>
    <w:rsid w:val="00B20752"/>
    <w:rsid w:val="00B20B67"/>
    <w:rsid w:val="00B20BC5"/>
    <w:rsid w:val="00B20D8D"/>
    <w:rsid w:val="00B20E38"/>
    <w:rsid w:val="00B20FEB"/>
    <w:rsid w:val="00B2106E"/>
    <w:rsid w:val="00B2112B"/>
    <w:rsid w:val="00B211A2"/>
    <w:rsid w:val="00B211F2"/>
    <w:rsid w:val="00B2125A"/>
    <w:rsid w:val="00B2133A"/>
    <w:rsid w:val="00B2178B"/>
    <w:rsid w:val="00B218E4"/>
    <w:rsid w:val="00B21A8A"/>
    <w:rsid w:val="00B21B2D"/>
    <w:rsid w:val="00B21D1E"/>
    <w:rsid w:val="00B21D6D"/>
    <w:rsid w:val="00B21DE3"/>
    <w:rsid w:val="00B21DF3"/>
    <w:rsid w:val="00B21E51"/>
    <w:rsid w:val="00B21F2C"/>
    <w:rsid w:val="00B21F9F"/>
    <w:rsid w:val="00B22109"/>
    <w:rsid w:val="00B2210D"/>
    <w:rsid w:val="00B2222C"/>
    <w:rsid w:val="00B22347"/>
    <w:rsid w:val="00B22390"/>
    <w:rsid w:val="00B223AB"/>
    <w:rsid w:val="00B22464"/>
    <w:rsid w:val="00B226E5"/>
    <w:rsid w:val="00B22823"/>
    <w:rsid w:val="00B2297C"/>
    <w:rsid w:val="00B22A69"/>
    <w:rsid w:val="00B22AAF"/>
    <w:rsid w:val="00B22C34"/>
    <w:rsid w:val="00B22CDD"/>
    <w:rsid w:val="00B22EB6"/>
    <w:rsid w:val="00B2311D"/>
    <w:rsid w:val="00B23188"/>
    <w:rsid w:val="00B234EB"/>
    <w:rsid w:val="00B23550"/>
    <w:rsid w:val="00B23702"/>
    <w:rsid w:val="00B2395C"/>
    <w:rsid w:val="00B239AB"/>
    <w:rsid w:val="00B23AB2"/>
    <w:rsid w:val="00B23B1C"/>
    <w:rsid w:val="00B23B35"/>
    <w:rsid w:val="00B23ECF"/>
    <w:rsid w:val="00B23F23"/>
    <w:rsid w:val="00B23F6C"/>
    <w:rsid w:val="00B240A4"/>
    <w:rsid w:val="00B2433B"/>
    <w:rsid w:val="00B243A0"/>
    <w:rsid w:val="00B244E8"/>
    <w:rsid w:val="00B245C8"/>
    <w:rsid w:val="00B246B3"/>
    <w:rsid w:val="00B24877"/>
    <w:rsid w:val="00B24969"/>
    <w:rsid w:val="00B24CDE"/>
    <w:rsid w:val="00B24CE7"/>
    <w:rsid w:val="00B24D1E"/>
    <w:rsid w:val="00B24DC9"/>
    <w:rsid w:val="00B24F5D"/>
    <w:rsid w:val="00B24FCB"/>
    <w:rsid w:val="00B24FEC"/>
    <w:rsid w:val="00B250E2"/>
    <w:rsid w:val="00B25202"/>
    <w:rsid w:val="00B254E2"/>
    <w:rsid w:val="00B25536"/>
    <w:rsid w:val="00B255FB"/>
    <w:rsid w:val="00B257E1"/>
    <w:rsid w:val="00B2589F"/>
    <w:rsid w:val="00B25B83"/>
    <w:rsid w:val="00B25E3D"/>
    <w:rsid w:val="00B25F89"/>
    <w:rsid w:val="00B26010"/>
    <w:rsid w:val="00B2605A"/>
    <w:rsid w:val="00B260C8"/>
    <w:rsid w:val="00B26221"/>
    <w:rsid w:val="00B26610"/>
    <w:rsid w:val="00B2667F"/>
    <w:rsid w:val="00B266F8"/>
    <w:rsid w:val="00B268E3"/>
    <w:rsid w:val="00B26960"/>
    <w:rsid w:val="00B269A0"/>
    <w:rsid w:val="00B26A05"/>
    <w:rsid w:val="00B26B84"/>
    <w:rsid w:val="00B26BAE"/>
    <w:rsid w:val="00B26C66"/>
    <w:rsid w:val="00B26D55"/>
    <w:rsid w:val="00B26D76"/>
    <w:rsid w:val="00B26DD4"/>
    <w:rsid w:val="00B26E2C"/>
    <w:rsid w:val="00B26E59"/>
    <w:rsid w:val="00B270D9"/>
    <w:rsid w:val="00B271EB"/>
    <w:rsid w:val="00B272B1"/>
    <w:rsid w:val="00B27393"/>
    <w:rsid w:val="00B274C1"/>
    <w:rsid w:val="00B276A6"/>
    <w:rsid w:val="00B276ED"/>
    <w:rsid w:val="00B2773F"/>
    <w:rsid w:val="00B2790E"/>
    <w:rsid w:val="00B279A4"/>
    <w:rsid w:val="00B27A34"/>
    <w:rsid w:val="00B27ACC"/>
    <w:rsid w:val="00B27AD6"/>
    <w:rsid w:val="00B27B43"/>
    <w:rsid w:val="00B27B64"/>
    <w:rsid w:val="00B27CB8"/>
    <w:rsid w:val="00B27EAB"/>
    <w:rsid w:val="00B27ED2"/>
    <w:rsid w:val="00B30038"/>
    <w:rsid w:val="00B302E8"/>
    <w:rsid w:val="00B302F6"/>
    <w:rsid w:val="00B3041C"/>
    <w:rsid w:val="00B3062A"/>
    <w:rsid w:val="00B30677"/>
    <w:rsid w:val="00B306CE"/>
    <w:rsid w:val="00B30714"/>
    <w:rsid w:val="00B309A2"/>
    <w:rsid w:val="00B309E4"/>
    <w:rsid w:val="00B309F4"/>
    <w:rsid w:val="00B30A8F"/>
    <w:rsid w:val="00B30AB7"/>
    <w:rsid w:val="00B30B02"/>
    <w:rsid w:val="00B30D5A"/>
    <w:rsid w:val="00B30D75"/>
    <w:rsid w:val="00B31033"/>
    <w:rsid w:val="00B310B7"/>
    <w:rsid w:val="00B31134"/>
    <w:rsid w:val="00B31230"/>
    <w:rsid w:val="00B313FB"/>
    <w:rsid w:val="00B31561"/>
    <w:rsid w:val="00B3158B"/>
    <w:rsid w:val="00B315B5"/>
    <w:rsid w:val="00B31674"/>
    <w:rsid w:val="00B31792"/>
    <w:rsid w:val="00B31A07"/>
    <w:rsid w:val="00B31A84"/>
    <w:rsid w:val="00B31AA0"/>
    <w:rsid w:val="00B31AB0"/>
    <w:rsid w:val="00B31ADF"/>
    <w:rsid w:val="00B31B75"/>
    <w:rsid w:val="00B31CA0"/>
    <w:rsid w:val="00B32175"/>
    <w:rsid w:val="00B32240"/>
    <w:rsid w:val="00B3260C"/>
    <w:rsid w:val="00B32628"/>
    <w:rsid w:val="00B326E0"/>
    <w:rsid w:val="00B32774"/>
    <w:rsid w:val="00B32866"/>
    <w:rsid w:val="00B328CB"/>
    <w:rsid w:val="00B32901"/>
    <w:rsid w:val="00B32A3A"/>
    <w:rsid w:val="00B32A6E"/>
    <w:rsid w:val="00B32AAE"/>
    <w:rsid w:val="00B32AB4"/>
    <w:rsid w:val="00B32B33"/>
    <w:rsid w:val="00B32B9E"/>
    <w:rsid w:val="00B32DC3"/>
    <w:rsid w:val="00B32F2A"/>
    <w:rsid w:val="00B333E7"/>
    <w:rsid w:val="00B3340B"/>
    <w:rsid w:val="00B33656"/>
    <w:rsid w:val="00B336B3"/>
    <w:rsid w:val="00B33864"/>
    <w:rsid w:val="00B3388F"/>
    <w:rsid w:val="00B33979"/>
    <w:rsid w:val="00B33E5F"/>
    <w:rsid w:val="00B33F06"/>
    <w:rsid w:val="00B34098"/>
    <w:rsid w:val="00B3427E"/>
    <w:rsid w:val="00B342AE"/>
    <w:rsid w:val="00B344B5"/>
    <w:rsid w:val="00B345D9"/>
    <w:rsid w:val="00B34760"/>
    <w:rsid w:val="00B34804"/>
    <w:rsid w:val="00B34850"/>
    <w:rsid w:val="00B3488B"/>
    <w:rsid w:val="00B348C5"/>
    <w:rsid w:val="00B349F9"/>
    <w:rsid w:val="00B34F63"/>
    <w:rsid w:val="00B34FA4"/>
    <w:rsid w:val="00B34FAA"/>
    <w:rsid w:val="00B35018"/>
    <w:rsid w:val="00B35339"/>
    <w:rsid w:val="00B355ED"/>
    <w:rsid w:val="00B35670"/>
    <w:rsid w:val="00B3580F"/>
    <w:rsid w:val="00B35A06"/>
    <w:rsid w:val="00B35B97"/>
    <w:rsid w:val="00B35EA8"/>
    <w:rsid w:val="00B35EA9"/>
    <w:rsid w:val="00B35FC6"/>
    <w:rsid w:val="00B360B7"/>
    <w:rsid w:val="00B36281"/>
    <w:rsid w:val="00B3645E"/>
    <w:rsid w:val="00B36652"/>
    <w:rsid w:val="00B36744"/>
    <w:rsid w:val="00B367E4"/>
    <w:rsid w:val="00B367E6"/>
    <w:rsid w:val="00B368F3"/>
    <w:rsid w:val="00B36A38"/>
    <w:rsid w:val="00B36BB5"/>
    <w:rsid w:val="00B36D3D"/>
    <w:rsid w:val="00B36E2F"/>
    <w:rsid w:val="00B36F16"/>
    <w:rsid w:val="00B36FB6"/>
    <w:rsid w:val="00B3700D"/>
    <w:rsid w:val="00B37093"/>
    <w:rsid w:val="00B3710E"/>
    <w:rsid w:val="00B3716A"/>
    <w:rsid w:val="00B3728A"/>
    <w:rsid w:val="00B373FD"/>
    <w:rsid w:val="00B374DB"/>
    <w:rsid w:val="00B376C6"/>
    <w:rsid w:val="00B376E8"/>
    <w:rsid w:val="00B37784"/>
    <w:rsid w:val="00B379CE"/>
    <w:rsid w:val="00B37A2D"/>
    <w:rsid w:val="00B37AA9"/>
    <w:rsid w:val="00B37AB4"/>
    <w:rsid w:val="00B37BD7"/>
    <w:rsid w:val="00B37CBD"/>
    <w:rsid w:val="00B37D79"/>
    <w:rsid w:val="00B37E15"/>
    <w:rsid w:val="00B37F15"/>
    <w:rsid w:val="00B37F7B"/>
    <w:rsid w:val="00B4012B"/>
    <w:rsid w:val="00B401C5"/>
    <w:rsid w:val="00B40379"/>
    <w:rsid w:val="00B403EB"/>
    <w:rsid w:val="00B40608"/>
    <w:rsid w:val="00B406BB"/>
    <w:rsid w:val="00B4080F"/>
    <w:rsid w:val="00B40811"/>
    <w:rsid w:val="00B409B0"/>
    <w:rsid w:val="00B40BD2"/>
    <w:rsid w:val="00B40C69"/>
    <w:rsid w:val="00B40EDB"/>
    <w:rsid w:val="00B40F2C"/>
    <w:rsid w:val="00B40F41"/>
    <w:rsid w:val="00B40F93"/>
    <w:rsid w:val="00B41002"/>
    <w:rsid w:val="00B41010"/>
    <w:rsid w:val="00B41103"/>
    <w:rsid w:val="00B4111E"/>
    <w:rsid w:val="00B411F3"/>
    <w:rsid w:val="00B4127A"/>
    <w:rsid w:val="00B4133A"/>
    <w:rsid w:val="00B4136B"/>
    <w:rsid w:val="00B4136F"/>
    <w:rsid w:val="00B41427"/>
    <w:rsid w:val="00B416FC"/>
    <w:rsid w:val="00B41801"/>
    <w:rsid w:val="00B41942"/>
    <w:rsid w:val="00B41981"/>
    <w:rsid w:val="00B41A88"/>
    <w:rsid w:val="00B41B78"/>
    <w:rsid w:val="00B41BCF"/>
    <w:rsid w:val="00B41BE0"/>
    <w:rsid w:val="00B41D92"/>
    <w:rsid w:val="00B41EC3"/>
    <w:rsid w:val="00B42013"/>
    <w:rsid w:val="00B42104"/>
    <w:rsid w:val="00B4213C"/>
    <w:rsid w:val="00B421A4"/>
    <w:rsid w:val="00B422BB"/>
    <w:rsid w:val="00B42301"/>
    <w:rsid w:val="00B423B7"/>
    <w:rsid w:val="00B4247F"/>
    <w:rsid w:val="00B4250C"/>
    <w:rsid w:val="00B42609"/>
    <w:rsid w:val="00B4261F"/>
    <w:rsid w:val="00B4262C"/>
    <w:rsid w:val="00B42768"/>
    <w:rsid w:val="00B428F8"/>
    <w:rsid w:val="00B4295F"/>
    <w:rsid w:val="00B42A45"/>
    <w:rsid w:val="00B42A73"/>
    <w:rsid w:val="00B42B0C"/>
    <w:rsid w:val="00B42B6F"/>
    <w:rsid w:val="00B42C26"/>
    <w:rsid w:val="00B42C91"/>
    <w:rsid w:val="00B42D3D"/>
    <w:rsid w:val="00B42D52"/>
    <w:rsid w:val="00B42DF3"/>
    <w:rsid w:val="00B4304B"/>
    <w:rsid w:val="00B43126"/>
    <w:rsid w:val="00B431AB"/>
    <w:rsid w:val="00B4326C"/>
    <w:rsid w:val="00B4351B"/>
    <w:rsid w:val="00B4354E"/>
    <w:rsid w:val="00B435B3"/>
    <w:rsid w:val="00B4368E"/>
    <w:rsid w:val="00B439D4"/>
    <w:rsid w:val="00B43AA6"/>
    <w:rsid w:val="00B43AE2"/>
    <w:rsid w:val="00B43B6A"/>
    <w:rsid w:val="00B43CB2"/>
    <w:rsid w:val="00B43D51"/>
    <w:rsid w:val="00B43D5C"/>
    <w:rsid w:val="00B43E76"/>
    <w:rsid w:val="00B442B2"/>
    <w:rsid w:val="00B44334"/>
    <w:rsid w:val="00B44399"/>
    <w:rsid w:val="00B44698"/>
    <w:rsid w:val="00B4478B"/>
    <w:rsid w:val="00B447CB"/>
    <w:rsid w:val="00B44804"/>
    <w:rsid w:val="00B44824"/>
    <w:rsid w:val="00B44C5E"/>
    <w:rsid w:val="00B44CAC"/>
    <w:rsid w:val="00B44CF9"/>
    <w:rsid w:val="00B44E98"/>
    <w:rsid w:val="00B44F02"/>
    <w:rsid w:val="00B44F0C"/>
    <w:rsid w:val="00B4509B"/>
    <w:rsid w:val="00B45470"/>
    <w:rsid w:val="00B45635"/>
    <w:rsid w:val="00B45802"/>
    <w:rsid w:val="00B4585C"/>
    <w:rsid w:val="00B458BF"/>
    <w:rsid w:val="00B4591A"/>
    <w:rsid w:val="00B45B99"/>
    <w:rsid w:val="00B45CF5"/>
    <w:rsid w:val="00B45EA4"/>
    <w:rsid w:val="00B46138"/>
    <w:rsid w:val="00B461E3"/>
    <w:rsid w:val="00B4630A"/>
    <w:rsid w:val="00B46397"/>
    <w:rsid w:val="00B464D5"/>
    <w:rsid w:val="00B465F9"/>
    <w:rsid w:val="00B466A5"/>
    <w:rsid w:val="00B46869"/>
    <w:rsid w:val="00B469EA"/>
    <w:rsid w:val="00B46A1E"/>
    <w:rsid w:val="00B46B1C"/>
    <w:rsid w:val="00B46B2E"/>
    <w:rsid w:val="00B46BFD"/>
    <w:rsid w:val="00B46C8D"/>
    <w:rsid w:val="00B46CB1"/>
    <w:rsid w:val="00B46E56"/>
    <w:rsid w:val="00B46EE5"/>
    <w:rsid w:val="00B46F55"/>
    <w:rsid w:val="00B47112"/>
    <w:rsid w:val="00B4763E"/>
    <w:rsid w:val="00B47719"/>
    <w:rsid w:val="00B4772A"/>
    <w:rsid w:val="00B47736"/>
    <w:rsid w:val="00B47853"/>
    <w:rsid w:val="00B478DA"/>
    <w:rsid w:val="00B478E7"/>
    <w:rsid w:val="00B4797A"/>
    <w:rsid w:val="00B479C0"/>
    <w:rsid w:val="00B47A6D"/>
    <w:rsid w:val="00B47B57"/>
    <w:rsid w:val="00B47C2B"/>
    <w:rsid w:val="00B47DBE"/>
    <w:rsid w:val="00B5006D"/>
    <w:rsid w:val="00B5012D"/>
    <w:rsid w:val="00B5018B"/>
    <w:rsid w:val="00B501F5"/>
    <w:rsid w:val="00B50284"/>
    <w:rsid w:val="00B5035C"/>
    <w:rsid w:val="00B50496"/>
    <w:rsid w:val="00B504AA"/>
    <w:rsid w:val="00B50599"/>
    <w:rsid w:val="00B5059A"/>
    <w:rsid w:val="00B505B5"/>
    <w:rsid w:val="00B5061D"/>
    <w:rsid w:val="00B506BC"/>
    <w:rsid w:val="00B508D5"/>
    <w:rsid w:val="00B50988"/>
    <w:rsid w:val="00B50A67"/>
    <w:rsid w:val="00B50B05"/>
    <w:rsid w:val="00B50B84"/>
    <w:rsid w:val="00B50BAE"/>
    <w:rsid w:val="00B50BDB"/>
    <w:rsid w:val="00B50CCB"/>
    <w:rsid w:val="00B50D2A"/>
    <w:rsid w:val="00B50E1E"/>
    <w:rsid w:val="00B510DC"/>
    <w:rsid w:val="00B5111A"/>
    <w:rsid w:val="00B511FD"/>
    <w:rsid w:val="00B51364"/>
    <w:rsid w:val="00B513DB"/>
    <w:rsid w:val="00B5140D"/>
    <w:rsid w:val="00B51510"/>
    <w:rsid w:val="00B51537"/>
    <w:rsid w:val="00B51663"/>
    <w:rsid w:val="00B51719"/>
    <w:rsid w:val="00B51892"/>
    <w:rsid w:val="00B51986"/>
    <w:rsid w:val="00B519C0"/>
    <w:rsid w:val="00B51B04"/>
    <w:rsid w:val="00B51B57"/>
    <w:rsid w:val="00B51E7C"/>
    <w:rsid w:val="00B51E9A"/>
    <w:rsid w:val="00B51EBB"/>
    <w:rsid w:val="00B51EBE"/>
    <w:rsid w:val="00B51F0B"/>
    <w:rsid w:val="00B52006"/>
    <w:rsid w:val="00B5204B"/>
    <w:rsid w:val="00B520A7"/>
    <w:rsid w:val="00B520BE"/>
    <w:rsid w:val="00B5239E"/>
    <w:rsid w:val="00B523BB"/>
    <w:rsid w:val="00B52453"/>
    <w:rsid w:val="00B525AC"/>
    <w:rsid w:val="00B5275C"/>
    <w:rsid w:val="00B5275D"/>
    <w:rsid w:val="00B52798"/>
    <w:rsid w:val="00B527F3"/>
    <w:rsid w:val="00B52B6B"/>
    <w:rsid w:val="00B52CD0"/>
    <w:rsid w:val="00B52CF2"/>
    <w:rsid w:val="00B52D24"/>
    <w:rsid w:val="00B52D39"/>
    <w:rsid w:val="00B52DD9"/>
    <w:rsid w:val="00B52E2B"/>
    <w:rsid w:val="00B52ED7"/>
    <w:rsid w:val="00B52F92"/>
    <w:rsid w:val="00B52F9E"/>
    <w:rsid w:val="00B5300A"/>
    <w:rsid w:val="00B5349D"/>
    <w:rsid w:val="00B538FA"/>
    <w:rsid w:val="00B539C1"/>
    <w:rsid w:val="00B539DA"/>
    <w:rsid w:val="00B53A21"/>
    <w:rsid w:val="00B53B05"/>
    <w:rsid w:val="00B53B49"/>
    <w:rsid w:val="00B53B54"/>
    <w:rsid w:val="00B53BBC"/>
    <w:rsid w:val="00B53FC6"/>
    <w:rsid w:val="00B54180"/>
    <w:rsid w:val="00B543CA"/>
    <w:rsid w:val="00B5457E"/>
    <w:rsid w:val="00B546ED"/>
    <w:rsid w:val="00B54807"/>
    <w:rsid w:val="00B548F8"/>
    <w:rsid w:val="00B548FA"/>
    <w:rsid w:val="00B54A0A"/>
    <w:rsid w:val="00B54C97"/>
    <w:rsid w:val="00B54DCB"/>
    <w:rsid w:val="00B54E9D"/>
    <w:rsid w:val="00B54F97"/>
    <w:rsid w:val="00B54FC4"/>
    <w:rsid w:val="00B55014"/>
    <w:rsid w:val="00B5504B"/>
    <w:rsid w:val="00B55099"/>
    <w:rsid w:val="00B5526C"/>
    <w:rsid w:val="00B552C4"/>
    <w:rsid w:val="00B552CF"/>
    <w:rsid w:val="00B5531B"/>
    <w:rsid w:val="00B55363"/>
    <w:rsid w:val="00B553C8"/>
    <w:rsid w:val="00B554CA"/>
    <w:rsid w:val="00B556A2"/>
    <w:rsid w:val="00B556FB"/>
    <w:rsid w:val="00B55724"/>
    <w:rsid w:val="00B5573D"/>
    <w:rsid w:val="00B55766"/>
    <w:rsid w:val="00B557EC"/>
    <w:rsid w:val="00B557F3"/>
    <w:rsid w:val="00B55921"/>
    <w:rsid w:val="00B559F6"/>
    <w:rsid w:val="00B55A98"/>
    <w:rsid w:val="00B55B68"/>
    <w:rsid w:val="00B55CA4"/>
    <w:rsid w:val="00B55D3A"/>
    <w:rsid w:val="00B55D75"/>
    <w:rsid w:val="00B55E0F"/>
    <w:rsid w:val="00B55ED5"/>
    <w:rsid w:val="00B55F84"/>
    <w:rsid w:val="00B55FB9"/>
    <w:rsid w:val="00B56209"/>
    <w:rsid w:val="00B562B4"/>
    <w:rsid w:val="00B56404"/>
    <w:rsid w:val="00B564BB"/>
    <w:rsid w:val="00B564FB"/>
    <w:rsid w:val="00B565BA"/>
    <w:rsid w:val="00B5661A"/>
    <w:rsid w:val="00B566AB"/>
    <w:rsid w:val="00B567A1"/>
    <w:rsid w:val="00B5689C"/>
    <w:rsid w:val="00B568A8"/>
    <w:rsid w:val="00B568B5"/>
    <w:rsid w:val="00B56CF9"/>
    <w:rsid w:val="00B56D04"/>
    <w:rsid w:val="00B56D82"/>
    <w:rsid w:val="00B56DCF"/>
    <w:rsid w:val="00B56EEA"/>
    <w:rsid w:val="00B56F29"/>
    <w:rsid w:val="00B56F56"/>
    <w:rsid w:val="00B56FE3"/>
    <w:rsid w:val="00B56FF3"/>
    <w:rsid w:val="00B5708F"/>
    <w:rsid w:val="00B571BA"/>
    <w:rsid w:val="00B5721B"/>
    <w:rsid w:val="00B572FC"/>
    <w:rsid w:val="00B5737A"/>
    <w:rsid w:val="00B57463"/>
    <w:rsid w:val="00B57509"/>
    <w:rsid w:val="00B579C3"/>
    <w:rsid w:val="00B57AAA"/>
    <w:rsid w:val="00B57AFD"/>
    <w:rsid w:val="00B57BA9"/>
    <w:rsid w:val="00B57C4F"/>
    <w:rsid w:val="00B57E5A"/>
    <w:rsid w:val="00B57EA9"/>
    <w:rsid w:val="00B60240"/>
    <w:rsid w:val="00B6027C"/>
    <w:rsid w:val="00B604C9"/>
    <w:rsid w:val="00B604E9"/>
    <w:rsid w:val="00B604FF"/>
    <w:rsid w:val="00B60639"/>
    <w:rsid w:val="00B60853"/>
    <w:rsid w:val="00B6086E"/>
    <w:rsid w:val="00B60971"/>
    <w:rsid w:val="00B60981"/>
    <w:rsid w:val="00B609FD"/>
    <w:rsid w:val="00B60BE0"/>
    <w:rsid w:val="00B60C09"/>
    <w:rsid w:val="00B60CCF"/>
    <w:rsid w:val="00B60CD0"/>
    <w:rsid w:val="00B60D0D"/>
    <w:rsid w:val="00B60DAB"/>
    <w:rsid w:val="00B60DC7"/>
    <w:rsid w:val="00B60ECF"/>
    <w:rsid w:val="00B610A7"/>
    <w:rsid w:val="00B6123E"/>
    <w:rsid w:val="00B6125E"/>
    <w:rsid w:val="00B612D4"/>
    <w:rsid w:val="00B6130A"/>
    <w:rsid w:val="00B61638"/>
    <w:rsid w:val="00B616D1"/>
    <w:rsid w:val="00B6173B"/>
    <w:rsid w:val="00B617E5"/>
    <w:rsid w:val="00B617EC"/>
    <w:rsid w:val="00B61863"/>
    <w:rsid w:val="00B618CF"/>
    <w:rsid w:val="00B6195A"/>
    <w:rsid w:val="00B61BE6"/>
    <w:rsid w:val="00B61F32"/>
    <w:rsid w:val="00B62029"/>
    <w:rsid w:val="00B620DF"/>
    <w:rsid w:val="00B621E8"/>
    <w:rsid w:val="00B6223E"/>
    <w:rsid w:val="00B6277D"/>
    <w:rsid w:val="00B627C5"/>
    <w:rsid w:val="00B627E3"/>
    <w:rsid w:val="00B628CA"/>
    <w:rsid w:val="00B62967"/>
    <w:rsid w:val="00B62A1D"/>
    <w:rsid w:val="00B62B0E"/>
    <w:rsid w:val="00B62BAB"/>
    <w:rsid w:val="00B62CC7"/>
    <w:rsid w:val="00B63030"/>
    <w:rsid w:val="00B630A8"/>
    <w:rsid w:val="00B630F7"/>
    <w:rsid w:val="00B63124"/>
    <w:rsid w:val="00B63261"/>
    <w:rsid w:val="00B63580"/>
    <w:rsid w:val="00B63601"/>
    <w:rsid w:val="00B6386F"/>
    <w:rsid w:val="00B63898"/>
    <w:rsid w:val="00B63941"/>
    <w:rsid w:val="00B63A5B"/>
    <w:rsid w:val="00B63ABF"/>
    <w:rsid w:val="00B63BBD"/>
    <w:rsid w:val="00B63D33"/>
    <w:rsid w:val="00B63DCC"/>
    <w:rsid w:val="00B63E19"/>
    <w:rsid w:val="00B63EDE"/>
    <w:rsid w:val="00B64005"/>
    <w:rsid w:val="00B64071"/>
    <w:rsid w:val="00B6419A"/>
    <w:rsid w:val="00B641F8"/>
    <w:rsid w:val="00B64399"/>
    <w:rsid w:val="00B645CB"/>
    <w:rsid w:val="00B6466E"/>
    <w:rsid w:val="00B646AB"/>
    <w:rsid w:val="00B64803"/>
    <w:rsid w:val="00B64837"/>
    <w:rsid w:val="00B648DA"/>
    <w:rsid w:val="00B64936"/>
    <w:rsid w:val="00B6496E"/>
    <w:rsid w:val="00B64B8C"/>
    <w:rsid w:val="00B64CC5"/>
    <w:rsid w:val="00B64CDE"/>
    <w:rsid w:val="00B64D5A"/>
    <w:rsid w:val="00B64EAF"/>
    <w:rsid w:val="00B64F24"/>
    <w:rsid w:val="00B65109"/>
    <w:rsid w:val="00B65124"/>
    <w:rsid w:val="00B652F5"/>
    <w:rsid w:val="00B65319"/>
    <w:rsid w:val="00B6548B"/>
    <w:rsid w:val="00B654AF"/>
    <w:rsid w:val="00B654CE"/>
    <w:rsid w:val="00B654E0"/>
    <w:rsid w:val="00B65694"/>
    <w:rsid w:val="00B6569F"/>
    <w:rsid w:val="00B656F7"/>
    <w:rsid w:val="00B65752"/>
    <w:rsid w:val="00B65989"/>
    <w:rsid w:val="00B659DA"/>
    <w:rsid w:val="00B65C05"/>
    <w:rsid w:val="00B65CF3"/>
    <w:rsid w:val="00B65DC9"/>
    <w:rsid w:val="00B65F4D"/>
    <w:rsid w:val="00B65FD3"/>
    <w:rsid w:val="00B660F0"/>
    <w:rsid w:val="00B660FB"/>
    <w:rsid w:val="00B66202"/>
    <w:rsid w:val="00B662B4"/>
    <w:rsid w:val="00B662C2"/>
    <w:rsid w:val="00B662ED"/>
    <w:rsid w:val="00B66396"/>
    <w:rsid w:val="00B664A9"/>
    <w:rsid w:val="00B665BD"/>
    <w:rsid w:val="00B66643"/>
    <w:rsid w:val="00B66702"/>
    <w:rsid w:val="00B66779"/>
    <w:rsid w:val="00B668E6"/>
    <w:rsid w:val="00B6692A"/>
    <w:rsid w:val="00B669EF"/>
    <w:rsid w:val="00B66A53"/>
    <w:rsid w:val="00B66BFB"/>
    <w:rsid w:val="00B66C01"/>
    <w:rsid w:val="00B6719F"/>
    <w:rsid w:val="00B672CA"/>
    <w:rsid w:val="00B672E2"/>
    <w:rsid w:val="00B6733F"/>
    <w:rsid w:val="00B6735D"/>
    <w:rsid w:val="00B673A8"/>
    <w:rsid w:val="00B673B6"/>
    <w:rsid w:val="00B673F6"/>
    <w:rsid w:val="00B6743D"/>
    <w:rsid w:val="00B67477"/>
    <w:rsid w:val="00B67514"/>
    <w:rsid w:val="00B675FB"/>
    <w:rsid w:val="00B677FA"/>
    <w:rsid w:val="00B678BF"/>
    <w:rsid w:val="00B679FF"/>
    <w:rsid w:val="00B67B2A"/>
    <w:rsid w:val="00B67BEE"/>
    <w:rsid w:val="00B67C2F"/>
    <w:rsid w:val="00B67C61"/>
    <w:rsid w:val="00B67D24"/>
    <w:rsid w:val="00B67D68"/>
    <w:rsid w:val="00B67DE4"/>
    <w:rsid w:val="00B67E1A"/>
    <w:rsid w:val="00B67F6D"/>
    <w:rsid w:val="00B67F98"/>
    <w:rsid w:val="00B70024"/>
    <w:rsid w:val="00B70095"/>
    <w:rsid w:val="00B70118"/>
    <w:rsid w:val="00B70237"/>
    <w:rsid w:val="00B703E9"/>
    <w:rsid w:val="00B704FB"/>
    <w:rsid w:val="00B705C3"/>
    <w:rsid w:val="00B705D8"/>
    <w:rsid w:val="00B70653"/>
    <w:rsid w:val="00B70695"/>
    <w:rsid w:val="00B706E7"/>
    <w:rsid w:val="00B707F9"/>
    <w:rsid w:val="00B708A4"/>
    <w:rsid w:val="00B7099E"/>
    <w:rsid w:val="00B70C34"/>
    <w:rsid w:val="00B70C72"/>
    <w:rsid w:val="00B70CFF"/>
    <w:rsid w:val="00B70DDC"/>
    <w:rsid w:val="00B70E31"/>
    <w:rsid w:val="00B70E71"/>
    <w:rsid w:val="00B70FD5"/>
    <w:rsid w:val="00B71255"/>
    <w:rsid w:val="00B7129C"/>
    <w:rsid w:val="00B71393"/>
    <w:rsid w:val="00B7141B"/>
    <w:rsid w:val="00B714BB"/>
    <w:rsid w:val="00B714BC"/>
    <w:rsid w:val="00B715AC"/>
    <w:rsid w:val="00B71648"/>
    <w:rsid w:val="00B71884"/>
    <w:rsid w:val="00B71B02"/>
    <w:rsid w:val="00B71B9C"/>
    <w:rsid w:val="00B71C9E"/>
    <w:rsid w:val="00B71E18"/>
    <w:rsid w:val="00B71EC3"/>
    <w:rsid w:val="00B71ED7"/>
    <w:rsid w:val="00B71F65"/>
    <w:rsid w:val="00B71FF2"/>
    <w:rsid w:val="00B720D3"/>
    <w:rsid w:val="00B7218B"/>
    <w:rsid w:val="00B721BC"/>
    <w:rsid w:val="00B721D3"/>
    <w:rsid w:val="00B7228A"/>
    <w:rsid w:val="00B722D6"/>
    <w:rsid w:val="00B72389"/>
    <w:rsid w:val="00B7238F"/>
    <w:rsid w:val="00B723B3"/>
    <w:rsid w:val="00B72461"/>
    <w:rsid w:val="00B7255E"/>
    <w:rsid w:val="00B7266A"/>
    <w:rsid w:val="00B727B6"/>
    <w:rsid w:val="00B727DE"/>
    <w:rsid w:val="00B728B1"/>
    <w:rsid w:val="00B728DE"/>
    <w:rsid w:val="00B72D3A"/>
    <w:rsid w:val="00B72D8D"/>
    <w:rsid w:val="00B72DDD"/>
    <w:rsid w:val="00B73164"/>
    <w:rsid w:val="00B7317A"/>
    <w:rsid w:val="00B73195"/>
    <w:rsid w:val="00B731F9"/>
    <w:rsid w:val="00B7328B"/>
    <w:rsid w:val="00B732C2"/>
    <w:rsid w:val="00B733A0"/>
    <w:rsid w:val="00B7344E"/>
    <w:rsid w:val="00B7345F"/>
    <w:rsid w:val="00B7390D"/>
    <w:rsid w:val="00B73B25"/>
    <w:rsid w:val="00B73B37"/>
    <w:rsid w:val="00B73CA3"/>
    <w:rsid w:val="00B73DFD"/>
    <w:rsid w:val="00B740A5"/>
    <w:rsid w:val="00B74299"/>
    <w:rsid w:val="00B742BB"/>
    <w:rsid w:val="00B7454B"/>
    <w:rsid w:val="00B7468B"/>
    <w:rsid w:val="00B746FD"/>
    <w:rsid w:val="00B74795"/>
    <w:rsid w:val="00B749AD"/>
    <w:rsid w:val="00B74A25"/>
    <w:rsid w:val="00B74A63"/>
    <w:rsid w:val="00B74A84"/>
    <w:rsid w:val="00B74AE7"/>
    <w:rsid w:val="00B74C1C"/>
    <w:rsid w:val="00B74D2B"/>
    <w:rsid w:val="00B75124"/>
    <w:rsid w:val="00B7517A"/>
    <w:rsid w:val="00B751E2"/>
    <w:rsid w:val="00B753C4"/>
    <w:rsid w:val="00B754D5"/>
    <w:rsid w:val="00B755C9"/>
    <w:rsid w:val="00B75628"/>
    <w:rsid w:val="00B7563A"/>
    <w:rsid w:val="00B756C1"/>
    <w:rsid w:val="00B756ED"/>
    <w:rsid w:val="00B7571B"/>
    <w:rsid w:val="00B757C0"/>
    <w:rsid w:val="00B758ED"/>
    <w:rsid w:val="00B75983"/>
    <w:rsid w:val="00B759F1"/>
    <w:rsid w:val="00B75ABF"/>
    <w:rsid w:val="00B75CA0"/>
    <w:rsid w:val="00B75E9B"/>
    <w:rsid w:val="00B75EFA"/>
    <w:rsid w:val="00B75FEF"/>
    <w:rsid w:val="00B761F2"/>
    <w:rsid w:val="00B7633A"/>
    <w:rsid w:val="00B76368"/>
    <w:rsid w:val="00B7662E"/>
    <w:rsid w:val="00B768BB"/>
    <w:rsid w:val="00B7693E"/>
    <w:rsid w:val="00B76966"/>
    <w:rsid w:val="00B76974"/>
    <w:rsid w:val="00B76986"/>
    <w:rsid w:val="00B769A1"/>
    <w:rsid w:val="00B76B79"/>
    <w:rsid w:val="00B76BC1"/>
    <w:rsid w:val="00B76CE7"/>
    <w:rsid w:val="00B76CF9"/>
    <w:rsid w:val="00B76FEE"/>
    <w:rsid w:val="00B771E3"/>
    <w:rsid w:val="00B7735C"/>
    <w:rsid w:val="00B775D6"/>
    <w:rsid w:val="00B7766C"/>
    <w:rsid w:val="00B77717"/>
    <w:rsid w:val="00B77800"/>
    <w:rsid w:val="00B779CD"/>
    <w:rsid w:val="00B77A0A"/>
    <w:rsid w:val="00B77A56"/>
    <w:rsid w:val="00B77A5F"/>
    <w:rsid w:val="00B77A84"/>
    <w:rsid w:val="00B77A91"/>
    <w:rsid w:val="00B77D29"/>
    <w:rsid w:val="00B77D4D"/>
    <w:rsid w:val="00B77DA8"/>
    <w:rsid w:val="00B77DBB"/>
    <w:rsid w:val="00B77E09"/>
    <w:rsid w:val="00B77E31"/>
    <w:rsid w:val="00B77E71"/>
    <w:rsid w:val="00B77E81"/>
    <w:rsid w:val="00B77F7C"/>
    <w:rsid w:val="00B77F96"/>
    <w:rsid w:val="00B8010A"/>
    <w:rsid w:val="00B8015E"/>
    <w:rsid w:val="00B8038A"/>
    <w:rsid w:val="00B8048C"/>
    <w:rsid w:val="00B804A4"/>
    <w:rsid w:val="00B80539"/>
    <w:rsid w:val="00B80563"/>
    <w:rsid w:val="00B807CE"/>
    <w:rsid w:val="00B80808"/>
    <w:rsid w:val="00B808E9"/>
    <w:rsid w:val="00B809B0"/>
    <w:rsid w:val="00B809CA"/>
    <w:rsid w:val="00B80A29"/>
    <w:rsid w:val="00B80AA4"/>
    <w:rsid w:val="00B80ACC"/>
    <w:rsid w:val="00B80AEC"/>
    <w:rsid w:val="00B80B92"/>
    <w:rsid w:val="00B80C0F"/>
    <w:rsid w:val="00B80D19"/>
    <w:rsid w:val="00B80DE9"/>
    <w:rsid w:val="00B80E1D"/>
    <w:rsid w:val="00B80E98"/>
    <w:rsid w:val="00B80EAB"/>
    <w:rsid w:val="00B80F85"/>
    <w:rsid w:val="00B8107E"/>
    <w:rsid w:val="00B810F0"/>
    <w:rsid w:val="00B8116D"/>
    <w:rsid w:val="00B8146C"/>
    <w:rsid w:val="00B814E3"/>
    <w:rsid w:val="00B81641"/>
    <w:rsid w:val="00B8185B"/>
    <w:rsid w:val="00B81C6A"/>
    <w:rsid w:val="00B81CCE"/>
    <w:rsid w:val="00B81CCF"/>
    <w:rsid w:val="00B81E80"/>
    <w:rsid w:val="00B81EFD"/>
    <w:rsid w:val="00B8200C"/>
    <w:rsid w:val="00B82086"/>
    <w:rsid w:val="00B8221E"/>
    <w:rsid w:val="00B822B4"/>
    <w:rsid w:val="00B823AA"/>
    <w:rsid w:val="00B823EA"/>
    <w:rsid w:val="00B82540"/>
    <w:rsid w:val="00B825D5"/>
    <w:rsid w:val="00B8262F"/>
    <w:rsid w:val="00B8264C"/>
    <w:rsid w:val="00B826A5"/>
    <w:rsid w:val="00B82997"/>
    <w:rsid w:val="00B82C2E"/>
    <w:rsid w:val="00B82C3F"/>
    <w:rsid w:val="00B82CE5"/>
    <w:rsid w:val="00B82D2A"/>
    <w:rsid w:val="00B82E2E"/>
    <w:rsid w:val="00B82F36"/>
    <w:rsid w:val="00B82F3A"/>
    <w:rsid w:val="00B82FD6"/>
    <w:rsid w:val="00B82FE4"/>
    <w:rsid w:val="00B830C5"/>
    <w:rsid w:val="00B83232"/>
    <w:rsid w:val="00B83383"/>
    <w:rsid w:val="00B834A3"/>
    <w:rsid w:val="00B835C7"/>
    <w:rsid w:val="00B8362E"/>
    <w:rsid w:val="00B836FE"/>
    <w:rsid w:val="00B837FB"/>
    <w:rsid w:val="00B83A32"/>
    <w:rsid w:val="00B83A35"/>
    <w:rsid w:val="00B83B19"/>
    <w:rsid w:val="00B83CB7"/>
    <w:rsid w:val="00B83EDD"/>
    <w:rsid w:val="00B83F61"/>
    <w:rsid w:val="00B840E8"/>
    <w:rsid w:val="00B840F8"/>
    <w:rsid w:val="00B84175"/>
    <w:rsid w:val="00B841EA"/>
    <w:rsid w:val="00B8447F"/>
    <w:rsid w:val="00B844ED"/>
    <w:rsid w:val="00B84563"/>
    <w:rsid w:val="00B84688"/>
    <w:rsid w:val="00B84785"/>
    <w:rsid w:val="00B8494F"/>
    <w:rsid w:val="00B84984"/>
    <w:rsid w:val="00B84AC9"/>
    <w:rsid w:val="00B84E31"/>
    <w:rsid w:val="00B84E5A"/>
    <w:rsid w:val="00B84F35"/>
    <w:rsid w:val="00B84F51"/>
    <w:rsid w:val="00B850D4"/>
    <w:rsid w:val="00B85348"/>
    <w:rsid w:val="00B85395"/>
    <w:rsid w:val="00B8542C"/>
    <w:rsid w:val="00B85461"/>
    <w:rsid w:val="00B85532"/>
    <w:rsid w:val="00B8554E"/>
    <w:rsid w:val="00B85577"/>
    <w:rsid w:val="00B85682"/>
    <w:rsid w:val="00B856E3"/>
    <w:rsid w:val="00B85711"/>
    <w:rsid w:val="00B858F6"/>
    <w:rsid w:val="00B85905"/>
    <w:rsid w:val="00B85A2B"/>
    <w:rsid w:val="00B85A72"/>
    <w:rsid w:val="00B85A92"/>
    <w:rsid w:val="00B85A97"/>
    <w:rsid w:val="00B85DE8"/>
    <w:rsid w:val="00B86022"/>
    <w:rsid w:val="00B86232"/>
    <w:rsid w:val="00B86385"/>
    <w:rsid w:val="00B863B9"/>
    <w:rsid w:val="00B86432"/>
    <w:rsid w:val="00B865B7"/>
    <w:rsid w:val="00B8681B"/>
    <w:rsid w:val="00B86827"/>
    <w:rsid w:val="00B868BF"/>
    <w:rsid w:val="00B868FD"/>
    <w:rsid w:val="00B86A01"/>
    <w:rsid w:val="00B86A2A"/>
    <w:rsid w:val="00B86D21"/>
    <w:rsid w:val="00B86D62"/>
    <w:rsid w:val="00B86EAD"/>
    <w:rsid w:val="00B86ECB"/>
    <w:rsid w:val="00B86ED0"/>
    <w:rsid w:val="00B86F7B"/>
    <w:rsid w:val="00B87142"/>
    <w:rsid w:val="00B87306"/>
    <w:rsid w:val="00B8735E"/>
    <w:rsid w:val="00B873B0"/>
    <w:rsid w:val="00B8753C"/>
    <w:rsid w:val="00B8760D"/>
    <w:rsid w:val="00B8766C"/>
    <w:rsid w:val="00B878E8"/>
    <w:rsid w:val="00B87B1A"/>
    <w:rsid w:val="00B87B33"/>
    <w:rsid w:val="00B87BCA"/>
    <w:rsid w:val="00B87CCE"/>
    <w:rsid w:val="00B87E95"/>
    <w:rsid w:val="00B87F30"/>
    <w:rsid w:val="00B90025"/>
    <w:rsid w:val="00B90146"/>
    <w:rsid w:val="00B901A0"/>
    <w:rsid w:val="00B90374"/>
    <w:rsid w:val="00B90388"/>
    <w:rsid w:val="00B90411"/>
    <w:rsid w:val="00B9041B"/>
    <w:rsid w:val="00B9048C"/>
    <w:rsid w:val="00B90546"/>
    <w:rsid w:val="00B90587"/>
    <w:rsid w:val="00B905DF"/>
    <w:rsid w:val="00B90733"/>
    <w:rsid w:val="00B90771"/>
    <w:rsid w:val="00B9093B"/>
    <w:rsid w:val="00B90977"/>
    <w:rsid w:val="00B90979"/>
    <w:rsid w:val="00B909AB"/>
    <w:rsid w:val="00B90A0F"/>
    <w:rsid w:val="00B90ADC"/>
    <w:rsid w:val="00B90C6B"/>
    <w:rsid w:val="00B90CC5"/>
    <w:rsid w:val="00B90F8F"/>
    <w:rsid w:val="00B911AE"/>
    <w:rsid w:val="00B911C2"/>
    <w:rsid w:val="00B91263"/>
    <w:rsid w:val="00B912FA"/>
    <w:rsid w:val="00B91333"/>
    <w:rsid w:val="00B91507"/>
    <w:rsid w:val="00B915EB"/>
    <w:rsid w:val="00B916EB"/>
    <w:rsid w:val="00B9185E"/>
    <w:rsid w:val="00B91A04"/>
    <w:rsid w:val="00B91C55"/>
    <w:rsid w:val="00B91CF9"/>
    <w:rsid w:val="00B91DFA"/>
    <w:rsid w:val="00B91FBF"/>
    <w:rsid w:val="00B92139"/>
    <w:rsid w:val="00B924C7"/>
    <w:rsid w:val="00B92615"/>
    <w:rsid w:val="00B927E5"/>
    <w:rsid w:val="00B92A54"/>
    <w:rsid w:val="00B92ADB"/>
    <w:rsid w:val="00B92BCC"/>
    <w:rsid w:val="00B92D5B"/>
    <w:rsid w:val="00B93073"/>
    <w:rsid w:val="00B931CF"/>
    <w:rsid w:val="00B93441"/>
    <w:rsid w:val="00B934D5"/>
    <w:rsid w:val="00B934F7"/>
    <w:rsid w:val="00B93538"/>
    <w:rsid w:val="00B935AF"/>
    <w:rsid w:val="00B93704"/>
    <w:rsid w:val="00B93745"/>
    <w:rsid w:val="00B93919"/>
    <w:rsid w:val="00B9394F"/>
    <w:rsid w:val="00B93962"/>
    <w:rsid w:val="00B93975"/>
    <w:rsid w:val="00B93DDA"/>
    <w:rsid w:val="00B93DDF"/>
    <w:rsid w:val="00B93DF6"/>
    <w:rsid w:val="00B93E54"/>
    <w:rsid w:val="00B93E60"/>
    <w:rsid w:val="00B93F24"/>
    <w:rsid w:val="00B93FEF"/>
    <w:rsid w:val="00B9408E"/>
    <w:rsid w:val="00B940C5"/>
    <w:rsid w:val="00B941C9"/>
    <w:rsid w:val="00B9427A"/>
    <w:rsid w:val="00B943FE"/>
    <w:rsid w:val="00B9448C"/>
    <w:rsid w:val="00B94493"/>
    <w:rsid w:val="00B944C1"/>
    <w:rsid w:val="00B9451B"/>
    <w:rsid w:val="00B9474C"/>
    <w:rsid w:val="00B94754"/>
    <w:rsid w:val="00B947CE"/>
    <w:rsid w:val="00B948FA"/>
    <w:rsid w:val="00B949A4"/>
    <w:rsid w:val="00B94A9C"/>
    <w:rsid w:val="00B94B0A"/>
    <w:rsid w:val="00B94C02"/>
    <w:rsid w:val="00B94C43"/>
    <w:rsid w:val="00B94D0B"/>
    <w:rsid w:val="00B94D1B"/>
    <w:rsid w:val="00B94E40"/>
    <w:rsid w:val="00B94E51"/>
    <w:rsid w:val="00B94EC8"/>
    <w:rsid w:val="00B94F24"/>
    <w:rsid w:val="00B94F40"/>
    <w:rsid w:val="00B94F7D"/>
    <w:rsid w:val="00B950D9"/>
    <w:rsid w:val="00B951CE"/>
    <w:rsid w:val="00B95225"/>
    <w:rsid w:val="00B952C7"/>
    <w:rsid w:val="00B952C9"/>
    <w:rsid w:val="00B95353"/>
    <w:rsid w:val="00B953CC"/>
    <w:rsid w:val="00B95489"/>
    <w:rsid w:val="00B954C8"/>
    <w:rsid w:val="00B95596"/>
    <w:rsid w:val="00B955D2"/>
    <w:rsid w:val="00B955D8"/>
    <w:rsid w:val="00B95619"/>
    <w:rsid w:val="00B956D3"/>
    <w:rsid w:val="00B956E0"/>
    <w:rsid w:val="00B95908"/>
    <w:rsid w:val="00B95910"/>
    <w:rsid w:val="00B95986"/>
    <w:rsid w:val="00B959AE"/>
    <w:rsid w:val="00B95A03"/>
    <w:rsid w:val="00B95A08"/>
    <w:rsid w:val="00B95AD8"/>
    <w:rsid w:val="00B95B9F"/>
    <w:rsid w:val="00B95BFB"/>
    <w:rsid w:val="00B95D46"/>
    <w:rsid w:val="00B95E7F"/>
    <w:rsid w:val="00B96002"/>
    <w:rsid w:val="00B9600E"/>
    <w:rsid w:val="00B961D8"/>
    <w:rsid w:val="00B96367"/>
    <w:rsid w:val="00B9649D"/>
    <w:rsid w:val="00B965A6"/>
    <w:rsid w:val="00B96A03"/>
    <w:rsid w:val="00B96B62"/>
    <w:rsid w:val="00B96D80"/>
    <w:rsid w:val="00B96E75"/>
    <w:rsid w:val="00B96F5E"/>
    <w:rsid w:val="00B96F65"/>
    <w:rsid w:val="00B96F77"/>
    <w:rsid w:val="00B96FDF"/>
    <w:rsid w:val="00B971A3"/>
    <w:rsid w:val="00B973C0"/>
    <w:rsid w:val="00B97438"/>
    <w:rsid w:val="00B9754B"/>
    <w:rsid w:val="00B975BD"/>
    <w:rsid w:val="00B975DF"/>
    <w:rsid w:val="00B975F3"/>
    <w:rsid w:val="00B979A8"/>
    <w:rsid w:val="00B97A2F"/>
    <w:rsid w:val="00B97AFE"/>
    <w:rsid w:val="00B97B64"/>
    <w:rsid w:val="00B97B94"/>
    <w:rsid w:val="00B97D0A"/>
    <w:rsid w:val="00B97DB2"/>
    <w:rsid w:val="00B97EF2"/>
    <w:rsid w:val="00BA0029"/>
    <w:rsid w:val="00BA009F"/>
    <w:rsid w:val="00BA00AB"/>
    <w:rsid w:val="00BA00EE"/>
    <w:rsid w:val="00BA043F"/>
    <w:rsid w:val="00BA0752"/>
    <w:rsid w:val="00BA0862"/>
    <w:rsid w:val="00BA0BB3"/>
    <w:rsid w:val="00BA0BE1"/>
    <w:rsid w:val="00BA0DB1"/>
    <w:rsid w:val="00BA0E22"/>
    <w:rsid w:val="00BA0F93"/>
    <w:rsid w:val="00BA11C9"/>
    <w:rsid w:val="00BA123D"/>
    <w:rsid w:val="00BA1293"/>
    <w:rsid w:val="00BA132C"/>
    <w:rsid w:val="00BA1451"/>
    <w:rsid w:val="00BA15BF"/>
    <w:rsid w:val="00BA161D"/>
    <w:rsid w:val="00BA175A"/>
    <w:rsid w:val="00BA18EB"/>
    <w:rsid w:val="00BA1B11"/>
    <w:rsid w:val="00BA1B19"/>
    <w:rsid w:val="00BA1B97"/>
    <w:rsid w:val="00BA1C2F"/>
    <w:rsid w:val="00BA1DCF"/>
    <w:rsid w:val="00BA1DE8"/>
    <w:rsid w:val="00BA1E11"/>
    <w:rsid w:val="00BA1F62"/>
    <w:rsid w:val="00BA1FD9"/>
    <w:rsid w:val="00BA205F"/>
    <w:rsid w:val="00BA2097"/>
    <w:rsid w:val="00BA2145"/>
    <w:rsid w:val="00BA218E"/>
    <w:rsid w:val="00BA22AD"/>
    <w:rsid w:val="00BA2478"/>
    <w:rsid w:val="00BA250D"/>
    <w:rsid w:val="00BA2788"/>
    <w:rsid w:val="00BA27E9"/>
    <w:rsid w:val="00BA27F7"/>
    <w:rsid w:val="00BA27FF"/>
    <w:rsid w:val="00BA29AD"/>
    <w:rsid w:val="00BA2A16"/>
    <w:rsid w:val="00BA2A63"/>
    <w:rsid w:val="00BA2AA4"/>
    <w:rsid w:val="00BA2B44"/>
    <w:rsid w:val="00BA2BD6"/>
    <w:rsid w:val="00BA2C99"/>
    <w:rsid w:val="00BA2CE0"/>
    <w:rsid w:val="00BA2DD8"/>
    <w:rsid w:val="00BA30AA"/>
    <w:rsid w:val="00BA31F1"/>
    <w:rsid w:val="00BA321E"/>
    <w:rsid w:val="00BA3275"/>
    <w:rsid w:val="00BA35A6"/>
    <w:rsid w:val="00BA3739"/>
    <w:rsid w:val="00BA3864"/>
    <w:rsid w:val="00BA38AA"/>
    <w:rsid w:val="00BA3A08"/>
    <w:rsid w:val="00BA3D22"/>
    <w:rsid w:val="00BA3D50"/>
    <w:rsid w:val="00BA3F31"/>
    <w:rsid w:val="00BA3FBA"/>
    <w:rsid w:val="00BA3FC8"/>
    <w:rsid w:val="00BA41CE"/>
    <w:rsid w:val="00BA4212"/>
    <w:rsid w:val="00BA4340"/>
    <w:rsid w:val="00BA43D1"/>
    <w:rsid w:val="00BA43E3"/>
    <w:rsid w:val="00BA4429"/>
    <w:rsid w:val="00BA4453"/>
    <w:rsid w:val="00BA44ED"/>
    <w:rsid w:val="00BA4521"/>
    <w:rsid w:val="00BA452E"/>
    <w:rsid w:val="00BA4555"/>
    <w:rsid w:val="00BA456E"/>
    <w:rsid w:val="00BA4585"/>
    <w:rsid w:val="00BA4B8C"/>
    <w:rsid w:val="00BA4D08"/>
    <w:rsid w:val="00BA4E1E"/>
    <w:rsid w:val="00BA4EDB"/>
    <w:rsid w:val="00BA516F"/>
    <w:rsid w:val="00BA51F5"/>
    <w:rsid w:val="00BA5315"/>
    <w:rsid w:val="00BA5434"/>
    <w:rsid w:val="00BA569F"/>
    <w:rsid w:val="00BA5720"/>
    <w:rsid w:val="00BA5832"/>
    <w:rsid w:val="00BA583C"/>
    <w:rsid w:val="00BA5877"/>
    <w:rsid w:val="00BA58F2"/>
    <w:rsid w:val="00BA5B48"/>
    <w:rsid w:val="00BA5C89"/>
    <w:rsid w:val="00BA5CA3"/>
    <w:rsid w:val="00BA5CE9"/>
    <w:rsid w:val="00BA5FB2"/>
    <w:rsid w:val="00BA6023"/>
    <w:rsid w:val="00BA60B4"/>
    <w:rsid w:val="00BA60B9"/>
    <w:rsid w:val="00BA60C8"/>
    <w:rsid w:val="00BA6132"/>
    <w:rsid w:val="00BA620F"/>
    <w:rsid w:val="00BA6438"/>
    <w:rsid w:val="00BA663A"/>
    <w:rsid w:val="00BA66D1"/>
    <w:rsid w:val="00BA674C"/>
    <w:rsid w:val="00BA6A14"/>
    <w:rsid w:val="00BA6BFA"/>
    <w:rsid w:val="00BA6C5C"/>
    <w:rsid w:val="00BA6DDA"/>
    <w:rsid w:val="00BA6EC2"/>
    <w:rsid w:val="00BA6EEC"/>
    <w:rsid w:val="00BA6EED"/>
    <w:rsid w:val="00BA7241"/>
    <w:rsid w:val="00BA7340"/>
    <w:rsid w:val="00BA73B4"/>
    <w:rsid w:val="00BA742B"/>
    <w:rsid w:val="00BA749C"/>
    <w:rsid w:val="00BA750C"/>
    <w:rsid w:val="00BA7543"/>
    <w:rsid w:val="00BA75BD"/>
    <w:rsid w:val="00BA75E1"/>
    <w:rsid w:val="00BA77FB"/>
    <w:rsid w:val="00BA7883"/>
    <w:rsid w:val="00BA78D2"/>
    <w:rsid w:val="00BA78DF"/>
    <w:rsid w:val="00BA7919"/>
    <w:rsid w:val="00BA7A74"/>
    <w:rsid w:val="00BA7BD4"/>
    <w:rsid w:val="00BA7CCD"/>
    <w:rsid w:val="00BA7DFC"/>
    <w:rsid w:val="00BA7E50"/>
    <w:rsid w:val="00BA7FEF"/>
    <w:rsid w:val="00BB006B"/>
    <w:rsid w:val="00BB00AD"/>
    <w:rsid w:val="00BB01BE"/>
    <w:rsid w:val="00BB02A1"/>
    <w:rsid w:val="00BB03D9"/>
    <w:rsid w:val="00BB043D"/>
    <w:rsid w:val="00BB05F1"/>
    <w:rsid w:val="00BB077F"/>
    <w:rsid w:val="00BB0792"/>
    <w:rsid w:val="00BB09C5"/>
    <w:rsid w:val="00BB09ED"/>
    <w:rsid w:val="00BB0B62"/>
    <w:rsid w:val="00BB0C80"/>
    <w:rsid w:val="00BB0D55"/>
    <w:rsid w:val="00BB109D"/>
    <w:rsid w:val="00BB1151"/>
    <w:rsid w:val="00BB117E"/>
    <w:rsid w:val="00BB11DF"/>
    <w:rsid w:val="00BB11E2"/>
    <w:rsid w:val="00BB1258"/>
    <w:rsid w:val="00BB12AD"/>
    <w:rsid w:val="00BB12C6"/>
    <w:rsid w:val="00BB132D"/>
    <w:rsid w:val="00BB13A6"/>
    <w:rsid w:val="00BB1515"/>
    <w:rsid w:val="00BB156D"/>
    <w:rsid w:val="00BB162A"/>
    <w:rsid w:val="00BB172D"/>
    <w:rsid w:val="00BB1812"/>
    <w:rsid w:val="00BB1831"/>
    <w:rsid w:val="00BB18AC"/>
    <w:rsid w:val="00BB193A"/>
    <w:rsid w:val="00BB194B"/>
    <w:rsid w:val="00BB1AC1"/>
    <w:rsid w:val="00BB1F56"/>
    <w:rsid w:val="00BB1F68"/>
    <w:rsid w:val="00BB1F94"/>
    <w:rsid w:val="00BB2049"/>
    <w:rsid w:val="00BB20E5"/>
    <w:rsid w:val="00BB2171"/>
    <w:rsid w:val="00BB21CC"/>
    <w:rsid w:val="00BB2267"/>
    <w:rsid w:val="00BB231B"/>
    <w:rsid w:val="00BB233D"/>
    <w:rsid w:val="00BB23CB"/>
    <w:rsid w:val="00BB25C6"/>
    <w:rsid w:val="00BB26A9"/>
    <w:rsid w:val="00BB2733"/>
    <w:rsid w:val="00BB2776"/>
    <w:rsid w:val="00BB285A"/>
    <w:rsid w:val="00BB28DD"/>
    <w:rsid w:val="00BB2A34"/>
    <w:rsid w:val="00BB2A5D"/>
    <w:rsid w:val="00BB2C09"/>
    <w:rsid w:val="00BB2C90"/>
    <w:rsid w:val="00BB2CEC"/>
    <w:rsid w:val="00BB2D3D"/>
    <w:rsid w:val="00BB2D7E"/>
    <w:rsid w:val="00BB2E13"/>
    <w:rsid w:val="00BB2E7E"/>
    <w:rsid w:val="00BB2FF4"/>
    <w:rsid w:val="00BB306C"/>
    <w:rsid w:val="00BB30C6"/>
    <w:rsid w:val="00BB30D4"/>
    <w:rsid w:val="00BB331C"/>
    <w:rsid w:val="00BB3383"/>
    <w:rsid w:val="00BB33E8"/>
    <w:rsid w:val="00BB350B"/>
    <w:rsid w:val="00BB3675"/>
    <w:rsid w:val="00BB375F"/>
    <w:rsid w:val="00BB3913"/>
    <w:rsid w:val="00BB3B47"/>
    <w:rsid w:val="00BB3BAD"/>
    <w:rsid w:val="00BB3BFD"/>
    <w:rsid w:val="00BB3CB9"/>
    <w:rsid w:val="00BB3E00"/>
    <w:rsid w:val="00BB3E22"/>
    <w:rsid w:val="00BB3F0B"/>
    <w:rsid w:val="00BB4104"/>
    <w:rsid w:val="00BB413B"/>
    <w:rsid w:val="00BB4171"/>
    <w:rsid w:val="00BB4478"/>
    <w:rsid w:val="00BB449B"/>
    <w:rsid w:val="00BB455D"/>
    <w:rsid w:val="00BB4678"/>
    <w:rsid w:val="00BB46B9"/>
    <w:rsid w:val="00BB46F6"/>
    <w:rsid w:val="00BB495D"/>
    <w:rsid w:val="00BB49BF"/>
    <w:rsid w:val="00BB4F34"/>
    <w:rsid w:val="00BB5215"/>
    <w:rsid w:val="00BB52E1"/>
    <w:rsid w:val="00BB5442"/>
    <w:rsid w:val="00BB55BE"/>
    <w:rsid w:val="00BB5619"/>
    <w:rsid w:val="00BB56AA"/>
    <w:rsid w:val="00BB57F6"/>
    <w:rsid w:val="00BB588B"/>
    <w:rsid w:val="00BB5BB1"/>
    <w:rsid w:val="00BB5C45"/>
    <w:rsid w:val="00BB5CC0"/>
    <w:rsid w:val="00BB5CCE"/>
    <w:rsid w:val="00BB5DC8"/>
    <w:rsid w:val="00BB5F8F"/>
    <w:rsid w:val="00BB6213"/>
    <w:rsid w:val="00BB621F"/>
    <w:rsid w:val="00BB6280"/>
    <w:rsid w:val="00BB6326"/>
    <w:rsid w:val="00BB6364"/>
    <w:rsid w:val="00BB64B3"/>
    <w:rsid w:val="00BB683F"/>
    <w:rsid w:val="00BB69A5"/>
    <w:rsid w:val="00BB6B97"/>
    <w:rsid w:val="00BB6C05"/>
    <w:rsid w:val="00BB6C44"/>
    <w:rsid w:val="00BB6CB4"/>
    <w:rsid w:val="00BB6D47"/>
    <w:rsid w:val="00BB6DD1"/>
    <w:rsid w:val="00BB6DE0"/>
    <w:rsid w:val="00BB6F47"/>
    <w:rsid w:val="00BB6FE1"/>
    <w:rsid w:val="00BB7038"/>
    <w:rsid w:val="00BB718A"/>
    <w:rsid w:val="00BB71D2"/>
    <w:rsid w:val="00BB73D9"/>
    <w:rsid w:val="00BB7742"/>
    <w:rsid w:val="00BB7929"/>
    <w:rsid w:val="00BB7A22"/>
    <w:rsid w:val="00BB7BE4"/>
    <w:rsid w:val="00BB7D3A"/>
    <w:rsid w:val="00BB7D6D"/>
    <w:rsid w:val="00BB7D96"/>
    <w:rsid w:val="00BB7E02"/>
    <w:rsid w:val="00BC00DA"/>
    <w:rsid w:val="00BC0144"/>
    <w:rsid w:val="00BC01F3"/>
    <w:rsid w:val="00BC03BD"/>
    <w:rsid w:val="00BC041B"/>
    <w:rsid w:val="00BC057D"/>
    <w:rsid w:val="00BC06AF"/>
    <w:rsid w:val="00BC0771"/>
    <w:rsid w:val="00BC09A6"/>
    <w:rsid w:val="00BC0AE3"/>
    <w:rsid w:val="00BC0AF9"/>
    <w:rsid w:val="00BC0CA4"/>
    <w:rsid w:val="00BC0CCE"/>
    <w:rsid w:val="00BC0D31"/>
    <w:rsid w:val="00BC0D8A"/>
    <w:rsid w:val="00BC0E96"/>
    <w:rsid w:val="00BC0ED4"/>
    <w:rsid w:val="00BC0EFB"/>
    <w:rsid w:val="00BC0FA2"/>
    <w:rsid w:val="00BC109F"/>
    <w:rsid w:val="00BC1267"/>
    <w:rsid w:val="00BC12AE"/>
    <w:rsid w:val="00BC1378"/>
    <w:rsid w:val="00BC1496"/>
    <w:rsid w:val="00BC14DE"/>
    <w:rsid w:val="00BC1582"/>
    <w:rsid w:val="00BC15B4"/>
    <w:rsid w:val="00BC1853"/>
    <w:rsid w:val="00BC1911"/>
    <w:rsid w:val="00BC1931"/>
    <w:rsid w:val="00BC198C"/>
    <w:rsid w:val="00BC1AA2"/>
    <w:rsid w:val="00BC1AA5"/>
    <w:rsid w:val="00BC1BAD"/>
    <w:rsid w:val="00BC1C31"/>
    <w:rsid w:val="00BC1C57"/>
    <w:rsid w:val="00BC1CAF"/>
    <w:rsid w:val="00BC1E44"/>
    <w:rsid w:val="00BC200A"/>
    <w:rsid w:val="00BC2129"/>
    <w:rsid w:val="00BC21EE"/>
    <w:rsid w:val="00BC22E9"/>
    <w:rsid w:val="00BC233F"/>
    <w:rsid w:val="00BC2454"/>
    <w:rsid w:val="00BC26BC"/>
    <w:rsid w:val="00BC28F3"/>
    <w:rsid w:val="00BC2B82"/>
    <w:rsid w:val="00BC2C05"/>
    <w:rsid w:val="00BC2E28"/>
    <w:rsid w:val="00BC303D"/>
    <w:rsid w:val="00BC319A"/>
    <w:rsid w:val="00BC3431"/>
    <w:rsid w:val="00BC34D6"/>
    <w:rsid w:val="00BC36A0"/>
    <w:rsid w:val="00BC36BD"/>
    <w:rsid w:val="00BC3740"/>
    <w:rsid w:val="00BC37B6"/>
    <w:rsid w:val="00BC38C8"/>
    <w:rsid w:val="00BC3BDB"/>
    <w:rsid w:val="00BC3BDD"/>
    <w:rsid w:val="00BC3CE5"/>
    <w:rsid w:val="00BC3D10"/>
    <w:rsid w:val="00BC3DC4"/>
    <w:rsid w:val="00BC3E88"/>
    <w:rsid w:val="00BC4048"/>
    <w:rsid w:val="00BC4089"/>
    <w:rsid w:val="00BC43AB"/>
    <w:rsid w:val="00BC4401"/>
    <w:rsid w:val="00BC4414"/>
    <w:rsid w:val="00BC4427"/>
    <w:rsid w:val="00BC4530"/>
    <w:rsid w:val="00BC478C"/>
    <w:rsid w:val="00BC482D"/>
    <w:rsid w:val="00BC491B"/>
    <w:rsid w:val="00BC4930"/>
    <w:rsid w:val="00BC4A85"/>
    <w:rsid w:val="00BC4B6B"/>
    <w:rsid w:val="00BC4C2B"/>
    <w:rsid w:val="00BC4E25"/>
    <w:rsid w:val="00BC4E42"/>
    <w:rsid w:val="00BC4EA7"/>
    <w:rsid w:val="00BC4F3A"/>
    <w:rsid w:val="00BC5451"/>
    <w:rsid w:val="00BC54D7"/>
    <w:rsid w:val="00BC54E8"/>
    <w:rsid w:val="00BC5513"/>
    <w:rsid w:val="00BC5530"/>
    <w:rsid w:val="00BC565E"/>
    <w:rsid w:val="00BC57A7"/>
    <w:rsid w:val="00BC58A2"/>
    <w:rsid w:val="00BC5932"/>
    <w:rsid w:val="00BC597A"/>
    <w:rsid w:val="00BC5C8A"/>
    <w:rsid w:val="00BC5CAA"/>
    <w:rsid w:val="00BC5CDC"/>
    <w:rsid w:val="00BC5F21"/>
    <w:rsid w:val="00BC5F5B"/>
    <w:rsid w:val="00BC601D"/>
    <w:rsid w:val="00BC602C"/>
    <w:rsid w:val="00BC61AF"/>
    <w:rsid w:val="00BC65D8"/>
    <w:rsid w:val="00BC66C0"/>
    <w:rsid w:val="00BC6785"/>
    <w:rsid w:val="00BC693C"/>
    <w:rsid w:val="00BC69DD"/>
    <w:rsid w:val="00BC6B39"/>
    <w:rsid w:val="00BC6B65"/>
    <w:rsid w:val="00BC6C35"/>
    <w:rsid w:val="00BC6D51"/>
    <w:rsid w:val="00BC71E6"/>
    <w:rsid w:val="00BC72F2"/>
    <w:rsid w:val="00BC7339"/>
    <w:rsid w:val="00BC743F"/>
    <w:rsid w:val="00BC7590"/>
    <w:rsid w:val="00BC7600"/>
    <w:rsid w:val="00BC7721"/>
    <w:rsid w:val="00BC7850"/>
    <w:rsid w:val="00BC7945"/>
    <w:rsid w:val="00BC7AA3"/>
    <w:rsid w:val="00BC7B3A"/>
    <w:rsid w:val="00BC7BB1"/>
    <w:rsid w:val="00BC7C5B"/>
    <w:rsid w:val="00BC7C91"/>
    <w:rsid w:val="00BC7DC5"/>
    <w:rsid w:val="00BC7E5D"/>
    <w:rsid w:val="00BC7EA2"/>
    <w:rsid w:val="00BC7EB7"/>
    <w:rsid w:val="00BD000B"/>
    <w:rsid w:val="00BD004F"/>
    <w:rsid w:val="00BD0100"/>
    <w:rsid w:val="00BD0234"/>
    <w:rsid w:val="00BD02FF"/>
    <w:rsid w:val="00BD0313"/>
    <w:rsid w:val="00BD039F"/>
    <w:rsid w:val="00BD044C"/>
    <w:rsid w:val="00BD04A8"/>
    <w:rsid w:val="00BD04F9"/>
    <w:rsid w:val="00BD06D0"/>
    <w:rsid w:val="00BD076F"/>
    <w:rsid w:val="00BD078A"/>
    <w:rsid w:val="00BD080F"/>
    <w:rsid w:val="00BD092E"/>
    <w:rsid w:val="00BD09FE"/>
    <w:rsid w:val="00BD0A24"/>
    <w:rsid w:val="00BD0A39"/>
    <w:rsid w:val="00BD0B4D"/>
    <w:rsid w:val="00BD0B83"/>
    <w:rsid w:val="00BD0C75"/>
    <w:rsid w:val="00BD0D48"/>
    <w:rsid w:val="00BD1034"/>
    <w:rsid w:val="00BD11A6"/>
    <w:rsid w:val="00BD12FA"/>
    <w:rsid w:val="00BD1415"/>
    <w:rsid w:val="00BD1499"/>
    <w:rsid w:val="00BD1538"/>
    <w:rsid w:val="00BD158A"/>
    <w:rsid w:val="00BD1790"/>
    <w:rsid w:val="00BD17CC"/>
    <w:rsid w:val="00BD18D3"/>
    <w:rsid w:val="00BD1A63"/>
    <w:rsid w:val="00BD1A65"/>
    <w:rsid w:val="00BD1A77"/>
    <w:rsid w:val="00BD1A97"/>
    <w:rsid w:val="00BD1ABA"/>
    <w:rsid w:val="00BD1D1B"/>
    <w:rsid w:val="00BD1D25"/>
    <w:rsid w:val="00BD1DBC"/>
    <w:rsid w:val="00BD1EEB"/>
    <w:rsid w:val="00BD1F2C"/>
    <w:rsid w:val="00BD2023"/>
    <w:rsid w:val="00BD20CE"/>
    <w:rsid w:val="00BD20F9"/>
    <w:rsid w:val="00BD2108"/>
    <w:rsid w:val="00BD21F8"/>
    <w:rsid w:val="00BD2241"/>
    <w:rsid w:val="00BD22E6"/>
    <w:rsid w:val="00BD24D3"/>
    <w:rsid w:val="00BD24EF"/>
    <w:rsid w:val="00BD2840"/>
    <w:rsid w:val="00BD2B4F"/>
    <w:rsid w:val="00BD2C86"/>
    <w:rsid w:val="00BD2DD8"/>
    <w:rsid w:val="00BD2F35"/>
    <w:rsid w:val="00BD314D"/>
    <w:rsid w:val="00BD316B"/>
    <w:rsid w:val="00BD33C5"/>
    <w:rsid w:val="00BD35B7"/>
    <w:rsid w:val="00BD35FD"/>
    <w:rsid w:val="00BD37D9"/>
    <w:rsid w:val="00BD38F1"/>
    <w:rsid w:val="00BD3AFF"/>
    <w:rsid w:val="00BD3E53"/>
    <w:rsid w:val="00BD3EBA"/>
    <w:rsid w:val="00BD40BB"/>
    <w:rsid w:val="00BD43AF"/>
    <w:rsid w:val="00BD4404"/>
    <w:rsid w:val="00BD45F3"/>
    <w:rsid w:val="00BD460F"/>
    <w:rsid w:val="00BD4653"/>
    <w:rsid w:val="00BD4707"/>
    <w:rsid w:val="00BD4834"/>
    <w:rsid w:val="00BD4880"/>
    <w:rsid w:val="00BD49A4"/>
    <w:rsid w:val="00BD49F6"/>
    <w:rsid w:val="00BD4C69"/>
    <w:rsid w:val="00BD4C78"/>
    <w:rsid w:val="00BD4CA9"/>
    <w:rsid w:val="00BD4DC8"/>
    <w:rsid w:val="00BD4E63"/>
    <w:rsid w:val="00BD4ECC"/>
    <w:rsid w:val="00BD51C0"/>
    <w:rsid w:val="00BD52A6"/>
    <w:rsid w:val="00BD52AB"/>
    <w:rsid w:val="00BD540B"/>
    <w:rsid w:val="00BD548E"/>
    <w:rsid w:val="00BD54F0"/>
    <w:rsid w:val="00BD560B"/>
    <w:rsid w:val="00BD580D"/>
    <w:rsid w:val="00BD582E"/>
    <w:rsid w:val="00BD58EA"/>
    <w:rsid w:val="00BD592F"/>
    <w:rsid w:val="00BD5ACD"/>
    <w:rsid w:val="00BD5BE9"/>
    <w:rsid w:val="00BD5C2D"/>
    <w:rsid w:val="00BD5C6A"/>
    <w:rsid w:val="00BD5CAE"/>
    <w:rsid w:val="00BD5FA4"/>
    <w:rsid w:val="00BD606D"/>
    <w:rsid w:val="00BD6080"/>
    <w:rsid w:val="00BD61D5"/>
    <w:rsid w:val="00BD6475"/>
    <w:rsid w:val="00BD64A5"/>
    <w:rsid w:val="00BD64AE"/>
    <w:rsid w:val="00BD64B8"/>
    <w:rsid w:val="00BD66DA"/>
    <w:rsid w:val="00BD6786"/>
    <w:rsid w:val="00BD67BA"/>
    <w:rsid w:val="00BD68FF"/>
    <w:rsid w:val="00BD69E4"/>
    <w:rsid w:val="00BD6B38"/>
    <w:rsid w:val="00BD6B80"/>
    <w:rsid w:val="00BD6D68"/>
    <w:rsid w:val="00BD72EC"/>
    <w:rsid w:val="00BD734C"/>
    <w:rsid w:val="00BD7355"/>
    <w:rsid w:val="00BD7466"/>
    <w:rsid w:val="00BD74B9"/>
    <w:rsid w:val="00BD74F7"/>
    <w:rsid w:val="00BD7589"/>
    <w:rsid w:val="00BD75A8"/>
    <w:rsid w:val="00BD7632"/>
    <w:rsid w:val="00BD7637"/>
    <w:rsid w:val="00BD7735"/>
    <w:rsid w:val="00BD77E9"/>
    <w:rsid w:val="00BD78D0"/>
    <w:rsid w:val="00BD78F5"/>
    <w:rsid w:val="00BD7B76"/>
    <w:rsid w:val="00BD7BDF"/>
    <w:rsid w:val="00BD7C17"/>
    <w:rsid w:val="00BD7F7A"/>
    <w:rsid w:val="00BE0011"/>
    <w:rsid w:val="00BE014A"/>
    <w:rsid w:val="00BE0180"/>
    <w:rsid w:val="00BE01D8"/>
    <w:rsid w:val="00BE021E"/>
    <w:rsid w:val="00BE03E5"/>
    <w:rsid w:val="00BE0539"/>
    <w:rsid w:val="00BE0611"/>
    <w:rsid w:val="00BE067F"/>
    <w:rsid w:val="00BE0705"/>
    <w:rsid w:val="00BE0831"/>
    <w:rsid w:val="00BE0918"/>
    <w:rsid w:val="00BE0BF0"/>
    <w:rsid w:val="00BE0C16"/>
    <w:rsid w:val="00BE0C9A"/>
    <w:rsid w:val="00BE0D98"/>
    <w:rsid w:val="00BE0F20"/>
    <w:rsid w:val="00BE0F9F"/>
    <w:rsid w:val="00BE111A"/>
    <w:rsid w:val="00BE1189"/>
    <w:rsid w:val="00BE1250"/>
    <w:rsid w:val="00BE13EE"/>
    <w:rsid w:val="00BE189C"/>
    <w:rsid w:val="00BE192C"/>
    <w:rsid w:val="00BE1A59"/>
    <w:rsid w:val="00BE1B0C"/>
    <w:rsid w:val="00BE1C14"/>
    <w:rsid w:val="00BE1ECB"/>
    <w:rsid w:val="00BE1F43"/>
    <w:rsid w:val="00BE1FAB"/>
    <w:rsid w:val="00BE1FC0"/>
    <w:rsid w:val="00BE2023"/>
    <w:rsid w:val="00BE2499"/>
    <w:rsid w:val="00BE25BA"/>
    <w:rsid w:val="00BE26C2"/>
    <w:rsid w:val="00BE270F"/>
    <w:rsid w:val="00BE2737"/>
    <w:rsid w:val="00BE27CB"/>
    <w:rsid w:val="00BE27DB"/>
    <w:rsid w:val="00BE27F5"/>
    <w:rsid w:val="00BE2B63"/>
    <w:rsid w:val="00BE2B8C"/>
    <w:rsid w:val="00BE2CE1"/>
    <w:rsid w:val="00BE2D6A"/>
    <w:rsid w:val="00BE2DB0"/>
    <w:rsid w:val="00BE2E64"/>
    <w:rsid w:val="00BE3074"/>
    <w:rsid w:val="00BE31A4"/>
    <w:rsid w:val="00BE31A8"/>
    <w:rsid w:val="00BE31D9"/>
    <w:rsid w:val="00BE3562"/>
    <w:rsid w:val="00BE359B"/>
    <w:rsid w:val="00BE388E"/>
    <w:rsid w:val="00BE38E2"/>
    <w:rsid w:val="00BE3A96"/>
    <w:rsid w:val="00BE3B46"/>
    <w:rsid w:val="00BE3B92"/>
    <w:rsid w:val="00BE3CA2"/>
    <w:rsid w:val="00BE3DFA"/>
    <w:rsid w:val="00BE3E4D"/>
    <w:rsid w:val="00BE3F62"/>
    <w:rsid w:val="00BE4249"/>
    <w:rsid w:val="00BE4252"/>
    <w:rsid w:val="00BE442D"/>
    <w:rsid w:val="00BE4448"/>
    <w:rsid w:val="00BE44B1"/>
    <w:rsid w:val="00BE44B4"/>
    <w:rsid w:val="00BE451F"/>
    <w:rsid w:val="00BE4786"/>
    <w:rsid w:val="00BE49F7"/>
    <w:rsid w:val="00BE4A10"/>
    <w:rsid w:val="00BE4B1A"/>
    <w:rsid w:val="00BE4B26"/>
    <w:rsid w:val="00BE4C31"/>
    <w:rsid w:val="00BE4D96"/>
    <w:rsid w:val="00BE4E63"/>
    <w:rsid w:val="00BE51B3"/>
    <w:rsid w:val="00BE5317"/>
    <w:rsid w:val="00BE537E"/>
    <w:rsid w:val="00BE545E"/>
    <w:rsid w:val="00BE5568"/>
    <w:rsid w:val="00BE557C"/>
    <w:rsid w:val="00BE55CD"/>
    <w:rsid w:val="00BE5693"/>
    <w:rsid w:val="00BE56F4"/>
    <w:rsid w:val="00BE570C"/>
    <w:rsid w:val="00BE57D4"/>
    <w:rsid w:val="00BE57E5"/>
    <w:rsid w:val="00BE5ACE"/>
    <w:rsid w:val="00BE5AF4"/>
    <w:rsid w:val="00BE5BCE"/>
    <w:rsid w:val="00BE5CD6"/>
    <w:rsid w:val="00BE5D8B"/>
    <w:rsid w:val="00BE5DA4"/>
    <w:rsid w:val="00BE5E5D"/>
    <w:rsid w:val="00BE5ECC"/>
    <w:rsid w:val="00BE5F46"/>
    <w:rsid w:val="00BE5FDB"/>
    <w:rsid w:val="00BE6010"/>
    <w:rsid w:val="00BE6041"/>
    <w:rsid w:val="00BE60D0"/>
    <w:rsid w:val="00BE639A"/>
    <w:rsid w:val="00BE63AA"/>
    <w:rsid w:val="00BE63D2"/>
    <w:rsid w:val="00BE642F"/>
    <w:rsid w:val="00BE6521"/>
    <w:rsid w:val="00BE6528"/>
    <w:rsid w:val="00BE6568"/>
    <w:rsid w:val="00BE65FB"/>
    <w:rsid w:val="00BE6673"/>
    <w:rsid w:val="00BE6721"/>
    <w:rsid w:val="00BE6893"/>
    <w:rsid w:val="00BE691A"/>
    <w:rsid w:val="00BE69A4"/>
    <w:rsid w:val="00BE6B5D"/>
    <w:rsid w:val="00BE6B75"/>
    <w:rsid w:val="00BE6CDE"/>
    <w:rsid w:val="00BE6EAE"/>
    <w:rsid w:val="00BE6FF4"/>
    <w:rsid w:val="00BE714E"/>
    <w:rsid w:val="00BE7272"/>
    <w:rsid w:val="00BE74B0"/>
    <w:rsid w:val="00BE74F4"/>
    <w:rsid w:val="00BE74FE"/>
    <w:rsid w:val="00BE7522"/>
    <w:rsid w:val="00BE775A"/>
    <w:rsid w:val="00BE7766"/>
    <w:rsid w:val="00BE78DB"/>
    <w:rsid w:val="00BE7945"/>
    <w:rsid w:val="00BE7AB0"/>
    <w:rsid w:val="00BE7B9E"/>
    <w:rsid w:val="00BE7C2C"/>
    <w:rsid w:val="00BE7DB4"/>
    <w:rsid w:val="00BE7E98"/>
    <w:rsid w:val="00BE7ECD"/>
    <w:rsid w:val="00BE7EDF"/>
    <w:rsid w:val="00BE7EF8"/>
    <w:rsid w:val="00BF0048"/>
    <w:rsid w:val="00BF0088"/>
    <w:rsid w:val="00BF015B"/>
    <w:rsid w:val="00BF0271"/>
    <w:rsid w:val="00BF0325"/>
    <w:rsid w:val="00BF0458"/>
    <w:rsid w:val="00BF04D6"/>
    <w:rsid w:val="00BF0542"/>
    <w:rsid w:val="00BF058A"/>
    <w:rsid w:val="00BF061A"/>
    <w:rsid w:val="00BF06DD"/>
    <w:rsid w:val="00BF0714"/>
    <w:rsid w:val="00BF0744"/>
    <w:rsid w:val="00BF08B5"/>
    <w:rsid w:val="00BF0953"/>
    <w:rsid w:val="00BF09BC"/>
    <w:rsid w:val="00BF0AF6"/>
    <w:rsid w:val="00BF0D09"/>
    <w:rsid w:val="00BF0D37"/>
    <w:rsid w:val="00BF0D8B"/>
    <w:rsid w:val="00BF0EC5"/>
    <w:rsid w:val="00BF1068"/>
    <w:rsid w:val="00BF111F"/>
    <w:rsid w:val="00BF119A"/>
    <w:rsid w:val="00BF12C4"/>
    <w:rsid w:val="00BF16CC"/>
    <w:rsid w:val="00BF171B"/>
    <w:rsid w:val="00BF173B"/>
    <w:rsid w:val="00BF17F3"/>
    <w:rsid w:val="00BF19B0"/>
    <w:rsid w:val="00BF1A68"/>
    <w:rsid w:val="00BF1B0B"/>
    <w:rsid w:val="00BF1BC5"/>
    <w:rsid w:val="00BF1BDA"/>
    <w:rsid w:val="00BF1D1E"/>
    <w:rsid w:val="00BF1D66"/>
    <w:rsid w:val="00BF1DFC"/>
    <w:rsid w:val="00BF1F0B"/>
    <w:rsid w:val="00BF1F66"/>
    <w:rsid w:val="00BF2243"/>
    <w:rsid w:val="00BF2270"/>
    <w:rsid w:val="00BF240E"/>
    <w:rsid w:val="00BF2784"/>
    <w:rsid w:val="00BF28F2"/>
    <w:rsid w:val="00BF29A3"/>
    <w:rsid w:val="00BF29B9"/>
    <w:rsid w:val="00BF2B10"/>
    <w:rsid w:val="00BF2B1A"/>
    <w:rsid w:val="00BF2B71"/>
    <w:rsid w:val="00BF2C0E"/>
    <w:rsid w:val="00BF2C72"/>
    <w:rsid w:val="00BF2E6D"/>
    <w:rsid w:val="00BF2E7A"/>
    <w:rsid w:val="00BF2FAC"/>
    <w:rsid w:val="00BF3298"/>
    <w:rsid w:val="00BF32D5"/>
    <w:rsid w:val="00BF33AA"/>
    <w:rsid w:val="00BF361D"/>
    <w:rsid w:val="00BF3669"/>
    <w:rsid w:val="00BF37EF"/>
    <w:rsid w:val="00BF383F"/>
    <w:rsid w:val="00BF38F8"/>
    <w:rsid w:val="00BF3AF7"/>
    <w:rsid w:val="00BF3BA6"/>
    <w:rsid w:val="00BF3C02"/>
    <w:rsid w:val="00BF3C27"/>
    <w:rsid w:val="00BF3C6F"/>
    <w:rsid w:val="00BF3C99"/>
    <w:rsid w:val="00BF3EDB"/>
    <w:rsid w:val="00BF3EE7"/>
    <w:rsid w:val="00BF4215"/>
    <w:rsid w:val="00BF4328"/>
    <w:rsid w:val="00BF4363"/>
    <w:rsid w:val="00BF441B"/>
    <w:rsid w:val="00BF450A"/>
    <w:rsid w:val="00BF456B"/>
    <w:rsid w:val="00BF45F1"/>
    <w:rsid w:val="00BF471D"/>
    <w:rsid w:val="00BF47F8"/>
    <w:rsid w:val="00BF48CA"/>
    <w:rsid w:val="00BF495F"/>
    <w:rsid w:val="00BF4BAC"/>
    <w:rsid w:val="00BF4CCC"/>
    <w:rsid w:val="00BF4D4F"/>
    <w:rsid w:val="00BF4D63"/>
    <w:rsid w:val="00BF507E"/>
    <w:rsid w:val="00BF5195"/>
    <w:rsid w:val="00BF533E"/>
    <w:rsid w:val="00BF5442"/>
    <w:rsid w:val="00BF5492"/>
    <w:rsid w:val="00BF5599"/>
    <w:rsid w:val="00BF562F"/>
    <w:rsid w:val="00BF5634"/>
    <w:rsid w:val="00BF56C1"/>
    <w:rsid w:val="00BF56EF"/>
    <w:rsid w:val="00BF58B7"/>
    <w:rsid w:val="00BF5AB2"/>
    <w:rsid w:val="00BF5BB6"/>
    <w:rsid w:val="00BF5BBB"/>
    <w:rsid w:val="00BF5BC5"/>
    <w:rsid w:val="00BF5E28"/>
    <w:rsid w:val="00BF5E50"/>
    <w:rsid w:val="00BF5E81"/>
    <w:rsid w:val="00BF5F50"/>
    <w:rsid w:val="00BF5F54"/>
    <w:rsid w:val="00BF5FC8"/>
    <w:rsid w:val="00BF6253"/>
    <w:rsid w:val="00BF631D"/>
    <w:rsid w:val="00BF6320"/>
    <w:rsid w:val="00BF640D"/>
    <w:rsid w:val="00BF6444"/>
    <w:rsid w:val="00BF65CA"/>
    <w:rsid w:val="00BF67A1"/>
    <w:rsid w:val="00BF67AC"/>
    <w:rsid w:val="00BF69F0"/>
    <w:rsid w:val="00BF6B1F"/>
    <w:rsid w:val="00BF6C68"/>
    <w:rsid w:val="00BF6C73"/>
    <w:rsid w:val="00BF6E56"/>
    <w:rsid w:val="00BF6E7C"/>
    <w:rsid w:val="00BF6FB0"/>
    <w:rsid w:val="00BF6FBA"/>
    <w:rsid w:val="00BF7138"/>
    <w:rsid w:val="00BF7154"/>
    <w:rsid w:val="00BF7177"/>
    <w:rsid w:val="00BF718E"/>
    <w:rsid w:val="00BF72A7"/>
    <w:rsid w:val="00BF7329"/>
    <w:rsid w:val="00BF7473"/>
    <w:rsid w:val="00BF747F"/>
    <w:rsid w:val="00BF7733"/>
    <w:rsid w:val="00BF7880"/>
    <w:rsid w:val="00BF7B6E"/>
    <w:rsid w:val="00BF7B72"/>
    <w:rsid w:val="00BF7C82"/>
    <w:rsid w:val="00BF7D1E"/>
    <w:rsid w:val="00BF7DA2"/>
    <w:rsid w:val="00BF7E30"/>
    <w:rsid w:val="00BF7F19"/>
    <w:rsid w:val="00C000A6"/>
    <w:rsid w:val="00C0015C"/>
    <w:rsid w:val="00C0022F"/>
    <w:rsid w:val="00C00334"/>
    <w:rsid w:val="00C007DF"/>
    <w:rsid w:val="00C008A4"/>
    <w:rsid w:val="00C00BE0"/>
    <w:rsid w:val="00C00CD2"/>
    <w:rsid w:val="00C00D2E"/>
    <w:rsid w:val="00C00E49"/>
    <w:rsid w:val="00C01048"/>
    <w:rsid w:val="00C010F0"/>
    <w:rsid w:val="00C01123"/>
    <w:rsid w:val="00C01285"/>
    <w:rsid w:val="00C012E7"/>
    <w:rsid w:val="00C01420"/>
    <w:rsid w:val="00C01434"/>
    <w:rsid w:val="00C016F6"/>
    <w:rsid w:val="00C018CC"/>
    <w:rsid w:val="00C01945"/>
    <w:rsid w:val="00C01A0D"/>
    <w:rsid w:val="00C01A65"/>
    <w:rsid w:val="00C01B56"/>
    <w:rsid w:val="00C01B94"/>
    <w:rsid w:val="00C01D16"/>
    <w:rsid w:val="00C01F46"/>
    <w:rsid w:val="00C01F95"/>
    <w:rsid w:val="00C01FB4"/>
    <w:rsid w:val="00C02013"/>
    <w:rsid w:val="00C020A0"/>
    <w:rsid w:val="00C021C7"/>
    <w:rsid w:val="00C023A7"/>
    <w:rsid w:val="00C02484"/>
    <w:rsid w:val="00C02598"/>
    <w:rsid w:val="00C025C6"/>
    <w:rsid w:val="00C0283B"/>
    <w:rsid w:val="00C02908"/>
    <w:rsid w:val="00C02967"/>
    <w:rsid w:val="00C02A5D"/>
    <w:rsid w:val="00C02A65"/>
    <w:rsid w:val="00C02B2B"/>
    <w:rsid w:val="00C02C82"/>
    <w:rsid w:val="00C02C8F"/>
    <w:rsid w:val="00C02D31"/>
    <w:rsid w:val="00C02DA6"/>
    <w:rsid w:val="00C02E53"/>
    <w:rsid w:val="00C02E9D"/>
    <w:rsid w:val="00C02EEC"/>
    <w:rsid w:val="00C02F7F"/>
    <w:rsid w:val="00C02F9B"/>
    <w:rsid w:val="00C03195"/>
    <w:rsid w:val="00C03224"/>
    <w:rsid w:val="00C0343D"/>
    <w:rsid w:val="00C03580"/>
    <w:rsid w:val="00C03747"/>
    <w:rsid w:val="00C03992"/>
    <w:rsid w:val="00C039E1"/>
    <w:rsid w:val="00C03AA0"/>
    <w:rsid w:val="00C03B18"/>
    <w:rsid w:val="00C03C96"/>
    <w:rsid w:val="00C03CC1"/>
    <w:rsid w:val="00C03F1D"/>
    <w:rsid w:val="00C03F5F"/>
    <w:rsid w:val="00C03FCA"/>
    <w:rsid w:val="00C040EA"/>
    <w:rsid w:val="00C047B3"/>
    <w:rsid w:val="00C048F9"/>
    <w:rsid w:val="00C049FA"/>
    <w:rsid w:val="00C04A47"/>
    <w:rsid w:val="00C04B0B"/>
    <w:rsid w:val="00C04DB9"/>
    <w:rsid w:val="00C04E87"/>
    <w:rsid w:val="00C04EBD"/>
    <w:rsid w:val="00C050AB"/>
    <w:rsid w:val="00C050AE"/>
    <w:rsid w:val="00C05143"/>
    <w:rsid w:val="00C05270"/>
    <w:rsid w:val="00C053CF"/>
    <w:rsid w:val="00C05613"/>
    <w:rsid w:val="00C056A0"/>
    <w:rsid w:val="00C056EC"/>
    <w:rsid w:val="00C05847"/>
    <w:rsid w:val="00C058BF"/>
    <w:rsid w:val="00C05B7E"/>
    <w:rsid w:val="00C05BB5"/>
    <w:rsid w:val="00C05CAD"/>
    <w:rsid w:val="00C05CFF"/>
    <w:rsid w:val="00C05ED8"/>
    <w:rsid w:val="00C05EEA"/>
    <w:rsid w:val="00C05F84"/>
    <w:rsid w:val="00C060DE"/>
    <w:rsid w:val="00C06217"/>
    <w:rsid w:val="00C06225"/>
    <w:rsid w:val="00C062D2"/>
    <w:rsid w:val="00C06362"/>
    <w:rsid w:val="00C064EC"/>
    <w:rsid w:val="00C0660D"/>
    <w:rsid w:val="00C06688"/>
    <w:rsid w:val="00C06964"/>
    <w:rsid w:val="00C069F8"/>
    <w:rsid w:val="00C06AD6"/>
    <w:rsid w:val="00C06DD0"/>
    <w:rsid w:val="00C06E32"/>
    <w:rsid w:val="00C06E86"/>
    <w:rsid w:val="00C06E90"/>
    <w:rsid w:val="00C0715A"/>
    <w:rsid w:val="00C071B0"/>
    <w:rsid w:val="00C071B2"/>
    <w:rsid w:val="00C071CE"/>
    <w:rsid w:val="00C0728F"/>
    <w:rsid w:val="00C0733F"/>
    <w:rsid w:val="00C07459"/>
    <w:rsid w:val="00C0745C"/>
    <w:rsid w:val="00C076A3"/>
    <w:rsid w:val="00C0774A"/>
    <w:rsid w:val="00C077BE"/>
    <w:rsid w:val="00C0780B"/>
    <w:rsid w:val="00C07A74"/>
    <w:rsid w:val="00C07B08"/>
    <w:rsid w:val="00C07B09"/>
    <w:rsid w:val="00C07E57"/>
    <w:rsid w:val="00C07E7F"/>
    <w:rsid w:val="00C07F1C"/>
    <w:rsid w:val="00C10116"/>
    <w:rsid w:val="00C10218"/>
    <w:rsid w:val="00C102DF"/>
    <w:rsid w:val="00C10340"/>
    <w:rsid w:val="00C1034F"/>
    <w:rsid w:val="00C10440"/>
    <w:rsid w:val="00C1056C"/>
    <w:rsid w:val="00C10581"/>
    <w:rsid w:val="00C1067E"/>
    <w:rsid w:val="00C106DE"/>
    <w:rsid w:val="00C106E1"/>
    <w:rsid w:val="00C10723"/>
    <w:rsid w:val="00C107DA"/>
    <w:rsid w:val="00C108BF"/>
    <w:rsid w:val="00C108DF"/>
    <w:rsid w:val="00C108FD"/>
    <w:rsid w:val="00C10AFD"/>
    <w:rsid w:val="00C10C5F"/>
    <w:rsid w:val="00C11006"/>
    <w:rsid w:val="00C11043"/>
    <w:rsid w:val="00C11106"/>
    <w:rsid w:val="00C1110D"/>
    <w:rsid w:val="00C1118D"/>
    <w:rsid w:val="00C11363"/>
    <w:rsid w:val="00C1150B"/>
    <w:rsid w:val="00C1161C"/>
    <w:rsid w:val="00C11900"/>
    <w:rsid w:val="00C11995"/>
    <w:rsid w:val="00C11A70"/>
    <w:rsid w:val="00C11AE8"/>
    <w:rsid w:val="00C11AEE"/>
    <w:rsid w:val="00C11C0A"/>
    <w:rsid w:val="00C11C23"/>
    <w:rsid w:val="00C11E8E"/>
    <w:rsid w:val="00C120AF"/>
    <w:rsid w:val="00C120CB"/>
    <w:rsid w:val="00C1210C"/>
    <w:rsid w:val="00C12120"/>
    <w:rsid w:val="00C12177"/>
    <w:rsid w:val="00C121A3"/>
    <w:rsid w:val="00C1228B"/>
    <w:rsid w:val="00C123F7"/>
    <w:rsid w:val="00C12425"/>
    <w:rsid w:val="00C124EE"/>
    <w:rsid w:val="00C126EA"/>
    <w:rsid w:val="00C127B1"/>
    <w:rsid w:val="00C1296F"/>
    <w:rsid w:val="00C129CA"/>
    <w:rsid w:val="00C12B2E"/>
    <w:rsid w:val="00C12B57"/>
    <w:rsid w:val="00C12C05"/>
    <w:rsid w:val="00C12CBB"/>
    <w:rsid w:val="00C12E2A"/>
    <w:rsid w:val="00C12F53"/>
    <w:rsid w:val="00C13076"/>
    <w:rsid w:val="00C130E3"/>
    <w:rsid w:val="00C131B5"/>
    <w:rsid w:val="00C13493"/>
    <w:rsid w:val="00C134B7"/>
    <w:rsid w:val="00C13744"/>
    <w:rsid w:val="00C13796"/>
    <w:rsid w:val="00C13878"/>
    <w:rsid w:val="00C13918"/>
    <w:rsid w:val="00C13998"/>
    <w:rsid w:val="00C13BF5"/>
    <w:rsid w:val="00C13CA8"/>
    <w:rsid w:val="00C13CB2"/>
    <w:rsid w:val="00C13D7B"/>
    <w:rsid w:val="00C13F29"/>
    <w:rsid w:val="00C140AD"/>
    <w:rsid w:val="00C14278"/>
    <w:rsid w:val="00C145F0"/>
    <w:rsid w:val="00C1462E"/>
    <w:rsid w:val="00C14A2E"/>
    <w:rsid w:val="00C14B67"/>
    <w:rsid w:val="00C14BB0"/>
    <w:rsid w:val="00C14C76"/>
    <w:rsid w:val="00C14CA9"/>
    <w:rsid w:val="00C14F5A"/>
    <w:rsid w:val="00C14FB6"/>
    <w:rsid w:val="00C14FBB"/>
    <w:rsid w:val="00C151C7"/>
    <w:rsid w:val="00C152F8"/>
    <w:rsid w:val="00C1542A"/>
    <w:rsid w:val="00C15568"/>
    <w:rsid w:val="00C155AA"/>
    <w:rsid w:val="00C155C1"/>
    <w:rsid w:val="00C15757"/>
    <w:rsid w:val="00C157E6"/>
    <w:rsid w:val="00C1582A"/>
    <w:rsid w:val="00C159EF"/>
    <w:rsid w:val="00C15B42"/>
    <w:rsid w:val="00C15BD8"/>
    <w:rsid w:val="00C15E11"/>
    <w:rsid w:val="00C15E87"/>
    <w:rsid w:val="00C16019"/>
    <w:rsid w:val="00C1605E"/>
    <w:rsid w:val="00C1610F"/>
    <w:rsid w:val="00C1634C"/>
    <w:rsid w:val="00C163A9"/>
    <w:rsid w:val="00C1661B"/>
    <w:rsid w:val="00C1675E"/>
    <w:rsid w:val="00C1677C"/>
    <w:rsid w:val="00C167B5"/>
    <w:rsid w:val="00C167C3"/>
    <w:rsid w:val="00C16812"/>
    <w:rsid w:val="00C168C4"/>
    <w:rsid w:val="00C1699B"/>
    <w:rsid w:val="00C16BA6"/>
    <w:rsid w:val="00C16C3C"/>
    <w:rsid w:val="00C16CE0"/>
    <w:rsid w:val="00C16D79"/>
    <w:rsid w:val="00C16E88"/>
    <w:rsid w:val="00C16F07"/>
    <w:rsid w:val="00C16FF5"/>
    <w:rsid w:val="00C17067"/>
    <w:rsid w:val="00C17175"/>
    <w:rsid w:val="00C17341"/>
    <w:rsid w:val="00C17404"/>
    <w:rsid w:val="00C1742D"/>
    <w:rsid w:val="00C17436"/>
    <w:rsid w:val="00C174B2"/>
    <w:rsid w:val="00C174C7"/>
    <w:rsid w:val="00C175D0"/>
    <w:rsid w:val="00C175DB"/>
    <w:rsid w:val="00C179A8"/>
    <w:rsid w:val="00C17AFB"/>
    <w:rsid w:val="00C17C17"/>
    <w:rsid w:val="00C17CA4"/>
    <w:rsid w:val="00C17E39"/>
    <w:rsid w:val="00C17EB2"/>
    <w:rsid w:val="00C17ED3"/>
    <w:rsid w:val="00C17F20"/>
    <w:rsid w:val="00C20007"/>
    <w:rsid w:val="00C20011"/>
    <w:rsid w:val="00C20023"/>
    <w:rsid w:val="00C200F1"/>
    <w:rsid w:val="00C201BB"/>
    <w:rsid w:val="00C2028D"/>
    <w:rsid w:val="00C2030D"/>
    <w:rsid w:val="00C205AD"/>
    <w:rsid w:val="00C20684"/>
    <w:rsid w:val="00C20955"/>
    <w:rsid w:val="00C2096B"/>
    <w:rsid w:val="00C209AF"/>
    <w:rsid w:val="00C209B0"/>
    <w:rsid w:val="00C209B9"/>
    <w:rsid w:val="00C209FE"/>
    <w:rsid w:val="00C20A80"/>
    <w:rsid w:val="00C20CD9"/>
    <w:rsid w:val="00C20F70"/>
    <w:rsid w:val="00C20FB6"/>
    <w:rsid w:val="00C2125F"/>
    <w:rsid w:val="00C21477"/>
    <w:rsid w:val="00C214E0"/>
    <w:rsid w:val="00C215AC"/>
    <w:rsid w:val="00C215BA"/>
    <w:rsid w:val="00C21626"/>
    <w:rsid w:val="00C21695"/>
    <w:rsid w:val="00C216EB"/>
    <w:rsid w:val="00C2172A"/>
    <w:rsid w:val="00C218B1"/>
    <w:rsid w:val="00C218EC"/>
    <w:rsid w:val="00C2190D"/>
    <w:rsid w:val="00C2190F"/>
    <w:rsid w:val="00C21945"/>
    <w:rsid w:val="00C219F9"/>
    <w:rsid w:val="00C21A7E"/>
    <w:rsid w:val="00C21A8D"/>
    <w:rsid w:val="00C21B67"/>
    <w:rsid w:val="00C21B81"/>
    <w:rsid w:val="00C21CE7"/>
    <w:rsid w:val="00C21E2C"/>
    <w:rsid w:val="00C21E4A"/>
    <w:rsid w:val="00C21F1B"/>
    <w:rsid w:val="00C21F33"/>
    <w:rsid w:val="00C220CA"/>
    <w:rsid w:val="00C2216B"/>
    <w:rsid w:val="00C2216C"/>
    <w:rsid w:val="00C222AE"/>
    <w:rsid w:val="00C222CE"/>
    <w:rsid w:val="00C22419"/>
    <w:rsid w:val="00C224A4"/>
    <w:rsid w:val="00C225AF"/>
    <w:rsid w:val="00C225C3"/>
    <w:rsid w:val="00C225F4"/>
    <w:rsid w:val="00C22888"/>
    <w:rsid w:val="00C22B78"/>
    <w:rsid w:val="00C22BB8"/>
    <w:rsid w:val="00C22CAD"/>
    <w:rsid w:val="00C22CF4"/>
    <w:rsid w:val="00C22CFC"/>
    <w:rsid w:val="00C22D56"/>
    <w:rsid w:val="00C22D8B"/>
    <w:rsid w:val="00C22E99"/>
    <w:rsid w:val="00C22F33"/>
    <w:rsid w:val="00C22FAC"/>
    <w:rsid w:val="00C23069"/>
    <w:rsid w:val="00C231F6"/>
    <w:rsid w:val="00C2328A"/>
    <w:rsid w:val="00C23299"/>
    <w:rsid w:val="00C233DA"/>
    <w:rsid w:val="00C2345B"/>
    <w:rsid w:val="00C236C9"/>
    <w:rsid w:val="00C236DD"/>
    <w:rsid w:val="00C23771"/>
    <w:rsid w:val="00C23AA6"/>
    <w:rsid w:val="00C23ABD"/>
    <w:rsid w:val="00C23B64"/>
    <w:rsid w:val="00C23C7B"/>
    <w:rsid w:val="00C23C8E"/>
    <w:rsid w:val="00C23DE4"/>
    <w:rsid w:val="00C23F36"/>
    <w:rsid w:val="00C23FDB"/>
    <w:rsid w:val="00C24202"/>
    <w:rsid w:val="00C242DB"/>
    <w:rsid w:val="00C244EC"/>
    <w:rsid w:val="00C2467D"/>
    <w:rsid w:val="00C24691"/>
    <w:rsid w:val="00C24764"/>
    <w:rsid w:val="00C24A2E"/>
    <w:rsid w:val="00C24B6C"/>
    <w:rsid w:val="00C24BC1"/>
    <w:rsid w:val="00C24DB0"/>
    <w:rsid w:val="00C24F5A"/>
    <w:rsid w:val="00C25010"/>
    <w:rsid w:val="00C2521B"/>
    <w:rsid w:val="00C253B0"/>
    <w:rsid w:val="00C25444"/>
    <w:rsid w:val="00C25580"/>
    <w:rsid w:val="00C25723"/>
    <w:rsid w:val="00C25772"/>
    <w:rsid w:val="00C258F2"/>
    <w:rsid w:val="00C25B22"/>
    <w:rsid w:val="00C25B34"/>
    <w:rsid w:val="00C25B8E"/>
    <w:rsid w:val="00C25BD8"/>
    <w:rsid w:val="00C25CF7"/>
    <w:rsid w:val="00C25E52"/>
    <w:rsid w:val="00C25EBE"/>
    <w:rsid w:val="00C25EC5"/>
    <w:rsid w:val="00C25ED6"/>
    <w:rsid w:val="00C25EF9"/>
    <w:rsid w:val="00C25F57"/>
    <w:rsid w:val="00C2606D"/>
    <w:rsid w:val="00C2607B"/>
    <w:rsid w:val="00C26092"/>
    <w:rsid w:val="00C26214"/>
    <w:rsid w:val="00C2622D"/>
    <w:rsid w:val="00C262D9"/>
    <w:rsid w:val="00C262F6"/>
    <w:rsid w:val="00C263CC"/>
    <w:rsid w:val="00C26472"/>
    <w:rsid w:val="00C2655E"/>
    <w:rsid w:val="00C2685E"/>
    <w:rsid w:val="00C2687A"/>
    <w:rsid w:val="00C269E0"/>
    <w:rsid w:val="00C26ADD"/>
    <w:rsid w:val="00C26B1C"/>
    <w:rsid w:val="00C26B70"/>
    <w:rsid w:val="00C26CF5"/>
    <w:rsid w:val="00C26CFE"/>
    <w:rsid w:val="00C26FFA"/>
    <w:rsid w:val="00C27033"/>
    <w:rsid w:val="00C2713C"/>
    <w:rsid w:val="00C271D9"/>
    <w:rsid w:val="00C27215"/>
    <w:rsid w:val="00C27282"/>
    <w:rsid w:val="00C272AB"/>
    <w:rsid w:val="00C273E2"/>
    <w:rsid w:val="00C274AA"/>
    <w:rsid w:val="00C27569"/>
    <w:rsid w:val="00C27574"/>
    <w:rsid w:val="00C27805"/>
    <w:rsid w:val="00C2789F"/>
    <w:rsid w:val="00C278E9"/>
    <w:rsid w:val="00C27992"/>
    <w:rsid w:val="00C27B2F"/>
    <w:rsid w:val="00C27BDC"/>
    <w:rsid w:val="00C27FCD"/>
    <w:rsid w:val="00C30150"/>
    <w:rsid w:val="00C301B8"/>
    <w:rsid w:val="00C3034F"/>
    <w:rsid w:val="00C3036E"/>
    <w:rsid w:val="00C306C5"/>
    <w:rsid w:val="00C307D7"/>
    <w:rsid w:val="00C30861"/>
    <w:rsid w:val="00C30B62"/>
    <w:rsid w:val="00C30DA3"/>
    <w:rsid w:val="00C30E16"/>
    <w:rsid w:val="00C30F54"/>
    <w:rsid w:val="00C30F99"/>
    <w:rsid w:val="00C310EF"/>
    <w:rsid w:val="00C31146"/>
    <w:rsid w:val="00C31214"/>
    <w:rsid w:val="00C31287"/>
    <w:rsid w:val="00C313DE"/>
    <w:rsid w:val="00C314CC"/>
    <w:rsid w:val="00C31538"/>
    <w:rsid w:val="00C31583"/>
    <w:rsid w:val="00C31805"/>
    <w:rsid w:val="00C31995"/>
    <w:rsid w:val="00C3199B"/>
    <w:rsid w:val="00C31A7E"/>
    <w:rsid w:val="00C31B49"/>
    <w:rsid w:val="00C31BFB"/>
    <w:rsid w:val="00C31C52"/>
    <w:rsid w:val="00C31E19"/>
    <w:rsid w:val="00C31F14"/>
    <w:rsid w:val="00C32103"/>
    <w:rsid w:val="00C321F6"/>
    <w:rsid w:val="00C32454"/>
    <w:rsid w:val="00C324BB"/>
    <w:rsid w:val="00C3293B"/>
    <w:rsid w:val="00C32987"/>
    <w:rsid w:val="00C32E4A"/>
    <w:rsid w:val="00C32F6B"/>
    <w:rsid w:val="00C330D9"/>
    <w:rsid w:val="00C331AA"/>
    <w:rsid w:val="00C33239"/>
    <w:rsid w:val="00C33579"/>
    <w:rsid w:val="00C3365C"/>
    <w:rsid w:val="00C3375B"/>
    <w:rsid w:val="00C338DF"/>
    <w:rsid w:val="00C33A1F"/>
    <w:rsid w:val="00C33ACB"/>
    <w:rsid w:val="00C33C04"/>
    <w:rsid w:val="00C33C9B"/>
    <w:rsid w:val="00C33D35"/>
    <w:rsid w:val="00C33E9C"/>
    <w:rsid w:val="00C33F29"/>
    <w:rsid w:val="00C33FA6"/>
    <w:rsid w:val="00C34082"/>
    <w:rsid w:val="00C3418B"/>
    <w:rsid w:val="00C3426D"/>
    <w:rsid w:val="00C34361"/>
    <w:rsid w:val="00C344B0"/>
    <w:rsid w:val="00C3451E"/>
    <w:rsid w:val="00C34596"/>
    <w:rsid w:val="00C345D5"/>
    <w:rsid w:val="00C346C6"/>
    <w:rsid w:val="00C346EE"/>
    <w:rsid w:val="00C34853"/>
    <w:rsid w:val="00C3489D"/>
    <w:rsid w:val="00C34934"/>
    <w:rsid w:val="00C349E9"/>
    <w:rsid w:val="00C34ADA"/>
    <w:rsid w:val="00C34B61"/>
    <w:rsid w:val="00C34BAB"/>
    <w:rsid w:val="00C34CE7"/>
    <w:rsid w:val="00C34D2C"/>
    <w:rsid w:val="00C34F6A"/>
    <w:rsid w:val="00C34FE3"/>
    <w:rsid w:val="00C3513A"/>
    <w:rsid w:val="00C35175"/>
    <w:rsid w:val="00C351E9"/>
    <w:rsid w:val="00C35333"/>
    <w:rsid w:val="00C353AE"/>
    <w:rsid w:val="00C353B7"/>
    <w:rsid w:val="00C3553D"/>
    <w:rsid w:val="00C35913"/>
    <w:rsid w:val="00C3594F"/>
    <w:rsid w:val="00C35951"/>
    <w:rsid w:val="00C3596F"/>
    <w:rsid w:val="00C3597A"/>
    <w:rsid w:val="00C35AF7"/>
    <w:rsid w:val="00C35B88"/>
    <w:rsid w:val="00C35BA1"/>
    <w:rsid w:val="00C35D25"/>
    <w:rsid w:val="00C35D8E"/>
    <w:rsid w:val="00C35FD1"/>
    <w:rsid w:val="00C36177"/>
    <w:rsid w:val="00C362BA"/>
    <w:rsid w:val="00C363FF"/>
    <w:rsid w:val="00C36525"/>
    <w:rsid w:val="00C36567"/>
    <w:rsid w:val="00C36611"/>
    <w:rsid w:val="00C366A0"/>
    <w:rsid w:val="00C366C2"/>
    <w:rsid w:val="00C367FA"/>
    <w:rsid w:val="00C3699D"/>
    <w:rsid w:val="00C36A5D"/>
    <w:rsid w:val="00C36A93"/>
    <w:rsid w:val="00C36A9D"/>
    <w:rsid w:val="00C36C5F"/>
    <w:rsid w:val="00C36D6E"/>
    <w:rsid w:val="00C36DC9"/>
    <w:rsid w:val="00C36ED7"/>
    <w:rsid w:val="00C36EE4"/>
    <w:rsid w:val="00C37084"/>
    <w:rsid w:val="00C37237"/>
    <w:rsid w:val="00C3724C"/>
    <w:rsid w:val="00C372F3"/>
    <w:rsid w:val="00C37397"/>
    <w:rsid w:val="00C373D8"/>
    <w:rsid w:val="00C373EA"/>
    <w:rsid w:val="00C377F5"/>
    <w:rsid w:val="00C37918"/>
    <w:rsid w:val="00C37A04"/>
    <w:rsid w:val="00C37A88"/>
    <w:rsid w:val="00C37BB1"/>
    <w:rsid w:val="00C37C73"/>
    <w:rsid w:val="00C37CD1"/>
    <w:rsid w:val="00C37CF6"/>
    <w:rsid w:val="00C37DB6"/>
    <w:rsid w:val="00C37E0C"/>
    <w:rsid w:val="00C37E4C"/>
    <w:rsid w:val="00C37FB2"/>
    <w:rsid w:val="00C37FBC"/>
    <w:rsid w:val="00C400B8"/>
    <w:rsid w:val="00C400E7"/>
    <w:rsid w:val="00C401A9"/>
    <w:rsid w:val="00C40372"/>
    <w:rsid w:val="00C404BA"/>
    <w:rsid w:val="00C405BD"/>
    <w:rsid w:val="00C405DE"/>
    <w:rsid w:val="00C4068B"/>
    <w:rsid w:val="00C406A7"/>
    <w:rsid w:val="00C40ADA"/>
    <w:rsid w:val="00C40B61"/>
    <w:rsid w:val="00C40BA4"/>
    <w:rsid w:val="00C40BD7"/>
    <w:rsid w:val="00C40C80"/>
    <w:rsid w:val="00C40E51"/>
    <w:rsid w:val="00C40E8B"/>
    <w:rsid w:val="00C40EE8"/>
    <w:rsid w:val="00C40F5B"/>
    <w:rsid w:val="00C41030"/>
    <w:rsid w:val="00C410A3"/>
    <w:rsid w:val="00C41144"/>
    <w:rsid w:val="00C41252"/>
    <w:rsid w:val="00C41267"/>
    <w:rsid w:val="00C41296"/>
    <w:rsid w:val="00C412F4"/>
    <w:rsid w:val="00C41390"/>
    <w:rsid w:val="00C41397"/>
    <w:rsid w:val="00C41468"/>
    <w:rsid w:val="00C41524"/>
    <w:rsid w:val="00C4152F"/>
    <w:rsid w:val="00C416C8"/>
    <w:rsid w:val="00C41708"/>
    <w:rsid w:val="00C418CB"/>
    <w:rsid w:val="00C4197A"/>
    <w:rsid w:val="00C419EF"/>
    <w:rsid w:val="00C41B48"/>
    <w:rsid w:val="00C41C09"/>
    <w:rsid w:val="00C41C3E"/>
    <w:rsid w:val="00C41CB9"/>
    <w:rsid w:val="00C41E53"/>
    <w:rsid w:val="00C42002"/>
    <w:rsid w:val="00C4213A"/>
    <w:rsid w:val="00C42249"/>
    <w:rsid w:val="00C422E1"/>
    <w:rsid w:val="00C42558"/>
    <w:rsid w:val="00C42592"/>
    <w:rsid w:val="00C425D4"/>
    <w:rsid w:val="00C4263A"/>
    <w:rsid w:val="00C4272E"/>
    <w:rsid w:val="00C427B3"/>
    <w:rsid w:val="00C42A4B"/>
    <w:rsid w:val="00C42A55"/>
    <w:rsid w:val="00C42B80"/>
    <w:rsid w:val="00C42CAC"/>
    <w:rsid w:val="00C42D39"/>
    <w:rsid w:val="00C42D8E"/>
    <w:rsid w:val="00C42E31"/>
    <w:rsid w:val="00C430D7"/>
    <w:rsid w:val="00C4320C"/>
    <w:rsid w:val="00C43282"/>
    <w:rsid w:val="00C432D0"/>
    <w:rsid w:val="00C43446"/>
    <w:rsid w:val="00C4349C"/>
    <w:rsid w:val="00C434B4"/>
    <w:rsid w:val="00C43597"/>
    <w:rsid w:val="00C43683"/>
    <w:rsid w:val="00C43AE1"/>
    <w:rsid w:val="00C43B08"/>
    <w:rsid w:val="00C43D27"/>
    <w:rsid w:val="00C43DD7"/>
    <w:rsid w:val="00C43E33"/>
    <w:rsid w:val="00C43E41"/>
    <w:rsid w:val="00C43F1A"/>
    <w:rsid w:val="00C43F46"/>
    <w:rsid w:val="00C43FD2"/>
    <w:rsid w:val="00C4406A"/>
    <w:rsid w:val="00C44109"/>
    <w:rsid w:val="00C441DE"/>
    <w:rsid w:val="00C4435F"/>
    <w:rsid w:val="00C443B8"/>
    <w:rsid w:val="00C443CD"/>
    <w:rsid w:val="00C445E3"/>
    <w:rsid w:val="00C446B3"/>
    <w:rsid w:val="00C446ED"/>
    <w:rsid w:val="00C4477F"/>
    <w:rsid w:val="00C44939"/>
    <w:rsid w:val="00C44A02"/>
    <w:rsid w:val="00C44ADA"/>
    <w:rsid w:val="00C44BEC"/>
    <w:rsid w:val="00C44C17"/>
    <w:rsid w:val="00C44D4C"/>
    <w:rsid w:val="00C44D7D"/>
    <w:rsid w:val="00C45191"/>
    <w:rsid w:val="00C45346"/>
    <w:rsid w:val="00C45455"/>
    <w:rsid w:val="00C45544"/>
    <w:rsid w:val="00C45569"/>
    <w:rsid w:val="00C45595"/>
    <w:rsid w:val="00C45679"/>
    <w:rsid w:val="00C45732"/>
    <w:rsid w:val="00C45830"/>
    <w:rsid w:val="00C45C0B"/>
    <w:rsid w:val="00C45CDA"/>
    <w:rsid w:val="00C46003"/>
    <w:rsid w:val="00C46060"/>
    <w:rsid w:val="00C46076"/>
    <w:rsid w:val="00C46343"/>
    <w:rsid w:val="00C463E2"/>
    <w:rsid w:val="00C4640B"/>
    <w:rsid w:val="00C46423"/>
    <w:rsid w:val="00C46737"/>
    <w:rsid w:val="00C467B4"/>
    <w:rsid w:val="00C46ADC"/>
    <w:rsid w:val="00C46BA3"/>
    <w:rsid w:val="00C46D30"/>
    <w:rsid w:val="00C46D3D"/>
    <w:rsid w:val="00C46E12"/>
    <w:rsid w:val="00C46FA2"/>
    <w:rsid w:val="00C47081"/>
    <w:rsid w:val="00C47190"/>
    <w:rsid w:val="00C47224"/>
    <w:rsid w:val="00C472E4"/>
    <w:rsid w:val="00C4749F"/>
    <w:rsid w:val="00C474F3"/>
    <w:rsid w:val="00C47504"/>
    <w:rsid w:val="00C47518"/>
    <w:rsid w:val="00C47534"/>
    <w:rsid w:val="00C4759A"/>
    <w:rsid w:val="00C47865"/>
    <w:rsid w:val="00C47A53"/>
    <w:rsid w:val="00C47A99"/>
    <w:rsid w:val="00C47AFF"/>
    <w:rsid w:val="00C47B98"/>
    <w:rsid w:val="00C47BA6"/>
    <w:rsid w:val="00C47BD3"/>
    <w:rsid w:val="00C47E35"/>
    <w:rsid w:val="00C50080"/>
    <w:rsid w:val="00C50171"/>
    <w:rsid w:val="00C501F3"/>
    <w:rsid w:val="00C50286"/>
    <w:rsid w:val="00C503E5"/>
    <w:rsid w:val="00C50711"/>
    <w:rsid w:val="00C50850"/>
    <w:rsid w:val="00C509C0"/>
    <w:rsid w:val="00C50BF5"/>
    <w:rsid w:val="00C50CBE"/>
    <w:rsid w:val="00C50DD2"/>
    <w:rsid w:val="00C50E2A"/>
    <w:rsid w:val="00C50E63"/>
    <w:rsid w:val="00C50E6F"/>
    <w:rsid w:val="00C511C1"/>
    <w:rsid w:val="00C5120B"/>
    <w:rsid w:val="00C512B7"/>
    <w:rsid w:val="00C513DC"/>
    <w:rsid w:val="00C513DF"/>
    <w:rsid w:val="00C51543"/>
    <w:rsid w:val="00C51571"/>
    <w:rsid w:val="00C51685"/>
    <w:rsid w:val="00C516EF"/>
    <w:rsid w:val="00C5172C"/>
    <w:rsid w:val="00C51787"/>
    <w:rsid w:val="00C5183B"/>
    <w:rsid w:val="00C51880"/>
    <w:rsid w:val="00C51939"/>
    <w:rsid w:val="00C51AA3"/>
    <w:rsid w:val="00C51B87"/>
    <w:rsid w:val="00C51D7F"/>
    <w:rsid w:val="00C51E96"/>
    <w:rsid w:val="00C51F69"/>
    <w:rsid w:val="00C51F92"/>
    <w:rsid w:val="00C520A8"/>
    <w:rsid w:val="00C521A2"/>
    <w:rsid w:val="00C5220E"/>
    <w:rsid w:val="00C52216"/>
    <w:rsid w:val="00C52323"/>
    <w:rsid w:val="00C5234D"/>
    <w:rsid w:val="00C523C6"/>
    <w:rsid w:val="00C524F7"/>
    <w:rsid w:val="00C525BA"/>
    <w:rsid w:val="00C526B2"/>
    <w:rsid w:val="00C527B3"/>
    <w:rsid w:val="00C5285F"/>
    <w:rsid w:val="00C52940"/>
    <w:rsid w:val="00C5297C"/>
    <w:rsid w:val="00C52A5B"/>
    <w:rsid w:val="00C52AC3"/>
    <w:rsid w:val="00C52B37"/>
    <w:rsid w:val="00C52B75"/>
    <w:rsid w:val="00C52D16"/>
    <w:rsid w:val="00C52E13"/>
    <w:rsid w:val="00C52F2E"/>
    <w:rsid w:val="00C52FC8"/>
    <w:rsid w:val="00C53065"/>
    <w:rsid w:val="00C530DB"/>
    <w:rsid w:val="00C532BF"/>
    <w:rsid w:val="00C532C4"/>
    <w:rsid w:val="00C5347D"/>
    <w:rsid w:val="00C5367C"/>
    <w:rsid w:val="00C53885"/>
    <w:rsid w:val="00C53BF6"/>
    <w:rsid w:val="00C53C03"/>
    <w:rsid w:val="00C53E3F"/>
    <w:rsid w:val="00C53E47"/>
    <w:rsid w:val="00C54068"/>
    <w:rsid w:val="00C54204"/>
    <w:rsid w:val="00C542DD"/>
    <w:rsid w:val="00C54304"/>
    <w:rsid w:val="00C54466"/>
    <w:rsid w:val="00C54654"/>
    <w:rsid w:val="00C5467A"/>
    <w:rsid w:val="00C54790"/>
    <w:rsid w:val="00C54936"/>
    <w:rsid w:val="00C54BDE"/>
    <w:rsid w:val="00C54E41"/>
    <w:rsid w:val="00C54EFA"/>
    <w:rsid w:val="00C54F1E"/>
    <w:rsid w:val="00C54F26"/>
    <w:rsid w:val="00C55030"/>
    <w:rsid w:val="00C55165"/>
    <w:rsid w:val="00C55167"/>
    <w:rsid w:val="00C55176"/>
    <w:rsid w:val="00C552DF"/>
    <w:rsid w:val="00C5535A"/>
    <w:rsid w:val="00C55364"/>
    <w:rsid w:val="00C5549E"/>
    <w:rsid w:val="00C554EB"/>
    <w:rsid w:val="00C5557B"/>
    <w:rsid w:val="00C555F7"/>
    <w:rsid w:val="00C556AB"/>
    <w:rsid w:val="00C556C6"/>
    <w:rsid w:val="00C557E7"/>
    <w:rsid w:val="00C559D2"/>
    <w:rsid w:val="00C559D8"/>
    <w:rsid w:val="00C55AAC"/>
    <w:rsid w:val="00C55DDF"/>
    <w:rsid w:val="00C55E88"/>
    <w:rsid w:val="00C55E89"/>
    <w:rsid w:val="00C55F78"/>
    <w:rsid w:val="00C5613D"/>
    <w:rsid w:val="00C5619C"/>
    <w:rsid w:val="00C5621B"/>
    <w:rsid w:val="00C5629E"/>
    <w:rsid w:val="00C56446"/>
    <w:rsid w:val="00C56781"/>
    <w:rsid w:val="00C56800"/>
    <w:rsid w:val="00C5681C"/>
    <w:rsid w:val="00C5690F"/>
    <w:rsid w:val="00C569EC"/>
    <w:rsid w:val="00C56A34"/>
    <w:rsid w:val="00C56A6A"/>
    <w:rsid w:val="00C56AAA"/>
    <w:rsid w:val="00C56B7D"/>
    <w:rsid w:val="00C56B97"/>
    <w:rsid w:val="00C56D18"/>
    <w:rsid w:val="00C56E50"/>
    <w:rsid w:val="00C56ECE"/>
    <w:rsid w:val="00C56F6D"/>
    <w:rsid w:val="00C570EE"/>
    <w:rsid w:val="00C5729C"/>
    <w:rsid w:val="00C57383"/>
    <w:rsid w:val="00C575A4"/>
    <w:rsid w:val="00C576A1"/>
    <w:rsid w:val="00C576FB"/>
    <w:rsid w:val="00C57761"/>
    <w:rsid w:val="00C5781F"/>
    <w:rsid w:val="00C578ED"/>
    <w:rsid w:val="00C57916"/>
    <w:rsid w:val="00C57959"/>
    <w:rsid w:val="00C57981"/>
    <w:rsid w:val="00C579A4"/>
    <w:rsid w:val="00C57BDA"/>
    <w:rsid w:val="00C57C3D"/>
    <w:rsid w:val="00C57CBD"/>
    <w:rsid w:val="00C57D34"/>
    <w:rsid w:val="00C57D6C"/>
    <w:rsid w:val="00C57E05"/>
    <w:rsid w:val="00C57F02"/>
    <w:rsid w:val="00C57F4D"/>
    <w:rsid w:val="00C57FC3"/>
    <w:rsid w:val="00C60047"/>
    <w:rsid w:val="00C6005E"/>
    <w:rsid w:val="00C60591"/>
    <w:rsid w:val="00C60863"/>
    <w:rsid w:val="00C609FB"/>
    <w:rsid w:val="00C60B38"/>
    <w:rsid w:val="00C60B87"/>
    <w:rsid w:val="00C60C7A"/>
    <w:rsid w:val="00C60D2F"/>
    <w:rsid w:val="00C60D95"/>
    <w:rsid w:val="00C60E3D"/>
    <w:rsid w:val="00C60F7A"/>
    <w:rsid w:val="00C60FA2"/>
    <w:rsid w:val="00C61180"/>
    <w:rsid w:val="00C611BD"/>
    <w:rsid w:val="00C6123C"/>
    <w:rsid w:val="00C61507"/>
    <w:rsid w:val="00C61715"/>
    <w:rsid w:val="00C617FE"/>
    <w:rsid w:val="00C6180C"/>
    <w:rsid w:val="00C61844"/>
    <w:rsid w:val="00C61941"/>
    <w:rsid w:val="00C61A46"/>
    <w:rsid w:val="00C61AB2"/>
    <w:rsid w:val="00C61ACD"/>
    <w:rsid w:val="00C61C0C"/>
    <w:rsid w:val="00C61C38"/>
    <w:rsid w:val="00C61C8B"/>
    <w:rsid w:val="00C61CA2"/>
    <w:rsid w:val="00C61CAF"/>
    <w:rsid w:val="00C61D74"/>
    <w:rsid w:val="00C61E76"/>
    <w:rsid w:val="00C6200F"/>
    <w:rsid w:val="00C6225F"/>
    <w:rsid w:val="00C62418"/>
    <w:rsid w:val="00C624D9"/>
    <w:rsid w:val="00C6263B"/>
    <w:rsid w:val="00C626FC"/>
    <w:rsid w:val="00C626FF"/>
    <w:rsid w:val="00C6285D"/>
    <w:rsid w:val="00C6287B"/>
    <w:rsid w:val="00C62B5E"/>
    <w:rsid w:val="00C62C2E"/>
    <w:rsid w:val="00C62D22"/>
    <w:rsid w:val="00C62E3B"/>
    <w:rsid w:val="00C62F60"/>
    <w:rsid w:val="00C62FB8"/>
    <w:rsid w:val="00C63101"/>
    <w:rsid w:val="00C6311A"/>
    <w:rsid w:val="00C63142"/>
    <w:rsid w:val="00C632A6"/>
    <w:rsid w:val="00C63509"/>
    <w:rsid w:val="00C63515"/>
    <w:rsid w:val="00C635CC"/>
    <w:rsid w:val="00C63749"/>
    <w:rsid w:val="00C638E8"/>
    <w:rsid w:val="00C6399C"/>
    <w:rsid w:val="00C639C8"/>
    <w:rsid w:val="00C639E3"/>
    <w:rsid w:val="00C63A57"/>
    <w:rsid w:val="00C63A6D"/>
    <w:rsid w:val="00C63CAB"/>
    <w:rsid w:val="00C63E1B"/>
    <w:rsid w:val="00C63E68"/>
    <w:rsid w:val="00C63F18"/>
    <w:rsid w:val="00C63FA3"/>
    <w:rsid w:val="00C64052"/>
    <w:rsid w:val="00C6423B"/>
    <w:rsid w:val="00C64489"/>
    <w:rsid w:val="00C644A1"/>
    <w:rsid w:val="00C64524"/>
    <w:rsid w:val="00C645E3"/>
    <w:rsid w:val="00C6487E"/>
    <w:rsid w:val="00C64900"/>
    <w:rsid w:val="00C64913"/>
    <w:rsid w:val="00C649F8"/>
    <w:rsid w:val="00C64A03"/>
    <w:rsid w:val="00C64ADD"/>
    <w:rsid w:val="00C64C22"/>
    <w:rsid w:val="00C64C54"/>
    <w:rsid w:val="00C64EE2"/>
    <w:rsid w:val="00C65349"/>
    <w:rsid w:val="00C653CB"/>
    <w:rsid w:val="00C655E2"/>
    <w:rsid w:val="00C655FA"/>
    <w:rsid w:val="00C6574E"/>
    <w:rsid w:val="00C65755"/>
    <w:rsid w:val="00C65880"/>
    <w:rsid w:val="00C65918"/>
    <w:rsid w:val="00C65919"/>
    <w:rsid w:val="00C6594F"/>
    <w:rsid w:val="00C65A22"/>
    <w:rsid w:val="00C65B0F"/>
    <w:rsid w:val="00C65B62"/>
    <w:rsid w:val="00C65BCC"/>
    <w:rsid w:val="00C65CA3"/>
    <w:rsid w:val="00C65CC1"/>
    <w:rsid w:val="00C65CDE"/>
    <w:rsid w:val="00C65D92"/>
    <w:rsid w:val="00C65E2B"/>
    <w:rsid w:val="00C65EA5"/>
    <w:rsid w:val="00C65EC8"/>
    <w:rsid w:val="00C65F2F"/>
    <w:rsid w:val="00C66210"/>
    <w:rsid w:val="00C6622D"/>
    <w:rsid w:val="00C6626D"/>
    <w:rsid w:val="00C66334"/>
    <w:rsid w:val="00C66419"/>
    <w:rsid w:val="00C66471"/>
    <w:rsid w:val="00C6648E"/>
    <w:rsid w:val="00C664C0"/>
    <w:rsid w:val="00C664D4"/>
    <w:rsid w:val="00C66663"/>
    <w:rsid w:val="00C6666F"/>
    <w:rsid w:val="00C668D3"/>
    <w:rsid w:val="00C6698A"/>
    <w:rsid w:val="00C66A73"/>
    <w:rsid w:val="00C66B31"/>
    <w:rsid w:val="00C66B3A"/>
    <w:rsid w:val="00C66D9F"/>
    <w:rsid w:val="00C66DA5"/>
    <w:rsid w:val="00C66E54"/>
    <w:rsid w:val="00C66E63"/>
    <w:rsid w:val="00C66FC7"/>
    <w:rsid w:val="00C6725B"/>
    <w:rsid w:val="00C674ED"/>
    <w:rsid w:val="00C677AC"/>
    <w:rsid w:val="00C678A6"/>
    <w:rsid w:val="00C678B0"/>
    <w:rsid w:val="00C678F6"/>
    <w:rsid w:val="00C6793E"/>
    <w:rsid w:val="00C679A4"/>
    <w:rsid w:val="00C67A67"/>
    <w:rsid w:val="00C67A6F"/>
    <w:rsid w:val="00C67AC8"/>
    <w:rsid w:val="00C70011"/>
    <w:rsid w:val="00C70066"/>
    <w:rsid w:val="00C70103"/>
    <w:rsid w:val="00C703A9"/>
    <w:rsid w:val="00C70402"/>
    <w:rsid w:val="00C70563"/>
    <w:rsid w:val="00C705B1"/>
    <w:rsid w:val="00C706AC"/>
    <w:rsid w:val="00C70816"/>
    <w:rsid w:val="00C708B7"/>
    <w:rsid w:val="00C7096E"/>
    <w:rsid w:val="00C70A87"/>
    <w:rsid w:val="00C70B0C"/>
    <w:rsid w:val="00C70C2F"/>
    <w:rsid w:val="00C70C51"/>
    <w:rsid w:val="00C70D81"/>
    <w:rsid w:val="00C70F6D"/>
    <w:rsid w:val="00C71292"/>
    <w:rsid w:val="00C7131C"/>
    <w:rsid w:val="00C7133C"/>
    <w:rsid w:val="00C71440"/>
    <w:rsid w:val="00C71484"/>
    <w:rsid w:val="00C7148F"/>
    <w:rsid w:val="00C716CA"/>
    <w:rsid w:val="00C71830"/>
    <w:rsid w:val="00C719C5"/>
    <w:rsid w:val="00C719D3"/>
    <w:rsid w:val="00C71AFE"/>
    <w:rsid w:val="00C71B31"/>
    <w:rsid w:val="00C71C0C"/>
    <w:rsid w:val="00C71D62"/>
    <w:rsid w:val="00C71E44"/>
    <w:rsid w:val="00C71E76"/>
    <w:rsid w:val="00C7207C"/>
    <w:rsid w:val="00C721AE"/>
    <w:rsid w:val="00C7226B"/>
    <w:rsid w:val="00C72285"/>
    <w:rsid w:val="00C724B6"/>
    <w:rsid w:val="00C72539"/>
    <w:rsid w:val="00C72568"/>
    <w:rsid w:val="00C725EB"/>
    <w:rsid w:val="00C729D1"/>
    <w:rsid w:val="00C72A01"/>
    <w:rsid w:val="00C72A81"/>
    <w:rsid w:val="00C72AD3"/>
    <w:rsid w:val="00C72C9C"/>
    <w:rsid w:val="00C72E42"/>
    <w:rsid w:val="00C72E59"/>
    <w:rsid w:val="00C72E81"/>
    <w:rsid w:val="00C72E83"/>
    <w:rsid w:val="00C72F26"/>
    <w:rsid w:val="00C72F60"/>
    <w:rsid w:val="00C734BC"/>
    <w:rsid w:val="00C734BE"/>
    <w:rsid w:val="00C7355A"/>
    <w:rsid w:val="00C735A7"/>
    <w:rsid w:val="00C736FD"/>
    <w:rsid w:val="00C73826"/>
    <w:rsid w:val="00C73886"/>
    <w:rsid w:val="00C7396E"/>
    <w:rsid w:val="00C739EF"/>
    <w:rsid w:val="00C73D3A"/>
    <w:rsid w:val="00C73E35"/>
    <w:rsid w:val="00C73E93"/>
    <w:rsid w:val="00C73F0D"/>
    <w:rsid w:val="00C742DD"/>
    <w:rsid w:val="00C7444B"/>
    <w:rsid w:val="00C7445E"/>
    <w:rsid w:val="00C74498"/>
    <w:rsid w:val="00C744C0"/>
    <w:rsid w:val="00C7452C"/>
    <w:rsid w:val="00C748F6"/>
    <w:rsid w:val="00C74B0C"/>
    <w:rsid w:val="00C74CFE"/>
    <w:rsid w:val="00C74D9C"/>
    <w:rsid w:val="00C74E51"/>
    <w:rsid w:val="00C74EA0"/>
    <w:rsid w:val="00C74F41"/>
    <w:rsid w:val="00C75161"/>
    <w:rsid w:val="00C7528A"/>
    <w:rsid w:val="00C75293"/>
    <w:rsid w:val="00C75295"/>
    <w:rsid w:val="00C752DF"/>
    <w:rsid w:val="00C7543A"/>
    <w:rsid w:val="00C75794"/>
    <w:rsid w:val="00C758B4"/>
    <w:rsid w:val="00C759FA"/>
    <w:rsid w:val="00C75A02"/>
    <w:rsid w:val="00C75A60"/>
    <w:rsid w:val="00C75B57"/>
    <w:rsid w:val="00C75BF2"/>
    <w:rsid w:val="00C75C25"/>
    <w:rsid w:val="00C75D23"/>
    <w:rsid w:val="00C75DDD"/>
    <w:rsid w:val="00C76091"/>
    <w:rsid w:val="00C7614B"/>
    <w:rsid w:val="00C7653C"/>
    <w:rsid w:val="00C765BB"/>
    <w:rsid w:val="00C765ED"/>
    <w:rsid w:val="00C765F5"/>
    <w:rsid w:val="00C76637"/>
    <w:rsid w:val="00C766B9"/>
    <w:rsid w:val="00C76772"/>
    <w:rsid w:val="00C76A52"/>
    <w:rsid w:val="00C76A83"/>
    <w:rsid w:val="00C76AB4"/>
    <w:rsid w:val="00C76AF2"/>
    <w:rsid w:val="00C76BA8"/>
    <w:rsid w:val="00C76C09"/>
    <w:rsid w:val="00C76D98"/>
    <w:rsid w:val="00C76F01"/>
    <w:rsid w:val="00C76F43"/>
    <w:rsid w:val="00C76F89"/>
    <w:rsid w:val="00C76FAC"/>
    <w:rsid w:val="00C770EB"/>
    <w:rsid w:val="00C77145"/>
    <w:rsid w:val="00C77169"/>
    <w:rsid w:val="00C771A1"/>
    <w:rsid w:val="00C7737E"/>
    <w:rsid w:val="00C77416"/>
    <w:rsid w:val="00C7744D"/>
    <w:rsid w:val="00C77593"/>
    <w:rsid w:val="00C776BC"/>
    <w:rsid w:val="00C7781E"/>
    <w:rsid w:val="00C77B76"/>
    <w:rsid w:val="00C77D1B"/>
    <w:rsid w:val="00C77E8D"/>
    <w:rsid w:val="00C77FDA"/>
    <w:rsid w:val="00C8002C"/>
    <w:rsid w:val="00C8029B"/>
    <w:rsid w:val="00C80354"/>
    <w:rsid w:val="00C805F0"/>
    <w:rsid w:val="00C806B3"/>
    <w:rsid w:val="00C808D8"/>
    <w:rsid w:val="00C80AB8"/>
    <w:rsid w:val="00C80C4E"/>
    <w:rsid w:val="00C80CC7"/>
    <w:rsid w:val="00C80D18"/>
    <w:rsid w:val="00C80F25"/>
    <w:rsid w:val="00C81064"/>
    <w:rsid w:val="00C81075"/>
    <w:rsid w:val="00C810B6"/>
    <w:rsid w:val="00C810C1"/>
    <w:rsid w:val="00C81221"/>
    <w:rsid w:val="00C814BE"/>
    <w:rsid w:val="00C81543"/>
    <w:rsid w:val="00C815B9"/>
    <w:rsid w:val="00C8164C"/>
    <w:rsid w:val="00C816F4"/>
    <w:rsid w:val="00C817F0"/>
    <w:rsid w:val="00C817F9"/>
    <w:rsid w:val="00C81813"/>
    <w:rsid w:val="00C81948"/>
    <w:rsid w:val="00C81ADB"/>
    <w:rsid w:val="00C81B90"/>
    <w:rsid w:val="00C81C69"/>
    <w:rsid w:val="00C81D79"/>
    <w:rsid w:val="00C81E7D"/>
    <w:rsid w:val="00C81F2B"/>
    <w:rsid w:val="00C82098"/>
    <w:rsid w:val="00C8218E"/>
    <w:rsid w:val="00C821EA"/>
    <w:rsid w:val="00C8221A"/>
    <w:rsid w:val="00C82317"/>
    <w:rsid w:val="00C82349"/>
    <w:rsid w:val="00C823B9"/>
    <w:rsid w:val="00C82401"/>
    <w:rsid w:val="00C82657"/>
    <w:rsid w:val="00C82C0F"/>
    <w:rsid w:val="00C82C1F"/>
    <w:rsid w:val="00C82D12"/>
    <w:rsid w:val="00C82D66"/>
    <w:rsid w:val="00C831B8"/>
    <w:rsid w:val="00C832F8"/>
    <w:rsid w:val="00C8330C"/>
    <w:rsid w:val="00C83353"/>
    <w:rsid w:val="00C833A0"/>
    <w:rsid w:val="00C833CF"/>
    <w:rsid w:val="00C833F2"/>
    <w:rsid w:val="00C83410"/>
    <w:rsid w:val="00C8348F"/>
    <w:rsid w:val="00C834A7"/>
    <w:rsid w:val="00C8360F"/>
    <w:rsid w:val="00C8363F"/>
    <w:rsid w:val="00C836DA"/>
    <w:rsid w:val="00C836EF"/>
    <w:rsid w:val="00C838B6"/>
    <w:rsid w:val="00C8397F"/>
    <w:rsid w:val="00C839CB"/>
    <w:rsid w:val="00C839FF"/>
    <w:rsid w:val="00C83D8A"/>
    <w:rsid w:val="00C83DF4"/>
    <w:rsid w:val="00C83F3B"/>
    <w:rsid w:val="00C83FA4"/>
    <w:rsid w:val="00C83FD8"/>
    <w:rsid w:val="00C8403A"/>
    <w:rsid w:val="00C840F4"/>
    <w:rsid w:val="00C84172"/>
    <w:rsid w:val="00C8421C"/>
    <w:rsid w:val="00C8426F"/>
    <w:rsid w:val="00C842B0"/>
    <w:rsid w:val="00C843C7"/>
    <w:rsid w:val="00C8444F"/>
    <w:rsid w:val="00C84622"/>
    <w:rsid w:val="00C8465B"/>
    <w:rsid w:val="00C84744"/>
    <w:rsid w:val="00C84894"/>
    <w:rsid w:val="00C84A23"/>
    <w:rsid w:val="00C84A62"/>
    <w:rsid w:val="00C84B0A"/>
    <w:rsid w:val="00C84CD0"/>
    <w:rsid w:val="00C84D0A"/>
    <w:rsid w:val="00C84D62"/>
    <w:rsid w:val="00C84EDB"/>
    <w:rsid w:val="00C84F8B"/>
    <w:rsid w:val="00C8507B"/>
    <w:rsid w:val="00C85197"/>
    <w:rsid w:val="00C851FF"/>
    <w:rsid w:val="00C852F8"/>
    <w:rsid w:val="00C85302"/>
    <w:rsid w:val="00C853AD"/>
    <w:rsid w:val="00C85491"/>
    <w:rsid w:val="00C8549B"/>
    <w:rsid w:val="00C854A6"/>
    <w:rsid w:val="00C8566F"/>
    <w:rsid w:val="00C85714"/>
    <w:rsid w:val="00C85722"/>
    <w:rsid w:val="00C85751"/>
    <w:rsid w:val="00C85755"/>
    <w:rsid w:val="00C85760"/>
    <w:rsid w:val="00C85788"/>
    <w:rsid w:val="00C857FD"/>
    <w:rsid w:val="00C859D6"/>
    <w:rsid w:val="00C85C4B"/>
    <w:rsid w:val="00C85D03"/>
    <w:rsid w:val="00C85D7D"/>
    <w:rsid w:val="00C85F2F"/>
    <w:rsid w:val="00C861F7"/>
    <w:rsid w:val="00C8626E"/>
    <w:rsid w:val="00C86395"/>
    <w:rsid w:val="00C8649F"/>
    <w:rsid w:val="00C866F1"/>
    <w:rsid w:val="00C86838"/>
    <w:rsid w:val="00C86896"/>
    <w:rsid w:val="00C869C7"/>
    <w:rsid w:val="00C869EF"/>
    <w:rsid w:val="00C86BEB"/>
    <w:rsid w:val="00C86E1F"/>
    <w:rsid w:val="00C86E95"/>
    <w:rsid w:val="00C877A2"/>
    <w:rsid w:val="00C8785B"/>
    <w:rsid w:val="00C878CD"/>
    <w:rsid w:val="00C879E1"/>
    <w:rsid w:val="00C879FD"/>
    <w:rsid w:val="00C87A48"/>
    <w:rsid w:val="00C87C28"/>
    <w:rsid w:val="00C87C43"/>
    <w:rsid w:val="00C87DA3"/>
    <w:rsid w:val="00C901F8"/>
    <w:rsid w:val="00C90221"/>
    <w:rsid w:val="00C9035E"/>
    <w:rsid w:val="00C904D5"/>
    <w:rsid w:val="00C904DE"/>
    <w:rsid w:val="00C9051C"/>
    <w:rsid w:val="00C90580"/>
    <w:rsid w:val="00C90617"/>
    <w:rsid w:val="00C9084E"/>
    <w:rsid w:val="00C908D0"/>
    <w:rsid w:val="00C90DA1"/>
    <w:rsid w:val="00C90E2B"/>
    <w:rsid w:val="00C90F88"/>
    <w:rsid w:val="00C91022"/>
    <w:rsid w:val="00C91067"/>
    <w:rsid w:val="00C91098"/>
    <w:rsid w:val="00C910BC"/>
    <w:rsid w:val="00C91149"/>
    <w:rsid w:val="00C9128D"/>
    <w:rsid w:val="00C912A6"/>
    <w:rsid w:val="00C9132D"/>
    <w:rsid w:val="00C914BF"/>
    <w:rsid w:val="00C91509"/>
    <w:rsid w:val="00C91575"/>
    <w:rsid w:val="00C91581"/>
    <w:rsid w:val="00C917A5"/>
    <w:rsid w:val="00C917F0"/>
    <w:rsid w:val="00C917F4"/>
    <w:rsid w:val="00C9188B"/>
    <w:rsid w:val="00C91922"/>
    <w:rsid w:val="00C91982"/>
    <w:rsid w:val="00C919D9"/>
    <w:rsid w:val="00C91A6D"/>
    <w:rsid w:val="00C91A9B"/>
    <w:rsid w:val="00C91BC5"/>
    <w:rsid w:val="00C91E59"/>
    <w:rsid w:val="00C91ECA"/>
    <w:rsid w:val="00C91F05"/>
    <w:rsid w:val="00C91F56"/>
    <w:rsid w:val="00C91FC5"/>
    <w:rsid w:val="00C92126"/>
    <w:rsid w:val="00C92239"/>
    <w:rsid w:val="00C922A9"/>
    <w:rsid w:val="00C922DD"/>
    <w:rsid w:val="00C92381"/>
    <w:rsid w:val="00C923E0"/>
    <w:rsid w:val="00C92464"/>
    <w:rsid w:val="00C92521"/>
    <w:rsid w:val="00C92633"/>
    <w:rsid w:val="00C926C6"/>
    <w:rsid w:val="00C927DE"/>
    <w:rsid w:val="00C92814"/>
    <w:rsid w:val="00C92818"/>
    <w:rsid w:val="00C9281E"/>
    <w:rsid w:val="00C92881"/>
    <w:rsid w:val="00C928F8"/>
    <w:rsid w:val="00C9299A"/>
    <w:rsid w:val="00C929DE"/>
    <w:rsid w:val="00C92BC5"/>
    <w:rsid w:val="00C92C26"/>
    <w:rsid w:val="00C92D66"/>
    <w:rsid w:val="00C92E08"/>
    <w:rsid w:val="00C931DA"/>
    <w:rsid w:val="00C934BE"/>
    <w:rsid w:val="00C93507"/>
    <w:rsid w:val="00C9357E"/>
    <w:rsid w:val="00C93793"/>
    <w:rsid w:val="00C9385F"/>
    <w:rsid w:val="00C93A0C"/>
    <w:rsid w:val="00C93B82"/>
    <w:rsid w:val="00C93B97"/>
    <w:rsid w:val="00C93C16"/>
    <w:rsid w:val="00C93C7A"/>
    <w:rsid w:val="00C93D4C"/>
    <w:rsid w:val="00C93E2D"/>
    <w:rsid w:val="00C93E45"/>
    <w:rsid w:val="00C940CD"/>
    <w:rsid w:val="00C94483"/>
    <w:rsid w:val="00C944BC"/>
    <w:rsid w:val="00C944FD"/>
    <w:rsid w:val="00C945D7"/>
    <w:rsid w:val="00C9490A"/>
    <w:rsid w:val="00C94928"/>
    <w:rsid w:val="00C94946"/>
    <w:rsid w:val="00C94BB8"/>
    <w:rsid w:val="00C94C22"/>
    <w:rsid w:val="00C94C2B"/>
    <w:rsid w:val="00C94C2D"/>
    <w:rsid w:val="00C94D4A"/>
    <w:rsid w:val="00C94DEF"/>
    <w:rsid w:val="00C94EC6"/>
    <w:rsid w:val="00C94EE1"/>
    <w:rsid w:val="00C94F14"/>
    <w:rsid w:val="00C94F57"/>
    <w:rsid w:val="00C94FB1"/>
    <w:rsid w:val="00C95048"/>
    <w:rsid w:val="00C9505E"/>
    <w:rsid w:val="00C9508B"/>
    <w:rsid w:val="00C9508C"/>
    <w:rsid w:val="00C95192"/>
    <w:rsid w:val="00C951A1"/>
    <w:rsid w:val="00C95212"/>
    <w:rsid w:val="00C952A5"/>
    <w:rsid w:val="00C95305"/>
    <w:rsid w:val="00C9533B"/>
    <w:rsid w:val="00C9539E"/>
    <w:rsid w:val="00C95489"/>
    <w:rsid w:val="00C956C1"/>
    <w:rsid w:val="00C956C2"/>
    <w:rsid w:val="00C95771"/>
    <w:rsid w:val="00C958DB"/>
    <w:rsid w:val="00C95BD5"/>
    <w:rsid w:val="00C95BF1"/>
    <w:rsid w:val="00C95BFE"/>
    <w:rsid w:val="00C95D02"/>
    <w:rsid w:val="00C95F60"/>
    <w:rsid w:val="00C95F77"/>
    <w:rsid w:val="00C95FA9"/>
    <w:rsid w:val="00C9612B"/>
    <w:rsid w:val="00C961D2"/>
    <w:rsid w:val="00C96377"/>
    <w:rsid w:val="00C963DA"/>
    <w:rsid w:val="00C963EC"/>
    <w:rsid w:val="00C964AC"/>
    <w:rsid w:val="00C96500"/>
    <w:rsid w:val="00C965F8"/>
    <w:rsid w:val="00C96693"/>
    <w:rsid w:val="00C96730"/>
    <w:rsid w:val="00C96781"/>
    <w:rsid w:val="00C96790"/>
    <w:rsid w:val="00C968DB"/>
    <w:rsid w:val="00C96BB1"/>
    <w:rsid w:val="00C96BEB"/>
    <w:rsid w:val="00C96C50"/>
    <w:rsid w:val="00C96D2F"/>
    <w:rsid w:val="00C96D5F"/>
    <w:rsid w:val="00C96DC5"/>
    <w:rsid w:val="00C96DE3"/>
    <w:rsid w:val="00C96E2E"/>
    <w:rsid w:val="00C96EC9"/>
    <w:rsid w:val="00C96F9A"/>
    <w:rsid w:val="00C96FEE"/>
    <w:rsid w:val="00C970A3"/>
    <w:rsid w:val="00C972F5"/>
    <w:rsid w:val="00C974BF"/>
    <w:rsid w:val="00C97519"/>
    <w:rsid w:val="00C9771B"/>
    <w:rsid w:val="00C977F6"/>
    <w:rsid w:val="00C97810"/>
    <w:rsid w:val="00C978D2"/>
    <w:rsid w:val="00C978F0"/>
    <w:rsid w:val="00C979D0"/>
    <w:rsid w:val="00C97CD2"/>
    <w:rsid w:val="00C97F31"/>
    <w:rsid w:val="00CA00F2"/>
    <w:rsid w:val="00CA0154"/>
    <w:rsid w:val="00CA0172"/>
    <w:rsid w:val="00CA01FE"/>
    <w:rsid w:val="00CA01FF"/>
    <w:rsid w:val="00CA0206"/>
    <w:rsid w:val="00CA035D"/>
    <w:rsid w:val="00CA03F5"/>
    <w:rsid w:val="00CA04C6"/>
    <w:rsid w:val="00CA04E3"/>
    <w:rsid w:val="00CA04EA"/>
    <w:rsid w:val="00CA05A1"/>
    <w:rsid w:val="00CA05D9"/>
    <w:rsid w:val="00CA061A"/>
    <w:rsid w:val="00CA06B4"/>
    <w:rsid w:val="00CA06DB"/>
    <w:rsid w:val="00CA07CE"/>
    <w:rsid w:val="00CA0961"/>
    <w:rsid w:val="00CA0C98"/>
    <w:rsid w:val="00CA0D27"/>
    <w:rsid w:val="00CA0D42"/>
    <w:rsid w:val="00CA0DB9"/>
    <w:rsid w:val="00CA0FAC"/>
    <w:rsid w:val="00CA109E"/>
    <w:rsid w:val="00CA10FE"/>
    <w:rsid w:val="00CA1145"/>
    <w:rsid w:val="00CA115E"/>
    <w:rsid w:val="00CA1269"/>
    <w:rsid w:val="00CA126F"/>
    <w:rsid w:val="00CA127D"/>
    <w:rsid w:val="00CA13E1"/>
    <w:rsid w:val="00CA13FD"/>
    <w:rsid w:val="00CA1405"/>
    <w:rsid w:val="00CA1410"/>
    <w:rsid w:val="00CA15F1"/>
    <w:rsid w:val="00CA1705"/>
    <w:rsid w:val="00CA1717"/>
    <w:rsid w:val="00CA1B57"/>
    <w:rsid w:val="00CA1C76"/>
    <w:rsid w:val="00CA1CAA"/>
    <w:rsid w:val="00CA1CB6"/>
    <w:rsid w:val="00CA1CDF"/>
    <w:rsid w:val="00CA1D61"/>
    <w:rsid w:val="00CA1D83"/>
    <w:rsid w:val="00CA1E7F"/>
    <w:rsid w:val="00CA2021"/>
    <w:rsid w:val="00CA202B"/>
    <w:rsid w:val="00CA2100"/>
    <w:rsid w:val="00CA2120"/>
    <w:rsid w:val="00CA2200"/>
    <w:rsid w:val="00CA25C7"/>
    <w:rsid w:val="00CA271C"/>
    <w:rsid w:val="00CA27BD"/>
    <w:rsid w:val="00CA27CF"/>
    <w:rsid w:val="00CA28C1"/>
    <w:rsid w:val="00CA299B"/>
    <w:rsid w:val="00CA2A47"/>
    <w:rsid w:val="00CA2A62"/>
    <w:rsid w:val="00CA2B2B"/>
    <w:rsid w:val="00CA2B2C"/>
    <w:rsid w:val="00CA2E64"/>
    <w:rsid w:val="00CA2E8C"/>
    <w:rsid w:val="00CA30A6"/>
    <w:rsid w:val="00CA3107"/>
    <w:rsid w:val="00CA31C1"/>
    <w:rsid w:val="00CA31C8"/>
    <w:rsid w:val="00CA325E"/>
    <w:rsid w:val="00CA3261"/>
    <w:rsid w:val="00CA32B4"/>
    <w:rsid w:val="00CA3386"/>
    <w:rsid w:val="00CA33CD"/>
    <w:rsid w:val="00CA33EA"/>
    <w:rsid w:val="00CA352A"/>
    <w:rsid w:val="00CA3581"/>
    <w:rsid w:val="00CA35BE"/>
    <w:rsid w:val="00CA35E1"/>
    <w:rsid w:val="00CA3781"/>
    <w:rsid w:val="00CA37F6"/>
    <w:rsid w:val="00CA380D"/>
    <w:rsid w:val="00CA38B9"/>
    <w:rsid w:val="00CA391F"/>
    <w:rsid w:val="00CA3AF4"/>
    <w:rsid w:val="00CA3D5A"/>
    <w:rsid w:val="00CA3EEF"/>
    <w:rsid w:val="00CA3F49"/>
    <w:rsid w:val="00CA3F9B"/>
    <w:rsid w:val="00CA3F9F"/>
    <w:rsid w:val="00CA3FD0"/>
    <w:rsid w:val="00CA40FD"/>
    <w:rsid w:val="00CA410E"/>
    <w:rsid w:val="00CA4120"/>
    <w:rsid w:val="00CA4210"/>
    <w:rsid w:val="00CA42A1"/>
    <w:rsid w:val="00CA42B3"/>
    <w:rsid w:val="00CA4363"/>
    <w:rsid w:val="00CA43A8"/>
    <w:rsid w:val="00CA447E"/>
    <w:rsid w:val="00CA44BA"/>
    <w:rsid w:val="00CA44F8"/>
    <w:rsid w:val="00CA4502"/>
    <w:rsid w:val="00CA45D2"/>
    <w:rsid w:val="00CA46F4"/>
    <w:rsid w:val="00CA4800"/>
    <w:rsid w:val="00CA48A9"/>
    <w:rsid w:val="00CA48F3"/>
    <w:rsid w:val="00CA4A13"/>
    <w:rsid w:val="00CA4A2C"/>
    <w:rsid w:val="00CA4A74"/>
    <w:rsid w:val="00CA4B6D"/>
    <w:rsid w:val="00CA4BF1"/>
    <w:rsid w:val="00CA4C93"/>
    <w:rsid w:val="00CA4D51"/>
    <w:rsid w:val="00CA4D7D"/>
    <w:rsid w:val="00CA4DA4"/>
    <w:rsid w:val="00CA4EF5"/>
    <w:rsid w:val="00CA4F98"/>
    <w:rsid w:val="00CA5022"/>
    <w:rsid w:val="00CA5024"/>
    <w:rsid w:val="00CA5136"/>
    <w:rsid w:val="00CA51CF"/>
    <w:rsid w:val="00CA5421"/>
    <w:rsid w:val="00CA55B5"/>
    <w:rsid w:val="00CA55EA"/>
    <w:rsid w:val="00CA55FA"/>
    <w:rsid w:val="00CA5603"/>
    <w:rsid w:val="00CA5623"/>
    <w:rsid w:val="00CA56DE"/>
    <w:rsid w:val="00CA5882"/>
    <w:rsid w:val="00CA588A"/>
    <w:rsid w:val="00CA5A07"/>
    <w:rsid w:val="00CA5B04"/>
    <w:rsid w:val="00CA5BCC"/>
    <w:rsid w:val="00CA5C93"/>
    <w:rsid w:val="00CA5CFC"/>
    <w:rsid w:val="00CA5E14"/>
    <w:rsid w:val="00CA5E4C"/>
    <w:rsid w:val="00CA5EDB"/>
    <w:rsid w:val="00CA5F0C"/>
    <w:rsid w:val="00CA5FE2"/>
    <w:rsid w:val="00CA63CD"/>
    <w:rsid w:val="00CA6495"/>
    <w:rsid w:val="00CA6591"/>
    <w:rsid w:val="00CA662E"/>
    <w:rsid w:val="00CA6697"/>
    <w:rsid w:val="00CA66DD"/>
    <w:rsid w:val="00CA6751"/>
    <w:rsid w:val="00CA679D"/>
    <w:rsid w:val="00CA67C1"/>
    <w:rsid w:val="00CA67F1"/>
    <w:rsid w:val="00CA6A10"/>
    <w:rsid w:val="00CA6A19"/>
    <w:rsid w:val="00CA6A3E"/>
    <w:rsid w:val="00CA6A66"/>
    <w:rsid w:val="00CA6B68"/>
    <w:rsid w:val="00CA6D3F"/>
    <w:rsid w:val="00CA6D88"/>
    <w:rsid w:val="00CA6E26"/>
    <w:rsid w:val="00CA6FB3"/>
    <w:rsid w:val="00CA7124"/>
    <w:rsid w:val="00CA7190"/>
    <w:rsid w:val="00CA769F"/>
    <w:rsid w:val="00CA76FC"/>
    <w:rsid w:val="00CA791B"/>
    <w:rsid w:val="00CA79FB"/>
    <w:rsid w:val="00CA7ADB"/>
    <w:rsid w:val="00CA7AFC"/>
    <w:rsid w:val="00CA7B2B"/>
    <w:rsid w:val="00CA7B31"/>
    <w:rsid w:val="00CA7BD2"/>
    <w:rsid w:val="00CA7C79"/>
    <w:rsid w:val="00CA7CC4"/>
    <w:rsid w:val="00CA7D01"/>
    <w:rsid w:val="00CA7DC0"/>
    <w:rsid w:val="00CA7DE5"/>
    <w:rsid w:val="00CA7EF0"/>
    <w:rsid w:val="00CA7F05"/>
    <w:rsid w:val="00CB00E3"/>
    <w:rsid w:val="00CB013D"/>
    <w:rsid w:val="00CB0176"/>
    <w:rsid w:val="00CB025C"/>
    <w:rsid w:val="00CB0318"/>
    <w:rsid w:val="00CB0386"/>
    <w:rsid w:val="00CB03E6"/>
    <w:rsid w:val="00CB0750"/>
    <w:rsid w:val="00CB077E"/>
    <w:rsid w:val="00CB07D3"/>
    <w:rsid w:val="00CB0986"/>
    <w:rsid w:val="00CB0BB3"/>
    <w:rsid w:val="00CB0CDF"/>
    <w:rsid w:val="00CB0F9A"/>
    <w:rsid w:val="00CB0FE7"/>
    <w:rsid w:val="00CB1083"/>
    <w:rsid w:val="00CB11C2"/>
    <w:rsid w:val="00CB1230"/>
    <w:rsid w:val="00CB12F7"/>
    <w:rsid w:val="00CB1471"/>
    <w:rsid w:val="00CB17E7"/>
    <w:rsid w:val="00CB17FC"/>
    <w:rsid w:val="00CB1939"/>
    <w:rsid w:val="00CB1B47"/>
    <w:rsid w:val="00CB1BB0"/>
    <w:rsid w:val="00CB1F6D"/>
    <w:rsid w:val="00CB21E7"/>
    <w:rsid w:val="00CB2219"/>
    <w:rsid w:val="00CB23E9"/>
    <w:rsid w:val="00CB25A8"/>
    <w:rsid w:val="00CB2689"/>
    <w:rsid w:val="00CB26BC"/>
    <w:rsid w:val="00CB26CC"/>
    <w:rsid w:val="00CB2AC5"/>
    <w:rsid w:val="00CB2CC1"/>
    <w:rsid w:val="00CB2CEA"/>
    <w:rsid w:val="00CB2E4E"/>
    <w:rsid w:val="00CB2E75"/>
    <w:rsid w:val="00CB2F87"/>
    <w:rsid w:val="00CB30B3"/>
    <w:rsid w:val="00CB31DE"/>
    <w:rsid w:val="00CB3385"/>
    <w:rsid w:val="00CB3565"/>
    <w:rsid w:val="00CB3712"/>
    <w:rsid w:val="00CB388B"/>
    <w:rsid w:val="00CB3954"/>
    <w:rsid w:val="00CB3997"/>
    <w:rsid w:val="00CB39D4"/>
    <w:rsid w:val="00CB39F4"/>
    <w:rsid w:val="00CB3AC1"/>
    <w:rsid w:val="00CB3B8B"/>
    <w:rsid w:val="00CB3DC7"/>
    <w:rsid w:val="00CB4012"/>
    <w:rsid w:val="00CB4086"/>
    <w:rsid w:val="00CB4360"/>
    <w:rsid w:val="00CB4422"/>
    <w:rsid w:val="00CB445A"/>
    <w:rsid w:val="00CB445B"/>
    <w:rsid w:val="00CB4477"/>
    <w:rsid w:val="00CB458D"/>
    <w:rsid w:val="00CB45F2"/>
    <w:rsid w:val="00CB4651"/>
    <w:rsid w:val="00CB469A"/>
    <w:rsid w:val="00CB47E3"/>
    <w:rsid w:val="00CB4864"/>
    <w:rsid w:val="00CB4900"/>
    <w:rsid w:val="00CB4B32"/>
    <w:rsid w:val="00CB4C00"/>
    <w:rsid w:val="00CB4C31"/>
    <w:rsid w:val="00CB4E08"/>
    <w:rsid w:val="00CB4F97"/>
    <w:rsid w:val="00CB4F9C"/>
    <w:rsid w:val="00CB5189"/>
    <w:rsid w:val="00CB51A4"/>
    <w:rsid w:val="00CB528D"/>
    <w:rsid w:val="00CB528E"/>
    <w:rsid w:val="00CB52DD"/>
    <w:rsid w:val="00CB53D7"/>
    <w:rsid w:val="00CB53EA"/>
    <w:rsid w:val="00CB54B7"/>
    <w:rsid w:val="00CB5599"/>
    <w:rsid w:val="00CB56C2"/>
    <w:rsid w:val="00CB57F7"/>
    <w:rsid w:val="00CB5840"/>
    <w:rsid w:val="00CB58D8"/>
    <w:rsid w:val="00CB5922"/>
    <w:rsid w:val="00CB5A50"/>
    <w:rsid w:val="00CB5B23"/>
    <w:rsid w:val="00CB5E56"/>
    <w:rsid w:val="00CB628A"/>
    <w:rsid w:val="00CB62B9"/>
    <w:rsid w:val="00CB6314"/>
    <w:rsid w:val="00CB633A"/>
    <w:rsid w:val="00CB6796"/>
    <w:rsid w:val="00CB68AB"/>
    <w:rsid w:val="00CB68C9"/>
    <w:rsid w:val="00CB6BA1"/>
    <w:rsid w:val="00CB6C9E"/>
    <w:rsid w:val="00CB6E1A"/>
    <w:rsid w:val="00CB70F0"/>
    <w:rsid w:val="00CB7307"/>
    <w:rsid w:val="00CB7321"/>
    <w:rsid w:val="00CB7518"/>
    <w:rsid w:val="00CB7531"/>
    <w:rsid w:val="00CB754A"/>
    <w:rsid w:val="00CB757C"/>
    <w:rsid w:val="00CB75FF"/>
    <w:rsid w:val="00CB778E"/>
    <w:rsid w:val="00CB78D3"/>
    <w:rsid w:val="00CB7BA1"/>
    <w:rsid w:val="00CB7CF7"/>
    <w:rsid w:val="00CB7E0A"/>
    <w:rsid w:val="00CB7F7C"/>
    <w:rsid w:val="00CBD1D7"/>
    <w:rsid w:val="00CC0110"/>
    <w:rsid w:val="00CC039C"/>
    <w:rsid w:val="00CC060B"/>
    <w:rsid w:val="00CC06DD"/>
    <w:rsid w:val="00CC0726"/>
    <w:rsid w:val="00CC082C"/>
    <w:rsid w:val="00CC08F8"/>
    <w:rsid w:val="00CC091A"/>
    <w:rsid w:val="00CC092F"/>
    <w:rsid w:val="00CC0A06"/>
    <w:rsid w:val="00CC0AC8"/>
    <w:rsid w:val="00CC0AF8"/>
    <w:rsid w:val="00CC0F04"/>
    <w:rsid w:val="00CC10E9"/>
    <w:rsid w:val="00CC112D"/>
    <w:rsid w:val="00CC128C"/>
    <w:rsid w:val="00CC131C"/>
    <w:rsid w:val="00CC13A9"/>
    <w:rsid w:val="00CC1498"/>
    <w:rsid w:val="00CC14E7"/>
    <w:rsid w:val="00CC162D"/>
    <w:rsid w:val="00CC16ED"/>
    <w:rsid w:val="00CC17E5"/>
    <w:rsid w:val="00CC17E8"/>
    <w:rsid w:val="00CC1864"/>
    <w:rsid w:val="00CC186B"/>
    <w:rsid w:val="00CC1886"/>
    <w:rsid w:val="00CC19B7"/>
    <w:rsid w:val="00CC19C8"/>
    <w:rsid w:val="00CC19D8"/>
    <w:rsid w:val="00CC1C84"/>
    <w:rsid w:val="00CC1DB6"/>
    <w:rsid w:val="00CC1E50"/>
    <w:rsid w:val="00CC1FCB"/>
    <w:rsid w:val="00CC211E"/>
    <w:rsid w:val="00CC2140"/>
    <w:rsid w:val="00CC2286"/>
    <w:rsid w:val="00CC259B"/>
    <w:rsid w:val="00CC2651"/>
    <w:rsid w:val="00CC26E3"/>
    <w:rsid w:val="00CC2756"/>
    <w:rsid w:val="00CC2763"/>
    <w:rsid w:val="00CC2A2C"/>
    <w:rsid w:val="00CC2BAB"/>
    <w:rsid w:val="00CC2E1C"/>
    <w:rsid w:val="00CC2F52"/>
    <w:rsid w:val="00CC2F74"/>
    <w:rsid w:val="00CC3251"/>
    <w:rsid w:val="00CC32C3"/>
    <w:rsid w:val="00CC32CA"/>
    <w:rsid w:val="00CC334A"/>
    <w:rsid w:val="00CC3522"/>
    <w:rsid w:val="00CC35DE"/>
    <w:rsid w:val="00CC3664"/>
    <w:rsid w:val="00CC3757"/>
    <w:rsid w:val="00CC377E"/>
    <w:rsid w:val="00CC3831"/>
    <w:rsid w:val="00CC38AA"/>
    <w:rsid w:val="00CC39ED"/>
    <w:rsid w:val="00CC3A8D"/>
    <w:rsid w:val="00CC3CAF"/>
    <w:rsid w:val="00CC3F46"/>
    <w:rsid w:val="00CC3F84"/>
    <w:rsid w:val="00CC3FC1"/>
    <w:rsid w:val="00CC4152"/>
    <w:rsid w:val="00CC41BA"/>
    <w:rsid w:val="00CC421B"/>
    <w:rsid w:val="00CC42BB"/>
    <w:rsid w:val="00CC4841"/>
    <w:rsid w:val="00CC489F"/>
    <w:rsid w:val="00CC490F"/>
    <w:rsid w:val="00CC491B"/>
    <w:rsid w:val="00CC4A58"/>
    <w:rsid w:val="00CC4A71"/>
    <w:rsid w:val="00CC4AB2"/>
    <w:rsid w:val="00CC4E7F"/>
    <w:rsid w:val="00CC4FAB"/>
    <w:rsid w:val="00CC5130"/>
    <w:rsid w:val="00CC523D"/>
    <w:rsid w:val="00CC5244"/>
    <w:rsid w:val="00CC5252"/>
    <w:rsid w:val="00CC52C1"/>
    <w:rsid w:val="00CC53A3"/>
    <w:rsid w:val="00CC555E"/>
    <w:rsid w:val="00CC5643"/>
    <w:rsid w:val="00CC5721"/>
    <w:rsid w:val="00CC57EC"/>
    <w:rsid w:val="00CC5820"/>
    <w:rsid w:val="00CC5A8B"/>
    <w:rsid w:val="00CC5BAA"/>
    <w:rsid w:val="00CC5C09"/>
    <w:rsid w:val="00CC5C3E"/>
    <w:rsid w:val="00CC5DF7"/>
    <w:rsid w:val="00CC5EDD"/>
    <w:rsid w:val="00CC6029"/>
    <w:rsid w:val="00CC6072"/>
    <w:rsid w:val="00CC6141"/>
    <w:rsid w:val="00CC61AD"/>
    <w:rsid w:val="00CC61D0"/>
    <w:rsid w:val="00CC621D"/>
    <w:rsid w:val="00CC65D9"/>
    <w:rsid w:val="00CC6696"/>
    <w:rsid w:val="00CC66B3"/>
    <w:rsid w:val="00CC6734"/>
    <w:rsid w:val="00CC6752"/>
    <w:rsid w:val="00CC68B1"/>
    <w:rsid w:val="00CC6A4B"/>
    <w:rsid w:val="00CC6AE1"/>
    <w:rsid w:val="00CC6B4F"/>
    <w:rsid w:val="00CC6D9E"/>
    <w:rsid w:val="00CC6F76"/>
    <w:rsid w:val="00CC7072"/>
    <w:rsid w:val="00CC71FE"/>
    <w:rsid w:val="00CC7341"/>
    <w:rsid w:val="00CC739E"/>
    <w:rsid w:val="00CC7404"/>
    <w:rsid w:val="00CC743D"/>
    <w:rsid w:val="00CC75EB"/>
    <w:rsid w:val="00CC7930"/>
    <w:rsid w:val="00CC79A5"/>
    <w:rsid w:val="00CC79B1"/>
    <w:rsid w:val="00CC7A00"/>
    <w:rsid w:val="00CC7BA5"/>
    <w:rsid w:val="00CC7BCC"/>
    <w:rsid w:val="00CD0068"/>
    <w:rsid w:val="00CD009D"/>
    <w:rsid w:val="00CD01E9"/>
    <w:rsid w:val="00CD034F"/>
    <w:rsid w:val="00CD036F"/>
    <w:rsid w:val="00CD068B"/>
    <w:rsid w:val="00CD0867"/>
    <w:rsid w:val="00CD0911"/>
    <w:rsid w:val="00CD0AFE"/>
    <w:rsid w:val="00CD0B1E"/>
    <w:rsid w:val="00CD0B86"/>
    <w:rsid w:val="00CD0E16"/>
    <w:rsid w:val="00CD0F74"/>
    <w:rsid w:val="00CD115C"/>
    <w:rsid w:val="00CD1273"/>
    <w:rsid w:val="00CD12BC"/>
    <w:rsid w:val="00CD13CD"/>
    <w:rsid w:val="00CD15DA"/>
    <w:rsid w:val="00CD1885"/>
    <w:rsid w:val="00CD191D"/>
    <w:rsid w:val="00CD1A47"/>
    <w:rsid w:val="00CD1A8F"/>
    <w:rsid w:val="00CD1BC6"/>
    <w:rsid w:val="00CD1CB6"/>
    <w:rsid w:val="00CD1CD7"/>
    <w:rsid w:val="00CD1D16"/>
    <w:rsid w:val="00CD1E22"/>
    <w:rsid w:val="00CD1EF5"/>
    <w:rsid w:val="00CD1EFE"/>
    <w:rsid w:val="00CD1FCC"/>
    <w:rsid w:val="00CD1FCF"/>
    <w:rsid w:val="00CD2047"/>
    <w:rsid w:val="00CD2161"/>
    <w:rsid w:val="00CD225E"/>
    <w:rsid w:val="00CD2272"/>
    <w:rsid w:val="00CD22A4"/>
    <w:rsid w:val="00CD247D"/>
    <w:rsid w:val="00CD2551"/>
    <w:rsid w:val="00CD27D1"/>
    <w:rsid w:val="00CD2BA9"/>
    <w:rsid w:val="00CD2C6C"/>
    <w:rsid w:val="00CD2E4C"/>
    <w:rsid w:val="00CD3100"/>
    <w:rsid w:val="00CD3221"/>
    <w:rsid w:val="00CD328A"/>
    <w:rsid w:val="00CD345C"/>
    <w:rsid w:val="00CD35DE"/>
    <w:rsid w:val="00CD3610"/>
    <w:rsid w:val="00CD3708"/>
    <w:rsid w:val="00CD37C3"/>
    <w:rsid w:val="00CD3867"/>
    <w:rsid w:val="00CD38D4"/>
    <w:rsid w:val="00CD3AA4"/>
    <w:rsid w:val="00CD3B61"/>
    <w:rsid w:val="00CD3B7B"/>
    <w:rsid w:val="00CD3BA1"/>
    <w:rsid w:val="00CD3C6C"/>
    <w:rsid w:val="00CD3CB4"/>
    <w:rsid w:val="00CD3DA7"/>
    <w:rsid w:val="00CD3E3C"/>
    <w:rsid w:val="00CD3F45"/>
    <w:rsid w:val="00CD40DD"/>
    <w:rsid w:val="00CD40FF"/>
    <w:rsid w:val="00CD4127"/>
    <w:rsid w:val="00CD4236"/>
    <w:rsid w:val="00CD4383"/>
    <w:rsid w:val="00CD43AA"/>
    <w:rsid w:val="00CD43C9"/>
    <w:rsid w:val="00CD4475"/>
    <w:rsid w:val="00CD4651"/>
    <w:rsid w:val="00CD47C3"/>
    <w:rsid w:val="00CD4862"/>
    <w:rsid w:val="00CD48FF"/>
    <w:rsid w:val="00CD4A17"/>
    <w:rsid w:val="00CD4AB0"/>
    <w:rsid w:val="00CD4D09"/>
    <w:rsid w:val="00CD4E50"/>
    <w:rsid w:val="00CD4E6D"/>
    <w:rsid w:val="00CD4FD8"/>
    <w:rsid w:val="00CD528E"/>
    <w:rsid w:val="00CD531E"/>
    <w:rsid w:val="00CD543B"/>
    <w:rsid w:val="00CD5600"/>
    <w:rsid w:val="00CD5743"/>
    <w:rsid w:val="00CD5766"/>
    <w:rsid w:val="00CD57D0"/>
    <w:rsid w:val="00CD57F3"/>
    <w:rsid w:val="00CD583C"/>
    <w:rsid w:val="00CD58E1"/>
    <w:rsid w:val="00CD5ACA"/>
    <w:rsid w:val="00CD5E60"/>
    <w:rsid w:val="00CD5FA5"/>
    <w:rsid w:val="00CD6097"/>
    <w:rsid w:val="00CD61CA"/>
    <w:rsid w:val="00CD6529"/>
    <w:rsid w:val="00CD65FE"/>
    <w:rsid w:val="00CD6626"/>
    <w:rsid w:val="00CD66BF"/>
    <w:rsid w:val="00CD678C"/>
    <w:rsid w:val="00CD6794"/>
    <w:rsid w:val="00CD6906"/>
    <w:rsid w:val="00CD69AB"/>
    <w:rsid w:val="00CD69AE"/>
    <w:rsid w:val="00CD6A78"/>
    <w:rsid w:val="00CD6BB4"/>
    <w:rsid w:val="00CD6BB6"/>
    <w:rsid w:val="00CD6CE7"/>
    <w:rsid w:val="00CD6E39"/>
    <w:rsid w:val="00CD6EA4"/>
    <w:rsid w:val="00CD6F40"/>
    <w:rsid w:val="00CD6F51"/>
    <w:rsid w:val="00CD7415"/>
    <w:rsid w:val="00CD741B"/>
    <w:rsid w:val="00CD74FE"/>
    <w:rsid w:val="00CD7600"/>
    <w:rsid w:val="00CD7609"/>
    <w:rsid w:val="00CD773B"/>
    <w:rsid w:val="00CD7845"/>
    <w:rsid w:val="00CD792E"/>
    <w:rsid w:val="00CD7A3F"/>
    <w:rsid w:val="00CD7A82"/>
    <w:rsid w:val="00CD7B0D"/>
    <w:rsid w:val="00CD7B1E"/>
    <w:rsid w:val="00CD7B58"/>
    <w:rsid w:val="00CD7C35"/>
    <w:rsid w:val="00CD7EC0"/>
    <w:rsid w:val="00CD7F1F"/>
    <w:rsid w:val="00CE003A"/>
    <w:rsid w:val="00CE008B"/>
    <w:rsid w:val="00CE01AA"/>
    <w:rsid w:val="00CE032D"/>
    <w:rsid w:val="00CE0437"/>
    <w:rsid w:val="00CE04C4"/>
    <w:rsid w:val="00CE0940"/>
    <w:rsid w:val="00CE0998"/>
    <w:rsid w:val="00CE0AE4"/>
    <w:rsid w:val="00CE0B1A"/>
    <w:rsid w:val="00CE0CB3"/>
    <w:rsid w:val="00CE0E9E"/>
    <w:rsid w:val="00CE0F5E"/>
    <w:rsid w:val="00CE1059"/>
    <w:rsid w:val="00CE10BD"/>
    <w:rsid w:val="00CE118E"/>
    <w:rsid w:val="00CE1537"/>
    <w:rsid w:val="00CE1583"/>
    <w:rsid w:val="00CE16D7"/>
    <w:rsid w:val="00CE16D8"/>
    <w:rsid w:val="00CE1707"/>
    <w:rsid w:val="00CE17A5"/>
    <w:rsid w:val="00CE1865"/>
    <w:rsid w:val="00CE1A9B"/>
    <w:rsid w:val="00CE1ADD"/>
    <w:rsid w:val="00CE1B95"/>
    <w:rsid w:val="00CE1CF6"/>
    <w:rsid w:val="00CE1DD2"/>
    <w:rsid w:val="00CE1E21"/>
    <w:rsid w:val="00CE1F17"/>
    <w:rsid w:val="00CE2179"/>
    <w:rsid w:val="00CE23CB"/>
    <w:rsid w:val="00CE249E"/>
    <w:rsid w:val="00CE260C"/>
    <w:rsid w:val="00CE263E"/>
    <w:rsid w:val="00CE26C6"/>
    <w:rsid w:val="00CE26D5"/>
    <w:rsid w:val="00CE26D7"/>
    <w:rsid w:val="00CE2904"/>
    <w:rsid w:val="00CE29E1"/>
    <w:rsid w:val="00CE2A15"/>
    <w:rsid w:val="00CE2A71"/>
    <w:rsid w:val="00CE2ADB"/>
    <w:rsid w:val="00CE2AE4"/>
    <w:rsid w:val="00CE2C5C"/>
    <w:rsid w:val="00CE2D66"/>
    <w:rsid w:val="00CE2D6C"/>
    <w:rsid w:val="00CE2F42"/>
    <w:rsid w:val="00CE3043"/>
    <w:rsid w:val="00CE324F"/>
    <w:rsid w:val="00CE3455"/>
    <w:rsid w:val="00CE347D"/>
    <w:rsid w:val="00CE34CA"/>
    <w:rsid w:val="00CE34CF"/>
    <w:rsid w:val="00CE354A"/>
    <w:rsid w:val="00CE3555"/>
    <w:rsid w:val="00CE3567"/>
    <w:rsid w:val="00CE3588"/>
    <w:rsid w:val="00CE358E"/>
    <w:rsid w:val="00CE365A"/>
    <w:rsid w:val="00CE366A"/>
    <w:rsid w:val="00CE3670"/>
    <w:rsid w:val="00CE36D5"/>
    <w:rsid w:val="00CE370D"/>
    <w:rsid w:val="00CE37F9"/>
    <w:rsid w:val="00CE3833"/>
    <w:rsid w:val="00CE3B45"/>
    <w:rsid w:val="00CE3BA7"/>
    <w:rsid w:val="00CE3C4A"/>
    <w:rsid w:val="00CE3C98"/>
    <w:rsid w:val="00CE3CB0"/>
    <w:rsid w:val="00CE3DD8"/>
    <w:rsid w:val="00CE3E04"/>
    <w:rsid w:val="00CE3EF4"/>
    <w:rsid w:val="00CE3F2A"/>
    <w:rsid w:val="00CE4153"/>
    <w:rsid w:val="00CE41CE"/>
    <w:rsid w:val="00CE4287"/>
    <w:rsid w:val="00CE4363"/>
    <w:rsid w:val="00CE4427"/>
    <w:rsid w:val="00CE4456"/>
    <w:rsid w:val="00CE453C"/>
    <w:rsid w:val="00CE4700"/>
    <w:rsid w:val="00CE4774"/>
    <w:rsid w:val="00CE4813"/>
    <w:rsid w:val="00CE48B8"/>
    <w:rsid w:val="00CE49B4"/>
    <w:rsid w:val="00CE49C8"/>
    <w:rsid w:val="00CE49EA"/>
    <w:rsid w:val="00CE4BC6"/>
    <w:rsid w:val="00CE4D4F"/>
    <w:rsid w:val="00CE5060"/>
    <w:rsid w:val="00CE511A"/>
    <w:rsid w:val="00CE51ED"/>
    <w:rsid w:val="00CE5303"/>
    <w:rsid w:val="00CE540D"/>
    <w:rsid w:val="00CE5414"/>
    <w:rsid w:val="00CE54B0"/>
    <w:rsid w:val="00CE5543"/>
    <w:rsid w:val="00CE570F"/>
    <w:rsid w:val="00CE5793"/>
    <w:rsid w:val="00CE581C"/>
    <w:rsid w:val="00CE58B2"/>
    <w:rsid w:val="00CE5C0C"/>
    <w:rsid w:val="00CE5D0A"/>
    <w:rsid w:val="00CE5D11"/>
    <w:rsid w:val="00CE5D1D"/>
    <w:rsid w:val="00CE5EFC"/>
    <w:rsid w:val="00CE6085"/>
    <w:rsid w:val="00CE6296"/>
    <w:rsid w:val="00CE629D"/>
    <w:rsid w:val="00CE62C9"/>
    <w:rsid w:val="00CE62E7"/>
    <w:rsid w:val="00CE6378"/>
    <w:rsid w:val="00CE6403"/>
    <w:rsid w:val="00CE6448"/>
    <w:rsid w:val="00CE64A8"/>
    <w:rsid w:val="00CE6589"/>
    <w:rsid w:val="00CE6739"/>
    <w:rsid w:val="00CE6755"/>
    <w:rsid w:val="00CE6844"/>
    <w:rsid w:val="00CE6940"/>
    <w:rsid w:val="00CE6AD2"/>
    <w:rsid w:val="00CE6B40"/>
    <w:rsid w:val="00CE6C66"/>
    <w:rsid w:val="00CE6C91"/>
    <w:rsid w:val="00CE6CFC"/>
    <w:rsid w:val="00CE6EF0"/>
    <w:rsid w:val="00CE6F5E"/>
    <w:rsid w:val="00CE70DC"/>
    <w:rsid w:val="00CE717E"/>
    <w:rsid w:val="00CE7232"/>
    <w:rsid w:val="00CE7235"/>
    <w:rsid w:val="00CE72AF"/>
    <w:rsid w:val="00CE72DC"/>
    <w:rsid w:val="00CE72F3"/>
    <w:rsid w:val="00CE7383"/>
    <w:rsid w:val="00CE74D8"/>
    <w:rsid w:val="00CE7765"/>
    <w:rsid w:val="00CE7B8E"/>
    <w:rsid w:val="00CE7C18"/>
    <w:rsid w:val="00CE7D8D"/>
    <w:rsid w:val="00CE7ED4"/>
    <w:rsid w:val="00CE7F13"/>
    <w:rsid w:val="00CE7F28"/>
    <w:rsid w:val="00CF003F"/>
    <w:rsid w:val="00CF00B0"/>
    <w:rsid w:val="00CF0183"/>
    <w:rsid w:val="00CF01E0"/>
    <w:rsid w:val="00CF022B"/>
    <w:rsid w:val="00CF026C"/>
    <w:rsid w:val="00CF02D8"/>
    <w:rsid w:val="00CF032C"/>
    <w:rsid w:val="00CF03C2"/>
    <w:rsid w:val="00CF048B"/>
    <w:rsid w:val="00CF0490"/>
    <w:rsid w:val="00CF08A3"/>
    <w:rsid w:val="00CF0992"/>
    <w:rsid w:val="00CF0A66"/>
    <w:rsid w:val="00CF0B4B"/>
    <w:rsid w:val="00CF0C6E"/>
    <w:rsid w:val="00CF0CC0"/>
    <w:rsid w:val="00CF1149"/>
    <w:rsid w:val="00CF1850"/>
    <w:rsid w:val="00CF18AD"/>
    <w:rsid w:val="00CF18ED"/>
    <w:rsid w:val="00CF1A83"/>
    <w:rsid w:val="00CF1CC2"/>
    <w:rsid w:val="00CF1DAC"/>
    <w:rsid w:val="00CF1EFF"/>
    <w:rsid w:val="00CF2000"/>
    <w:rsid w:val="00CF20FC"/>
    <w:rsid w:val="00CF216E"/>
    <w:rsid w:val="00CF21DF"/>
    <w:rsid w:val="00CF23DC"/>
    <w:rsid w:val="00CF24E8"/>
    <w:rsid w:val="00CF2520"/>
    <w:rsid w:val="00CF25D5"/>
    <w:rsid w:val="00CF2690"/>
    <w:rsid w:val="00CF286A"/>
    <w:rsid w:val="00CF28DB"/>
    <w:rsid w:val="00CF298D"/>
    <w:rsid w:val="00CF29BD"/>
    <w:rsid w:val="00CF29FA"/>
    <w:rsid w:val="00CF2ADD"/>
    <w:rsid w:val="00CF2BB5"/>
    <w:rsid w:val="00CF2BF5"/>
    <w:rsid w:val="00CF2D45"/>
    <w:rsid w:val="00CF2E3E"/>
    <w:rsid w:val="00CF2ED0"/>
    <w:rsid w:val="00CF334D"/>
    <w:rsid w:val="00CF3413"/>
    <w:rsid w:val="00CF34DA"/>
    <w:rsid w:val="00CF3594"/>
    <w:rsid w:val="00CF3719"/>
    <w:rsid w:val="00CF377E"/>
    <w:rsid w:val="00CF390E"/>
    <w:rsid w:val="00CF3970"/>
    <w:rsid w:val="00CF39F7"/>
    <w:rsid w:val="00CF3AD3"/>
    <w:rsid w:val="00CF3AF7"/>
    <w:rsid w:val="00CF3B3F"/>
    <w:rsid w:val="00CF3C78"/>
    <w:rsid w:val="00CF3C7A"/>
    <w:rsid w:val="00CF3D90"/>
    <w:rsid w:val="00CF3DAE"/>
    <w:rsid w:val="00CF3DDC"/>
    <w:rsid w:val="00CF3F02"/>
    <w:rsid w:val="00CF3F69"/>
    <w:rsid w:val="00CF3FB2"/>
    <w:rsid w:val="00CF42DD"/>
    <w:rsid w:val="00CF4330"/>
    <w:rsid w:val="00CF4336"/>
    <w:rsid w:val="00CF4366"/>
    <w:rsid w:val="00CF4469"/>
    <w:rsid w:val="00CF451F"/>
    <w:rsid w:val="00CF4587"/>
    <w:rsid w:val="00CF467B"/>
    <w:rsid w:val="00CF4811"/>
    <w:rsid w:val="00CF48A1"/>
    <w:rsid w:val="00CF48DD"/>
    <w:rsid w:val="00CF4B3C"/>
    <w:rsid w:val="00CF4BB4"/>
    <w:rsid w:val="00CF4C87"/>
    <w:rsid w:val="00CF4D84"/>
    <w:rsid w:val="00CF4E5D"/>
    <w:rsid w:val="00CF5036"/>
    <w:rsid w:val="00CF5263"/>
    <w:rsid w:val="00CF5380"/>
    <w:rsid w:val="00CF538B"/>
    <w:rsid w:val="00CF543C"/>
    <w:rsid w:val="00CF54EE"/>
    <w:rsid w:val="00CF568E"/>
    <w:rsid w:val="00CF571B"/>
    <w:rsid w:val="00CF593F"/>
    <w:rsid w:val="00CF598C"/>
    <w:rsid w:val="00CF5A6A"/>
    <w:rsid w:val="00CF5B68"/>
    <w:rsid w:val="00CF5BEC"/>
    <w:rsid w:val="00CF5D32"/>
    <w:rsid w:val="00CF5E83"/>
    <w:rsid w:val="00CF5F4A"/>
    <w:rsid w:val="00CF5FC8"/>
    <w:rsid w:val="00CF606D"/>
    <w:rsid w:val="00CF6410"/>
    <w:rsid w:val="00CF6697"/>
    <w:rsid w:val="00CF66A2"/>
    <w:rsid w:val="00CF675B"/>
    <w:rsid w:val="00CF6761"/>
    <w:rsid w:val="00CF683C"/>
    <w:rsid w:val="00CF6925"/>
    <w:rsid w:val="00CF6A5A"/>
    <w:rsid w:val="00CF6A88"/>
    <w:rsid w:val="00CF6CD4"/>
    <w:rsid w:val="00CF6EBF"/>
    <w:rsid w:val="00CF719B"/>
    <w:rsid w:val="00CF71F5"/>
    <w:rsid w:val="00CF7284"/>
    <w:rsid w:val="00CF736C"/>
    <w:rsid w:val="00CF744B"/>
    <w:rsid w:val="00CF744D"/>
    <w:rsid w:val="00CF747F"/>
    <w:rsid w:val="00CF749B"/>
    <w:rsid w:val="00CF74EE"/>
    <w:rsid w:val="00CF7531"/>
    <w:rsid w:val="00CF7540"/>
    <w:rsid w:val="00CF7723"/>
    <w:rsid w:val="00CF7790"/>
    <w:rsid w:val="00CF7811"/>
    <w:rsid w:val="00CF79FE"/>
    <w:rsid w:val="00CF7A69"/>
    <w:rsid w:val="00CF7AD2"/>
    <w:rsid w:val="00CF7C3F"/>
    <w:rsid w:val="00CF7D94"/>
    <w:rsid w:val="00CF7DB7"/>
    <w:rsid w:val="00CF7E0F"/>
    <w:rsid w:val="00CF7EB7"/>
    <w:rsid w:val="00D002C2"/>
    <w:rsid w:val="00D00334"/>
    <w:rsid w:val="00D0044F"/>
    <w:rsid w:val="00D004BE"/>
    <w:rsid w:val="00D0051C"/>
    <w:rsid w:val="00D0055B"/>
    <w:rsid w:val="00D005D9"/>
    <w:rsid w:val="00D0076D"/>
    <w:rsid w:val="00D007B2"/>
    <w:rsid w:val="00D007EE"/>
    <w:rsid w:val="00D00BAC"/>
    <w:rsid w:val="00D00C4D"/>
    <w:rsid w:val="00D00C76"/>
    <w:rsid w:val="00D00DBC"/>
    <w:rsid w:val="00D00F77"/>
    <w:rsid w:val="00D00FF0"/>
    <w:rsid w:val="00D010B4"/>
    <w:rsid w:val="00D012DD"/>
    <w:rsid w:val="00D013A9"/>
    <w:rsid w:val="00D0143E"/>
    <w:rsid w:val="00D014B5"/>
    <w:rsid w:val="00D015AA"/>
    <w:rsid w:val="00D01650"/>
    <w:rsid w:val="00D01672"/>
    <w:rsid w:val="00D0170F"/>
    <w:rsid w:val="00D01938"/>
    <w:rsid w:val="00D01E1A"/>
    <w:rsid w:val="00D01EB7"/>
    <w:rsid w:val="00D01F70"/>
    <w:rsid w:val="00D01FB3"/>
    <w:rsid w:val="00D01FE6"/>
    <w:rsid w:val="00D02022"/>
    <w:rsid w:val="00D020C3"/>
    <w:rsid w:val="00D0213B"/>
    <w:rsid w:val="00D02279"/>
    <w:rsid w:val="00D022A8"/>
    <w:rsid w:val="00D024BC"/>
    <w:rsid w:val="00D026D0"/>
    <w:rsid w:val="00D02840"/>
    <w:rsid w:val="00D02A5A"/>
    <w:rsid w:val="00D02C04"/>
    <w:rsid w:val="00D02C3D"/>
    <w:rsid w:val="00D02CB8"/>
    <w:rsid w:val="00D02D30"/>
    <w:rsid w:val="00D02D99"/>
    <w:rsid w:val="00D03120"/>
    <w:rsid w:val="00D03130"/>
    <w:rsid w:val="00D031E0"/>
    <w:rsid w:val="00D032D4"/>
    <w:rsid w:val="00D03586"/>
    <w:rsid w:val="00D03628"/>
    <w:rsid w:val="00D03826"/>
    <w:rsid w:val="00D038A5"/>
    <w:rsid w:val="00D039C8"/>
    <w:rsid w:val="00D03A79"/>
    <w:rsid w:val="00D03C93"/>
    <w:rsid w:val="00D03D55"/>
    <w:rsid w:val="00D03FBB"/>
    <w:rsid w:val="00D03FF5"/>
    <w:rsid w:val="00D04009"/>
    <w:rsid w:val="00D04024"/>
    <w:rsid w:val="00D0414E"/>
    <w:rsid w:val="00D041C3"/>
    <w:rsid w:val="00D04202"/>
    <w:rsid w:val="00D043F2"/>
    <w:rsid w:val="00D045E5"/>
    <w:rsid w:val="00D046F3"/>
    <w:rsid w:val="00D047CB"/>
    <w:rsid w:val="00D0488B"/>
    <w:rsid w:val="00D04946"/>
    <w:rsid w:val="00D049EC"/>
    <w:rsid w:val="00D049F7"/>
    <w:rsid w:val="00D04A9D"/>
    <w:rsid w:val="00D04B01"/>
    <w:rsid w:val="00D04B14"/>
    <w:rsid w:val="00D04C34"/>
    <w:rsid w:val="00D04DA5"/>
    <w:rsid w:val="00D04EC1"/>
    <w:rsid w:val="00D0502A"/>
    <w:rsid w:val="00D051A5"/>
    <w:rsid w:val="00D052EE"/>
    <w:rsid w:val="00D0535B"/>
    <w:rsid w:val="00D054C2"/>
    <w:rsid w:val="00D0550C"/>
    <w:rsid w:val="00D055B2"/>
    <w:rsid w:val="00D055EE"/>
    <w:rsid w:val="00D056FF"/>
    <w:rsid w:val="00D05726"/>
    <w:rsid w:val="00D05816"/>
    <w:rsid w:val="00D05838"/>
    <w:rsid w:val="00D05A24"/>
    <w:rsid w:val="00D05A25"/>
    <w:rsid w:val="00D05A68"/>
    <w:rsid w:val="00D05AB3"/>
    <w:rsid w:val="00D05C0F"/>
    <w:rsid w:val="00D05CEF"/>
    <w:rsid w:val="00D05E4C"/>
    <w:rsid w:val="00D05F9C"/>
    <w:rsid w:val="00D06021"/>
    <w:rsid w:val="00D06410"/>
    <w:rsid w:val="00D0667D"/>
    <w:rsid w:val="00D067C7"/>
    <w:rsid w:val="00D0687B"/>
    <w:rsid w:val="00D06957"/>
    <w:rsid w:val="00D06D68"/>
    <w:rsid w:val="00D06DC1"/>
    <w:rsid w:val="00D06E52"/>
    <w:rsid w:val="00D06E9E"/>
    <w:rsid w:val="00D06FAF"/>
    <w:rsid w:val="00D07040"/>
    <w:rsid w:val="00D074BD"/>
    <w:rsid w:val="00D07528"/>
    <w:rsid w:val="00D07579"/>
    <w:rsid w:val="00D075C6"/>
    <w:rsid w:val="00D076AD"/>
    <w:rsid w:val="00D0777C"/>
    <w:rsid w:val="00D078E9"/>
    <w:rsid w:val="00D07915"/>
    <w:rsid w:val="00D0794F"/>
    <w:rsid w:val="00D07AB1"/>
    <w:rsid w:val="00D07AEF"/>
    <w:rsid w:val="00D07DA2"/>
    <w:rsid w:val="00D07E15"/>
    <w:rsid w:val="00D07F5E"/>
    <w:rsid w:val="00D07F9D"/>
    <w:rsid w:val="00D07FE8"/>
    <w:rsid w:val="00D1006E"/>
    <w:rsid w:val="00D1024D"/>
    <w:rsid w:val="00D1043B"/>
    <w:rsid w:val="00D104A5"/>
    <w:rsid w:val="00D10507"/>
    <w:rsid w:val="00D105F6"/>
    <w:rsid w:val="00D10651"/>
    <w:rsid w:val="00D1076E"/>
    <w:rsid w:val="00D10898"/>
    <w:rsid w:val="00D108A4"/>
    <w:rsid w:val="00D108C5"/>
    <w:rsid w:val="00D108D6"/>
    <w:rsid w:val="00D1093C"/>
    <w:rsid w:val="00D109DA"/>
    <w:rsid w:val="00D10C38"/>
    <w:rsid w:val="00D10D2A"/>
    <w:rsid w:val="00D10D3C"/>
    <w:rsid w:val="00D10D7B"/>
    <w:rsid w:val="00D10EFD"/>
    <w:rsid w:val="00D10F13"/>
    <w:rsid w:val="00D10F26"/>
    <w:rsid w:val="00D110CE"/>
    <w:rsid w:val="00D110F2"/>
    <w:rsid w:val="00D1115A"/>
    <w:rsid w:val="00D1123A"/>
    <w:rsid w:val="00D1125C"/>
    <w:rsid w:val="00D112A5"/>
    <w:rsid w:val="00D112D2"/>
    <w:rsid w:val="00D1131A"/>
    <w:rsid w:val="00D11457"/>
    <w:rsid w:val="00D114AB"/>
    <w:rsid w:val="00D114B5"/>
    <w:rsid w:val="00D11575"/>
    <w:rsid w:val="00D11624"/>
    <w:rsid w:val="00D116BF"/>
    <w:rsid w:val="00D1175B"/>
    <w:rsid w:val="00D117DB"/>
    <w:rsid w:val="00D1190E"/>
    <w:rsid w:val="00D11A78"/>
    <w:rsid w:val="00D11BED"/>
    <w:rsid w:val="00D11C27"/>
    <w:rsid w:val="00D11D43"/>
    <w:rsid w:val="00D11E0D"/>
    <w:rsid w:val="00D11EC0"/>
    <w:rsid w:val="00D11FEF"/>
    <w:rsid w:val="00D120D3"/>
    <w:rsid w:val="00D1212A"/>
    <w:rsid w:val="00D121DD"/>
    <w:rsid w:val="00D121EC"/>
    <w:rsid w:val="00D12238"/>
    <w:rsid w:val="00D122A2"/>
    <w:rsid w:val="00D12451"/>
    <w:rsid w:val="00D1248F"/>
    <w:rsid w:val="00D124FC"/>
    <w:rsid w:val="00D12590"/>
    <w:rsid w:val="00D125A6"/>
    <w:rsid w:val="00D125AB"/>
    <w:rsid w:val="00D125DF"/>
    <w:rsid w:val="00D12849"/>
    <w:rsid w:val="00D1285A"/>
    <w:rsid w:val="00D129A8"/>
    <w:rsid w:val="00D12A77"/>
    <w:rsid w:val="00D12C79"/>
    <w:rsid w:val="00D12DEA"/>
    <w:rsid w:val="00D12DF4"/>
    <w:rsid w:val="00D12E82"/>
    <w:rsid w:val="00D12FA3"/>
    <w:rsid w:val="00D13043"/>
    <w:rsid w:val="00D1312E"/>
    <w:rsid w:val="00D1313A"/>
    <w:rsid w:val="00D132EC"/>
    <w:rsid w:val="00D13405"/>
    <w:rsid w:val="00D1359B"/>
    <w:rsid w:val="00D1378E"/>
    <w:rsid w:val="00D13ABC"/>
    <w:rsid w:val="00D13B3D"/>
    <w:rsid w:val="00D13BDB"/>
    <w:rsid w:val="00D13C73"/>
    <w:rsid w:val="00D13DA7"/>
    <w:rsid w:val="00D13DC2"/>
    <w:rsid w:val="00D13E51"/>
    <w:rsid w:val="00D13EA1"/>
    <w:rsid w:val="00D14069"/>
    <w:rsid w:val="00D14148"/>
    <w:rsid w:val="00D1414B"/>
    <w:rsid w:val="00D1420F"/>
    <w:rsid w:val="00D14214"/>
    <w:rsid w:val="00D1433E"/>
    <w:rsid w:val="00D144C4"/>
    <w:rsid w:val="00D14654"/>
    <w:rsid w:val="00D146D6"/>
    <w:rsid w:val="00D147ED"/>
    <w:rsid w:val="00D14A96"/>
    <w:rsid w:val="00D14AB2"/>
    <w:rsid w:val="00D14C27"/>
    <w:rsid w:val="00D14C3B"/>
    <w:rsid w:val="00D14DDE"/>
    <w:rsid w:val="00D14DF7"/>
    <w:rsid w:val="00D14E14"/>
    <w:rsid w:val="00D14E58"/>
    <w:rsid w:val="00D14F77"/>
    <w:rsid w:val="00D14FB9"/>
    <w:rsid w:val="00D15073"/>
    <w:rsid w:val="00D150E7"/>
    <w:rsid w:val="00D15110"/>
    <w:rsid w:val="00D152A7"/>
    <w:rsid w:val="00D15363"/>
    <w:rsid w:val="00D1548C"/>
    <w:rsid w:val="00D1548E"/>
    <w:rsid w:val="00D157DB"/>
    <w:rsid w:val="00D1582F"/>
    <w:rsid w:val="00D15875"/>
    <w:rsid w:val="00D158AD"/>
    <w:rsid w:val="00D158BA"/>
    <w:rsid w:val="00D15C0D"/>
    <w:rsid w:val="00D15D48"/>
    <w:rsid w:val="00D15DAA"/>
    <w:rsid w:val="00D15E5C"/>
    <w:rsid w:val="00D15E95"/>
    <w:rsid w:val="00D16190"/>
    <w:rsid w:val="00D1627D"/>
    <w:rsid w:val="00D163CB"/>
    <w:rsid w:val="00D16581"/>
    <w:rsid w:val="00D16721"/>
    <w:rsid w:val="00D1674E"/>
    <w:rsid w:val="00D16AD3"/>
    <w:rsid w:val="00D16B8A"/>
    <w:rsid w:val="00D16BA4"/>
    <w:rsid w:val="00D16BAC"/>
    <w:rsid w:val="00D16BCD"/>
    <w:rsid w:val="00D16C7E"/>
    <w:rsid w:val="00D16D83"/>
    <w:rsid w:val="00D16F53"/>
    <w:rsid w:val="00D16F5F"/>
    <w:rsid w:val="00D17034"/>
    <w:rsid w:val="00D171B7"/>
    <w:rsid w:val="00D17235"/>
    <w:rsid w:val="00D1733B"/>
    <w:rsid w:val="00D17416"/>
    <w:rsid w:val="00D17480"/>
    <w:rsid w:val="00D17545"/>
    <w:rsid w:val="00D1759B"/>
    <w:rsid w:val="00D1788E"/>
    <w:rsid w:val="00D17A5A"/>
    <w:rsid w:val="00D17BE7"/>
    <w:rsid w:val="00D17BEE"/>
    <w:rsid w:val="00D17F36"/>
    <w:rsid w:val="00D2017D"/>
    <w:rsid w:val="00D201A4"/>
    <w:rsid w:val="00D203E6"/>
    <w:rsid w:val="00D207CA"/>
    <w:rsid w:val="00D207DD"/>
    <w:rsid w:val="00D20981"/>
    <w:rsid w:val="00D20A45"/>
    <w:rsid w:val="00D20CD1"/>
    <w:rsid w:val="00D20CFC"/>
    <w:rsid w:val="00D20D16"/>
    <w:rsid w:val="00D20D4B"/>
    <w:rsid w:val="00D20DAA"/>
    <w:rsid w:val="00D20E5D"/>
    <w:rsid w:val="00D20E83"/>
    <w:rsid w:val="00D20E94"/>
    <w:rsid w:val="00D20FD5"/>
    <w:rsid w:val="00D210C1"/>
    <w:rsid w:val="00D21139"/>
    <w:rsid w:val="00D211DB"/>
    <w:rsid w:val="00D212E0"/>
    <w:rsid w:val="00D212E7"/>
    <w:rsid w:val="00D2133C"/>
    <w:rsid w:val="00D213E9"/>
    <w:rsid w:val="00D214CE"/>
    <w:rsid w:val="00D215E1"/>
    <w:rsid w:val="00D2166F"/>
    <w:rsid w:val="00D21681"/>
    <w:rsid w:val="00D21989"/>
    <w:rsid w:val="00D21A45"/>
    <w:rsid w:val="00D21C11"/>
    <w:rsid w:val="00D21C6C"/>
    <w:rsid w:val="00D21CCF"/>
    <w:rsid w:val="00D21E11"/>
    <w:rsid w:val="00D222D2"/>
    <w:rsid w:val="00D2237D"/>
    <w:rsid w:val="00D22388"/>
    <w:rsid w:val="00D22458"/>
    <w:rsid w:val="00D2288F"/>
    <w:rsid w:val="00D22A81"/>
    <w:rsid w:val="00D22C80"/>
    <w:rsid w:val="00D22FFD"/>
    <w:rsid w:val="00D230C5"/>
    <w:rsid w:val="00D233C5"/>
    <w:rsid w:val="00D236DA"/>
    <w:rsid w:val="00D2375A"/>
    <w:rsid w:val="00D23835"/>
    <w:rsid w:val="00D238FD"/>
    <w:rsid w:val="00D23955"/>
    <w:rsid w:val="00D239AE"/>
    <w:rsid w:val="00D23AA8"/>
    <w:rsid w:val="00D23ADA"/>
    <w:rsid w:val="00D23F6A"/>
    <w:rsid w:val="00D2407D"/>
    <w:rsid w:val="00D241B4"/>
    <w:rsid w:val="00D242E1"/>
    <w:rsid w:val="00D243CC"/>
    <w:rsid w:val="00D244CD"/>
    <w:rsid w:val="00D24583"/>
    <w:rsid w:val="00D245FC"/>
    <w:rsid w:val="00D247BD"/>
    <w:rsid w:val="00D24AC0"/>
    <w:rsid w:val="00D24B02"/>
    <w:rsid w:val="00D24BD5"/>
    <w:rsid w:val="00D24C99"/>
    <w:rsid w:val="00D24D77"/>
    <w:rsid w:val="00D24E16"/>
    <w:rsid w:val="00D24E63"/>
    <w:rsid w:val="00D24EBA"/>
    <w:rsid w:val="00D24EFB"/>
    <w:rsid w:val="00D2501B"/>
    <w:rsid w:val="00D2502F"/>
    <w:rsid w:val="00D251C6"/>
    <w:rsid w:val="00D252D7"/>
    <w:rsid w:val="00D252FA"/>
    <w:rsid w:val="00D25324"/>
    <w:rsid w:val="00D253C7"/>
    <w:rsid w:val="00D25496"/>
    <w:rsid w:val="00D254D4"/>
    <w:rsid w:val="00D25583"/>
    <w:rsid w:val="00D25621"/>
    <w:rsid w:val="00D2576A"/>
    <w:rsid w:val="00D25781"/>
    <w:rsid w:val="00D258B0"/>
    <w:rsid w:val="00D2598D"/>
    <w:rsid w:val="00D25ADC"/>
    <w:rsid w:val="00D25BF8"/>
    <w:rsid w:val="00D25C6C"/>
    <w:rsid w:val="00D25DB8"/>
    <w:rsid w:val="00D25FC7"/>
    <w:rsid w:val="00D26231"/>
    <w:rsid w:val="00D26371"/>
    <w:rsid w:val="00D263C0"/>
    <w:rsid w:val="00D26422"/>
    <w:rsid w:val="00D2646F"/>
    <w:rsid w:val="00D2668A"/>
    <w:rsid w:val="00D266C4"/>
    <w:rsid w:val="00D267DA"/>
    <w:rsid w:val="00D26866"/>
    <w:rsid w:val="00D268F1"/>
    <w:rsid w:val="00D26952"/>
    <w:rsid w:val="00D26A1F"/>
    <w:rsid w:val="00D26AFA"/>
    <w:rsid w:val="00D26B11"/>
    <w:rsid w:val="00D26C2A"/>
    <w:rsid w:val="00D26ECD"/>
    <w:rsid w:val="00D26FE6"/>
    <w:rsid w:val="00D270E5"/>
    <w:rsid w:val="00D27108"/>
    <w:rsid w:val="00D2714E"/>
    <w:rsid w:val="00D271EA"/>
    <w:rsid w:val="00D27490"/>
    <w:rsid w:val="00D27547"/>
    <w:rsid w:val="00D27564"/>
    <w:rsid w:val="00D27589"/>
    <w:rsid w:val="00D277DB"/>
    <w:rsid w:val="00D27802"/>
    <w:rsid w:val="00D2780E"/>
    <w:rsid w:val="00D2790E"/>
    <w:rsid w:val="00D27976"/>
    <w:rsid w:val="00D27A2E"/>
    <w:rsid w:val="00D27C4A"/>
    <w:rsid w:val="00D27CB4"/>
    <w:rsid w:val="00D27D5B"/>
    <w:rsid w:val="00D27EB3"/>
    <w:rsid w:val="00D27F00"/>
    <w:rsid w:val="00D27F9A"/>
    <w:rsid w:val="00D3031E"/>
    <w:rsid w:val="00D30492"/>
    <w:rsid w:val="00D30526"/>
    <w:rsid w:val="00D306BF"/>
    <w:rsid w:val="00D306D7"/>
    <w:rsid w:val="00D306F3"/>
    <w:rsid w:val="00D30817"/>
    <w:rsid w:val="00D308AB"/>
    <w:rsid w:val="00D30969"/>
    <w:rsid w:val="00D30AA8"/>
    <w:rsid w:val="00D30D26"/>
    <w:rsid w:val="00D30E72"/>
    <w:rsid w:val="00D30FC5"/>
    <w:rsid w:val="00D30FEF"/>
    <w:rsid w:val="00D31193"/>
    <w:rsid w:val="00D31254"/>
    <w:rsid w:val="00D312E6"/>
    <w:rsid w:val="00D31322"/>
    <w:rsid w:val="00D317E0"/>
    <w:rsid w:val="00D3189E"/>
    <w:rsid w:val="00D31937"/>
    <w:rsid w:val="00D31AA8"/>
    <w:rsid w:val="00D31D14"/>
    <w:rsid w:val="00D31D52"/>
    <w:rsid w:val="00D31EAD"/>
    <w:rsid w:val="00D3201C"/>
    <w:rsid w:val="00D322F7"/>
    <w:rsid w:val="00D3233B"/>
    <w:rsid w:val="00D323AA"/>
    <w:rsid w:val="00D328C7"/>
    <w:rsid w:val="00D32925"/>
    <w:rsid w:val="00D3298B"/>
    <w:rsid w:val="00D329CC"/>
    <w:rsid w:val="00D32B99"/>
    <w:rsid w:val="00D32C4A"/>
    <w:rsid w:val="00D32FEC"/>
    <w:rsid w:val="00D3333B"/>
    <w:rsid w:val="00D33806"/>
    <w:rsid w:val="00D3399F"/>
    <w:rsid w:val="00D339F0"/>
    <w:rsid w:val="00D33AC4"/>
    <w:rsid w:val="00D33AEE"/>
    <w:rsid w:val="00D33CB7"/>
    <w:rsid w:val="00D33D23"/>
    <w:rsid w:val="00D33E0B"/>
    <w:rsid w:val="00D33FB4"/>
    <w:rsid w:val="00D33FED"/>
    <w:rsid w:val="00D340DB"/>
    <w:rsid w:val="00D343B7"/>
    <w:rsid w:val="00D34455"/>
    <w:rsid w:val="00D3454C"/>
    <w:rsid w:val="00D34665"/>
    <w:rsid w:val="00D3466A"/>
    <w:rsid w:val="00D34672"/>
    <w:rsid w:val="00D3468C"/>
    <w:rsid w:val="00D346A7"/>
    <w:rsid w:val="00D3471E"/>
    <w:rsid w:val="00D3483E"/>
    <w:rsid w:val="00D34848"/>
    <w:rsid w:val="00D34DDD"/>
    <w:rsid w:val="00D34ED3"/>
    <w:rsid w:val="00D34F78"/>
    <w:rsid w:val="00D3523A"/>
    <w:rsid w:val="00D35273"/>
    <w:rsid w:val="00D352FC"/>
    <w:rsid w:val="00D3538A"/>
    <w:rsid w:val="00D3561A"/>
    <w:rsid w:val="00D35831"/>
    <w:rsid w:val="00D358D8"/>
    <w:rsid w:val="00D35994"/>
    <w:rsid w:val="00D359DC"/>
    <w:rsid w:val="00D35A27"/>
    <w:rsid w:val="00D35B4D"/>
    <w:rsid w:val="00D35C12"/>
    <w:rsid w:val="00D35D5A"/>
    <w:rsid w:val="00D35F3C"/>
    <w:rsid w:val="00D36010"/>
    <w:rsid w:val="00D36262"/>
    <w:rsid w:val="00D3645E"/>
    <w:rsid w:val="00D36664"/>
    <w:rsid w:val="00D36782"/>
    <w:rsid w:val="00D3693C"/>
    <w:rsid w:val="00D369E4"/>
    <w:rsid w:val="00D36C5A"/>
    <w:rsid w:val="00D36D52"/>
    <w:rsid w:val="00D36E2A"/>
    <w:rsid w:val="00D36E58"/>
    <w:rsid w:val="00D36F0F"/>
    <w:rsid w:val="00D36F84"/>
    <w:rsid w:val="00D3722F"/>
    <w:rsid w:val="00D37248"/>
    <w:rsid w:val="00D37350"/>
    <w:rsid w:val="00D37367"/>
    <w:rsid w:val="00D374B3"/>
    <w:rsid w:val="00D37509"/>
    <w:rsid w:val="00D37639"/>
    <w:rsid w:val="00D3765D"/>
    <w:rsid w:val="00D3767B"/>
    <w:rsid w:val="00D3770C"/>
    <w:rsid w:val="00D3778C"/>
    <w:rsid w:val="00D37796"/>
    <w:rsid w:val="00D3789A"/>
    <w:rsid w:val="00D37907"/>
    <w:rsid w:val="00D37981"/>
    <w:rsid w:val="00D379F5"/>
    <w:rsid w:val="00D37C9A"/>
    <w:rsid w:val="00D37CC0"/>
    <w:rsid w:val="00D37DAC"/>
    <w:rsid w:val="00D37E3D"/>
    <w:rsid w:val="00D37F45"/>
    <w:rsid w:val="00D400EA"/>
    <w:rsid w:val="00D40204"/>
    <w:rsid w:val="00D40515"/>
    <w:rsid w:val="00D405F8"/>
    <w:rsid w:val="00D40672"/>
    <w:rsid w:val="00D4079B"/>
    <w:rsid w:val="00D4086F"/>
    <w:rsid w:val="00D40937"/>
    <w:rsid w:val="00D409E4"/>
    <w:rsid w:val="00D409E8"/>
    <w:rsid w:val="00D40A4C"/>
    <w:rsid w:val="00D40AE6"/>
    <w:rsid w:val="00D40B99"/>
    <w:rsid w:val="00D40C9B"/>
    <w:rsid w:val="00D4105E"/>
    <w:rsid w:val="00D41115"/>
    <w:rsid w:val="00D411D9"/>
    <w:rsid w:val="00D411F4"/>
    <w:rsid w:val="00D41262"/>
    <w:rsid w:val="00D4131F"/>
    <w:rsid w:val="00D41351"/>
    <w:rsid w:val="00D41361"/>
    <w:rsid w:val="00D41383"/>
    <w:rsid w:val="00D41436"/>
    <w:rsid w:val="00D4145B"/>
    <w:rsid w:val="00D4151E"/>
    <w:rsid w:val="00D415AF"/>
    <w:rsid w:val="00D41A54"/>
    <w:rsid w:val="00D41AAA"/>
    <w:rsid w:val="00D41ACC"/>
    <w:rsid w:val="00D41B01"/>
    <w:rsid w:val="00D41B5C"/>
    <w:rsid w:val="00D41C41"/>
    <w:rsid w:val="00D41C94"/>
    <w:rsid w:val="00D41DDF"/>
    <w:rsid w:val="00D41DEF"/>
    <w:rsid w:val="00D41E16"/>
    <w:rsid w:val="00D41E50"/>
    <w:rsid w:val="00D41F63"/>
    <w:rsid w:val="00D4204D"/>
    <w:rsid w:val="00D4227E"/>
    <w:rsid w:val="00D424C6"/>
    <w:rsid w:val="00D42503"/>
    <w:rsid w:val="00D42549"/>
    <w:rsid w:val="00D425C8"/>
    <w:rsid w:val="00D4267A"/>
    <w:rsid w:val="00D426D7"/>
    <w:rsid w:val="00D42758"/>
    <w:rsid w:val="00D42793"/>
    <w:rsid w:val="00D428B3"/>
    <w:rsid w:val="00D4295A"/>
    <w:rsid w:val="00D42B21"/>
    <w:rsid w:val="00D42C9D"/>
    <w:rsid w:val="00D42E24"/>
    <w:rsid w:val="00D42F04"/>
    <w:rsid w:val="00D43010"/>
    <w:rsid w:val="00D431C2"/>
    <w:rsid w:val="00D4335E"/>
    <w:rsid w:val="00D434A4"/>
    <w:rsid w:val="00D43683"/>
    <w:rsid w:val="00D436BB"/>
    <w:rsid w:val="00D4393D"/>
    <w:rsid w:val="00D43A31"/>
    <w:rsid w:val="00D43AA5"/>
    <w:rsid w:val="00D43B23"/>
    <w:rsid w:val="00D43B97"/>
    <w:rsid w:val="00D43BF8"/>
    <w:rsid w:val="00D43D45"/>
    <w:rsid w:val="00D442AC"/>
    <w:rsid w:val="00D44313"/>
    <w:rsid w:val="00D443AB"/>
    <w:rsid w:val="00D44496"/>
    <w:rsid w:val="00D4449D"/>
    <w:rsid w:val="00D447E2"/>
    <w:rsid w:val="00D4489D"/>
    <w:rsid w:val="00D4495D"/>
    <w:rsid w:val="00D44ADC"/>
    <w:rsid w:val="00D44C1C"/>
    <w:rsid w:val="00D44C38"/>
    <w:rsid w:val="00D44C6A"/>
    <w:rsid w:val="00D44E4E"/>
    <w:rsid w:val="00D44EDA"/>
    <w:rsid w:val="00D44F1C"/>
    <w:rsid w:val="00D45047"/>
    <w:rsid w:val="00D45200"/>
    <w:rsid w:val="00D454C8"/>
    <w:rsid w:val="00D4552A"/>
    <w:rsid w:val="00D45533"/>
    <w:rsid w:val="00D456C8"/>
    <w:rsid w:val="00D457A7"/>
    <w:rsid w:val="00D45974"/>
    <w:rsid w:val="00D45ADD"/>
    <w:rsid w:val="00D45B6B"/>
    <w:rsid w:val="00D45D22"/>
    <w:rsid w:val="00D45F41"/>
    <w:rsid w:val="00D46107"/>
    <w:rsid w:val="00D461EC"/>
    <w:rsid w:val="00D4626B"/>
    <w:rsid w:val="00D4635E"/>
    <w:rsid w:val="00D46439"/>
    <w:rsid w:val="00D46739"/>
    <w:rsid w:val="00D4679A"/>
    <w:rsid w:val="00D4688C"/>
    <w:rsid w:val="00D469B7"/>
    <w:rsid w:val="00D46B63"/>
    <w:rsid w:val="00D46BB8"/>
    <w:rsid w:val="00D46CA7"/>
    <w:rsid w:val="00D46D67"/>
    <w:rsid w:val="00D46DC0"/>
    <w:rsid w:val="00D46DC9"/>
    <w:rsid w:val="00D46E35"/>
    <w:rsid w:val="00D46E5B"/>
    <w:rsid w:val="00D46FAE"/>
    <w:rsid w:val="00D46FCA"/>
    <w:rsid w:val="00D46FF9"/>
    <w:rsid w:val="00D47035"/>
    <w:rsid w:val="00D470B0"/>
    <w:rsid w:val="00D470C5"/>
    <w:rsid w:val="00D470ED"/>
    <w:rsid w:val="00D47122"/>
    <w:rsid w:val="00D47178"/>
    <w:rsid w:val="00D471D1"/>
    <w:rsid w:val="00D473D9"/>
    <w:rsid w:val="00D476DB"/>
    <w:rsid w:val="00D4776B"/>
    <w:rsid w:val="00D477E4"/>
    <w:rsid w:val="00D47820"/>
    <w:rsid w:val="00D479C3"/>
    <w:rsid w:val="00D47AC6"/>
    <w:rsid w:val="00D47B09"/>
    <w:rsid w:val="00D47C36"/>
    <w:rsid w:val="00D47CAD"/>
    <w:rsid w:val="00D47E05"/>
    <w:rsid w:val="00D47EA9"/>
    <w:rsid w:val="00D47EBC"/>
    <w:rsid w:val="00D47F24"/>
    <w:rsid w:val="00D47FBF"/>
    <w:rsid w:val="00D47FFA"/>
    <w:rsid w:val="00D5004D"/>
    <w:rsid w:val="00D50071"/>
    <w:rsid w:val="00D500BD"/>
    <w:rsid w:val="00D500E0"/>
    <w:rsid w:val="00D50201"/>
    <w:rsid w:val="00D504F0"/>
    <w:rsid w:val="00D507A5"/>
    <w:rsid w:val="00D50854"/>
    <w:rsid w:val="00D50899"/>
    <w:rsid w:val="00D508F7"/>
    <w:rsid w:val="00D50A33"/>
    <w:rsid w:val="00D50ABA"/>
    <w:rsid w:val="00D50AFC"/>
    <w:rsid w:val="00D50B56"/>
    <w:rsid w:val="00D50C01"/>
    <w:rsid w:val="00D50C32"/>
    <w:rsid w:val="00D50CD2"/>
    <w:rsid w:val="00D50DA6"/>
    <w:rsid w:val="00D50ED5"/>
    <w:rsid w:val="00D50F56"/>
    <w:rsid w:val="00D51200"/>
    <w:rsid w:val="00D5128B"/>
    <w:rsid w:val="00D512A1"/>
    <w:rsid w:val="00D512A9"/>
    <w:rsid w:val="00D512F1"/>
    <w:rsid w:val="00D51363"/>
    <w:rsid w:val="00D51382"/>
    <w:rsid w:val="00D51395"/>
    <w:rsid w:val="00D51519"/>
    <w:rsid w:val="00D51604"/>
    <w:rsid w:val="00D516DA"/>
    <w:rsid w:val="00D517FF"/>
    <w:rsid w:val="00D51846"/>
    <w:rsid w:val="00D5186C"/>
    <w:rsid w:val="00D518DC"/>
    <w:rsid w:val="00D518F3"/>
    <w:rsid w:val="00D51B8D"/>
    <w:rsid w:val="00D51BF2"/>
    <w:rsid w:val="00D51C4F"/>
    <w:rsid w:val="00D51E0E"/>
    <w:rsid w:val="00D51F0C"/>
    <w:rsid w:val="00D51F14"/>
    <w:rsid w:val="00D51FC9"/>
    <w:rsid w:val="00D52112"/>
    <w:rsid w:val="00D5215C"/>
    <w:rsid w:val="00D52492"/>
    <w:rsid w:val="00D5254C"/>
    <w:rsid w:val="00D52685"/>
    <w:rsid w:val="00D526B4"/>
    <w:rsid w:val="00D5273E"/>
    <w:rsid w:val="00D52768"/>
    <w:rsid w:val="00D52885"/>
    <w:rsid w:val="00D52936"/>
    <w:rsid w:val="00D52A08"/>
    <w:rsid w:val="00D52A2A"/>
    <w:rsid w:val="00D52B5D"/>
    <w:rsid w:val="00D52B68"/>
    <w:rsid w:val="00D52D57"/>
    <w:rsid w:val="00D52D6B"/>
    <w:rsid w:val="00D52F63"/>
    <w:rsid w:val="00D52F92"/>
    <w:rsid w:val="00D5318B"/>
    <w:rsid w:val="00D5329E"/>
    <w:rsid w:val="00D532CD"/>
    <w:rsid w:val="00D53352"/>
    <w:rsid w:val="00D53357"/>
    <w:rsid w:val="00D533D6"/>
    <w:rsid w:val="00D534B6"/>
    <w:rsid w:val="00D53528"/>
    <w:rsid w:val="00D535A3"/>
    <w:rsid w:val="00D5361D"/>
    <w:rsid w:val="00D5365C"/>
    <w:rsid w:val="00D53660"/>
    <w:rsid w:val="00D5371E"/>
    <w:rsid w:val="00D53748"/>
    <w:rsid w:val="00D5378F"/>
    <w:rsid w:val="00D5379D"/>
    <w:rsid w:val="00D53817"/>
    <w:rsid w:val="00D538C5"/>
    <w:rsid w:val="00D53A84"/>
    <w:rsid w:val="00D53AD4"/>
    <w:rsid w:val="00D53BCA"/>
    <w:rsid w:val="00D53C85"/>
    <w:rsid w:val="00D53D46"/>
    <w:rsid w:val="00D53E47"/>
    <w:rsid w:val="00D53ED9"/>
    <w:rsid w:val="00D54158"/>
    <w:rsid w:val="00D542E5"/>
    <w:rsid w:val="00D54308"/>
    <w:rsid w:val="00D54655"/>
    <w:rsid w:val="00D547E1"/>
    <w:rsid w:val="00D54801"/>
    <w:rsid w:val="00D549BB"/>
    <w:rsid w:val="00D54B0C"/>
    <w:rsid w:val="00D54C60"/>
    <w:rsid w:val="00D5501A"/>
    <w:rsid w:val="00D55363"/>
    <w:rsid w:val="00D55484"/>
    <w:rsid w:val="00D556D2"/>
    <w:rsid w:val="00D5573D"/>
    <w:rsid w:val="00D5579F"/>
    <w:rsid w:val="00D55921"/>
    <w:rsid w:val="00D55952"/>
    <w:rsid w:val="00D559FC"/>
    <w:rsid w:val="00D55B58"/>
    <w:rsid w:val="00D55CD7"/>
    <w:rsid w:val="00D55F11"/>
    <w:rsid w:val="00D55FA0"/>
    <w:rsid w:val="00D562CD"/>
    <w:rsid w:val="00D562D3"/>
    <w:rsid w:val="00D56392"/>
    <w:rsid w:val="00D567A4"/>
    <w:rsid w:val="00D5699C"/>
    <w:rsid w:val="00D56A17"/>
    <w:rsid w:val="00D56BF3"/>
    <w:rsid w:val="00D56EE7"/>
    <w:rsid w:val="00D56F7E"/>
    <w:rsid w:val="00D57111"/>
    <w:rsid w:val="00D57153"/>
    <w:rsid w:val="00D571E9"/>
    <w:rsid w:val="00D57373"/>
    <w:rsid w:val="00D57444"/>
    <w:rsid w:val="00D57456"/>
    <w:rsid w:val="00D5770B"/>
    <w:rsid w:val="00D57966"/>
    <w:rsid w:val="00D57AE2"/>
    <w:rsid w:val="00D57C7A"/>
    <w:rsid w:val="00D57F79"/>
    <w:rsid w:val="00D57FA1"/>
    <w:rsid w:val="00D57FD7"/>
    <w:rsid w:val="00D60069"/>
    <w:rsid w:val="00D600BA"/>
    <w:rsid w:val="00D60284"/>
    <w:rsid w:val="00D602AD"/>
    <w:rsid w:val="00D602E0"/>
    <w:rsid w:val="00D603C3"/>
    <w:rsid w:val="00D606E5"/>
    <w:rsid w:val="00D6076C"/>
    <w:rsid w:val="00D608B8"/>
    <w:rsid w:val="00D60A87"/>
    <w:rsid w:val="00D60B08"/>
    <w:rsid w:val="00D60BF8"/>
    <w:rsid w:val="00D60DAA"/>
    <w:rsid w:val="00D60E41"/>
    <w:rsid w:val="00D613E8"/>
    <w:rsid w:val="00D61646"/>
    <w:rsid w:val="00D6179C"/>
    <w:rsid w:val="00D617CA"/>
    <w:rsid w:val="00D617D3"/>
    <w:rsid w:val="00D6183A"/>
    <w:rsid w:val="00D61A35"/>
    <w:rsid w:val="00D61D32"/>
    <w:rsid w:val="00D61EA8"/>
    <w:rsid w:val="00D61FCC"/>
    <w:rsid w:val="00D620DC"/>
    <w:rsid w:val="00D62105"/>
    <w:rsid w:val="00D6213C"/>
    <w:rsid w:val="00D623B2"/>
    <w:rsid w:val="00D62444"/>
    <w:rsid w:val="00D6246E"/>
    <w:rsid w:val="00D62754"/>
    <w:rsid w:val="00D62895"/>
    <w:rsid w:val="00D62A6B"/>
    <w:rsid w:val="00D62BE4"/>
    <w:rsid w:val="00D62CAE"/>
    <w:rsid w:val="00D62CB0"/>
    <w:rsid w:val="00D62CD0"/>
    <w:rsid w:val="00D62D4C"/>
    <w:rsid w:val="00D62F14"/>
    <w:rsid w:val="00D631AC"/>
    <w:rsid w:val="00D631BB"/>
    <w:rsid w:val="00D6335F"/>
    <w:rsid w:val="00D63373"/>
    <w:rsid w:val="00D63399"/>
    <w:rsid w:val="00D633DA"/>
    <w:rsid w:val="00D633E5"/>
    <w:rsid w:val="00D63438"/>
    <w:rsid w:val="00D63727"/>
    <w:rsid w:val="00D6374B"/>
    <w:rsid w:val="00D63905"/>
    <w:rsid w:val="00D63A2A"/>
    <w:rsid w:val="00D63C74"/>
    <w:rsid w:val="00D63D53"/>
    <w:rsid w:val="00D63E4E"/>
    <w:rsid w:val="00D63F96"/>
    <w:rsid w:val="00D64061"/>
    <w:rsid w:val="00D6414D"/>
    <w:rsid w:val="00D64195"/>
    <w:rsid w:val="00D642BF"/>
    <w:rsid w:val="00D642DB"/>
    <w:rsid w:val="00D643B4"/>
    <w:rsid w:val="00D644D2"/>
    <w:rsid w:val="00D645A5"/>
    <w:rsid w:val="00D645F8"/>
    <w:rsid w:val="00D64641"/>
    <w:rsid w:val="00D647B0"/>
    <w:rsid w:val="00D6487E"/>
    <w:rsid w:val="00D64973"/>
    <w:rsid w:val="00D64AA1"/>
    <w:rsid w:val="00D64BBB"/>
    <w:rsid w:val="00D64BCF"/>
    <w:rsid w:val="00D64D7F"/>
    <w:rsid w:val="00D64E1C"/>
    <w:rsid w:val="00D65192"/>
    <w:rsid w:val="00D652E4"/>
    <w:rsid w:val="00D6532E"/>
    <w:rsid w:val="00D6556A"/>
    <w:rsid w:val="00D65591"/>
    <w:rsid w:val="00D656CF"/>
    <w:rsid w:val="00D65A8F"/>
    <w:rsid w:val="00D65B27"/>
    <w:rsid w:val="00D65B55"/>
    <w:rsid w:val="00D65C6A"/>
    <w:rsid w:val="00D65CB5"/>
    <w:rsid w:val="00D65D9B"/>
    <w:rsid w:val="00D65F29"/>
    <w:rsid w:val="00D661BE"/>
    <w:rsid w:val="00D662D6"/>
    <w:rsid w:val="00D66639"/>
    <w:rsid w:val="00D66680"/>
    <w:rsid w:val="00D666D0"/>
    <w:rsid w:val="00D667CC"/>
    <w:rsid w:val="00D6687C"/>
    <w:rsid w:val="00D66A34"/>
    <w:rsid w:val="00D66A68"/>
    <w:rsid w:val="00D66C06"/>
    <w:rsid w:val="00D66CB6"/>
    <w:rsid w:val="00D66D69"/>
    <w:rsid w:val="00D67130"/>
    <w:rsid w:val="00D671D9"/>
    <w:rsid w:val="00D673BC"/>
    <w:rsid w:val="00D6741F"/>
    <w:rsid w:val="00D67430"/>
    <w:rsid w:val="00D6763D"/>
    <w:rsid w:val="00D67725"/>
    <w:rsid w:val="00D67761"/>
    <w:rsid w:val="00D677B7"/>
    <w:rsid w:val="00D678BD"/>
    <w:rsid w:val="00D67929"/>
    <w:rsid w:val="00D67AAD"/>
    <w:rsid w:val="00D67ADD"/>
    <w:rsid w:val="00D67DD3"/>
    <w:rsid w:val="00D67FC3"/>
    <w:rsid w:val="00D7001E"/>
    <w:rsid w:val="00D7004D"/>
    <w:rsid w:val="00D70097"/>
    <w:rsid w:val="00D700C9"/>
    <w:rsid w:val="00D70252"/>
    <w:rsid w:val="00D7026E"/>
    <w:rsid w:val="00D70463"/>
    <w:rsid w:val="00D705AE"/>
    <w:rsid w:val="00D705F6"/>
    <w:rsid w:val="00D706D9"/>
    <w:rsid w:val="00D707DD"/>
    <w:rsid w:val="00D7096D"/>
    <w:rsid w:val="00D70990"/>
    <w:rsid w:val="00D70A04"/>
    <w:rsid w:val="00D70ABB"/>
    <w:rsid w:val="00D70B75"/>
    <w:rsid w:val="00D70B7C"/>
    <w:rsid w:val="00D70CAA"/>
    <w:rsid w:val="00D70D81"/>
    <w:rsid w:val="00D70DDB"/>
    <w:rsid w:val="00D70E09"/>
    <w:rsid w:val="00D70E57"/>
    <w:rsid w:val="00D70E6A"/>
    <w:rsid w:val="00D7135B"/>
    <w:rsid w:val="00D713B8"/>
    <w:rsid w:val="00D713F7"/>
    <w:rsid w:val="00D71583"/>
    <w:rsid w:val="00D71635"/>
    <w:rsid w:val="00D71756"/>
    <w:rsid w:val="00D718A9"/>
    <w:rsid w:val="00D718BF"/>
    <w:rsid w:val="00D71BBE"/>
    <w:rsid w:val="00D71BE5"/>
    <w:rsid w:val="00D71D3C"/>
    <w:rsid w:val="00D71E2B"/>
    <w:rsid w:val="00D71F52"/>
    <w:rsid w:val="00D72181"/>
    <w:rsid w:val="00D72297"/>
    <w:rsid w:val="00D725C4"/>
    <w:rsid w:val="00D72763"/>
    <w:rsid w:val="00D72881"/>
    <w:rsid w:val="00D7294B"/>
    <w:rsid w:val="00D729BA"/>
    <w:rsid w:val="00D72D0D"/>
    <w:rsid w:val="00D72DBA"/>
    <w:rsid w:val="00D72E0E"/>
    <w:rsid w:val="00D72E45"/>
    <w:rsid w:val="00D72E7C"/>
    <w:rsid w:val="00D72F99"/>
    <w:rsid w:val="00D73144"/>
    <w:rsid w:val="00D731A7"/>
    <w:rsid w:val="00D733F3"/>
    <w:rsid w:val="00D7354D"/>
    <w:rsid w:val="00D736AD"/>
    <w:rsid w:val="00D73724"/>
    <w:rsid w:val="00D73760"/>
    <w:rsid w:val="00D737A8"/>
    <w:rsid w:val="00D73819"/>
    <w:rsid w:val="00D7391C"/>
    <w:rsid w:val="00D7396F"/>
    <w:rsid w:val="00D739E2"/>
    <w:rsid w:val="00D73B0E"/>
    <w:rsid w:val="00D73B90"/>
    <w:rsid w:val="00D73CCC"/>
    <w:rsid w:val="00D73DF2"/>
    <w:rsid w:val="00D73E17"/>
    <w:rsid w:val="00D73E28"/>
    <w:rsid w:val="00D73E83"/>
    <w:rsid w:val="00D73F3F"/>
    <w:rsid w:val="00D73F81"/>
    <w:rsid w:val="00D74186"/>
    <w:rsid w:val="00D742BC"/>
    <w:rsid w:val="00D742E0"/>
    <w:rsid w:val="00D743A4"/>
    <w:rsid w:val="00D7443E"/>
    <w:rsid w:val="00D744D9"/>
    <w:rsid w:val="00D7478C"/>
    <w:rsid w:val="00D748FE"/>
    <w:rsid w:val="00D749A9"/>
    <w:rsid w:val="00D74D65"/>
    <w:rsid w:val="00D74E71"/>
    <w:rsid w:val="00D751FA"/>
    <w:rsid w:val="00D75239"/>
    <w:rsid w:val="00D75245"/>
    <w:rsid w:val="00D75307"/>
    <w:rsid w:val="00D75434"/>
    <w:rsid w:val="00D75644"/>
    <w:rsid w:val="00D7577F"/>
    <w:rsid w:val="00D757D7"/>
    <w:rsid w:val="00D75949"/>
    <w:rsid w:val="00D75A43"/>
    <w:rsid w:val="00D75C4B"/>
    <w:rsid w:val="00D75C77"/>
    <w:rsid w:val="00D75D29"/>
    <w:rsid w:val="00D75D7A"/>
    <w:rsid w:val="00D75DD1"/>
    <w:rsid w:val="00D75EA1"/>
    <w:rsid w:val="00D75F22"/>
    <w:rsid w:val="00D760EB"/>
    <w:rsid w:val="00D761AE"/>
    <w:rsid w:val="00D762EA"/>
    <w:rsid w:val="00D7634B"/>
    <w:rsid w:val="00D76364"/>
    <w:rsid w:val="00D764E6"/>
    <w:rsid w:val="00D76537"/>
    <w:rsid w:val="00D766D6"/>
    <w:rsid w:val="00D766DC"/>
    <w:rsid w:val="00D7674E"/>
    <w:rsid w:val="00D76786"/>
    <w:rsid w:val="00D767FA"/>
    <w:rsid w:val="00D768F3"/>
    <w:rsid w:val="00D76A12"/>
    <w:rsid w:val="00D76A33"/>
    <w:rsid w:val="00D76A70"/>
    <w:rsid w:val="00D76B30"/>
    <w:rsid w:val="00D76BDD"/>
    <w:rsid w:val="00D76C48"/>
    <w:rsid w:val="00D76D78"/>
    <w:rsid w:val="00D76E77"/>
    <w:rsid w:val="00D76EBE"/>
    <w:rsid w:val="00D77031"/>
    <w:rsid w:val="00D7705F"/>
    <w:rsid w:val="00D771EA"/>
    <w:rsid w:val="00D772F0"/>
    <w:rsid w:val="00D7733E"/>
    <w:rsid w:val="00D773E1"/>
    <w:rsid w:val="00D77459"/>
    <w:rsid w:val="00D77508"/>
    <w:rsid w:val="00D776C1"/>
    <w:rsid w:val="00D776CB"/>
    <w:rsid w:val="00D777F5"/>
    <w:rsid w:val="00D77855"/>
    <w:rsid w:val="00D778AE"/>
    <w:rsid w:val="00D778FA"/>
    <w:rsid w:val="00D779B6"/>
    <w:rsid w:val="00D779DD"/>
    <w:rsid w:val="00D77C4C"/>
    <w:rsid w:val="00D77C8E"/>
    <w:rsid w:val="00D77D05"/>
    <w:rsid w:val="00D77D54"/>
    <w:rsid w:val="00D77DEC"/>
    <w:rsid w:val="00D77E0D"/>
    <w:rsid w:val="00D77EB8"/>
    <w:rsid w:val="00D77F04"/>
    <w:rsid w:val="00D8006D"/>
    <w:rsid w:val="00D801A0"/>
    <w:rsid w:val="00D8022D"/>
    <w:rsid w:val="00D80501"/>
    <w:rsid w:val="00D8051B"/>
    <w:rsid w:val="00D8080D"/>
    <w:rsid w:val="00D80A10"/>
    <w:rsid w:val="00D80B48"/>
    <w:rsid w:val="00D80C6D"/>
    <w:rsid w:val="00D80D16"/>
    <w:rsid w:val="00D80DB5"/>
    <w:rsid w:val="00D80E9D"/>
    <w:rsid w:val="00D810F5"/>
    <w:rsid w:val="00D8113A"/>
    <w:rsid w:val="00D811A6"/>
    <w:rsid w:val="00D816B6"/>
    <w:rsid w:val="00D81837"/>
    <w:rsid w:val="00D8185B"/>
    <w:rsid w:val="00D8186B"/>
    <w:rsid w:val="00D8199D"/>
    <w:rsid w:val="00D819AD"/>
    <w:rsid w:val="00D81A55"/>
    <w:rsid w:val="00D81A82"/>
    <w:rsid w:val="00D81AF1"/>
    <w:rsid w:val="00D81B56"/>
    <w:rsid w:val="00D81BA2"/>
    <w:rsid w:val="00D81C2A"/>
    <w:rsid w:val="00D81C2E"/>
    <w:rsid w:val="00D81DE2"/>
    <w:rsid w:val="00D81FBE"/>
    <w:rsid w:val="00D82042"/>
    <w:rsid w:val="00D820A3"/>
    <w:rsid w:val="00D820D4"/>
    <w:rsid w:val="00D821BA"/>
    <w:rsid w:val="00D8221C"/>
    <w:rsid w:val="00D8253A"/>
    <w:rsid w:val="00D825B6"/>
    <w:rsid w:val="00D82630"/>
    <w:rsid w:val="00D8273E"/>
    <w:rsid w:val="00D8277E"/>
    <w:rsid w:val="00D82938"/>
    <w:rsid w:val="00D82947"/>
    <w:rsid w:val="00D829AC"/>
    <w:rsid w:val="00D82C9C"/>
    <w:rsid w:val="00D82CAE"/>
    <w:rsid w:val="00D82ED3"/>
    <w:rsid w:val="00D82F3F"/>
    <w:rsid w:val="00D830D8"/>
    <w:rsid w:val="00D83154"/>
    <w:rsid w:val="00D83198"/>
    <w:rsid w:val="00D8335E"/>
    <w:rsid w:val="00D833DE"/>
    <w:rsid w:val="00D83514"/>
    <w:rsid w:val="00D83538"/>
    <w:rsid w:val="00D835FC"/>
    <w:rsid w:val="00D839AD"/>
    <w:rsid w:val="00D839E0"/>
    <w:rsid w:val="00D839EF"/>
    <w:rsid w:val="00D83A30"/>
    <w:rsid w:val="00D83A7F"/>
    <w:rsid w:val="00D83C89"/>
    <w:rsid w:val="00D83DF5"/>
    <w:rsid w:val="00D83FF5"/>
    <w:rsid w:val="00D8409C"/>
    <w:rsid w:val="00D840CF"/>
    <w:rsid w:val="00D841E7"/>
    <w:rsid w:val="00D8421E"/>
    <w:rsid w:val="00D84395"/>
    <w:rsid w:val="00D843D7"/>
    <w:rsid w:val="00D8443D"/>
    <w:rsid w:val="00D8448E"/>
    <w:rsid w:val="00D844DC"/>
    <w:rsid w:val="00D844FA"/>
    <w:rsid w:val="00D8466C"/>
    <w:rsid w:val="00D846B6"/>
    <w:rsid w:val="00D846BA"/>
    <w:rsid w:val="00D84799"/>
    <w:rsid w:val="00D84AAF"/>
    <w:rsid w:val="00D84ACC"/>
    <w:rsid w:val="00D84AE4"/>
    <w:rsid w:val="00D84B30"/>
    <w:rsid w:val="00D84C16"/>
    <w:rsid w:val="00D84C68"/>
    <w:rsid w:val="00D84E18"/>
    <w:rsid w:val="00D84E4B"/>
    <w:rsid w:val="00D84E89"/>
    <w:rsid w:val="00D84FAF"/>
    <w:rsid w:val="00D84FB1"/>
    <w:rsid w:val="00D8506D"/>
    <w:rsid w:val="00D85139"/>
    <w:rsid w:val="00D85142"/>
    <w:rsid w:val="00D851A4"/>
    <w:rsid w:val="00D85223"/>
    <w:rsid w:val="00D85425"/>
    <w:rsid w:val="00D854CA"/>
    <w:rsid w:val="00D85839"/>
    <w:rsid w:val="00D858BE"/>
    <w:rsid w:val="00D85932"/>
    <w:rsid w:val="00D85B14"/>
    <w:rsid w:val="00D85C4E"/>
    <w:rsid w:val="00D85D1B"/>
    <w:rsid w:val="00D85DD2"/>
    <w:rsid w:val="00D85E28"/>
    <w:rsid w:val="00D85E8E"/>
    <w:rsid w:val="00D861C3"/>
    <w:rsid w:val="00D864CC"/>
    <w:rsid w:val="00D86797"/>
    <w:rsid w:val="00D869D0"/>
    <w:rsid w:val="00D86AD2"/>
    <w:rsid w:val="00D86B2E"/>
    <w:rsid w:val="00D86C62"/>
    <w:rsid w:val="00D86CAA"/>
    <w:rsid w:val="00D86CD3"/>
    <w:rsid w:val="00D86F15"/>
    <w:rsid w:val="00D8707F"/>
    <w:rsid w:val="00D8716E"/>
    <w:rsid w:val="00D87210"/>
    <w:rsid w:val="00D87215"/>
    <w:rsid w:val="00D8754D"/>
    <w:rsid w:val="00D87694"/>
    <w:rsid w:val="00D87902"/>
    <w:rsid w:val="00D87A61"/>
    <w:rsid w:val="00D87A93"/>
    <w:rsid w:val="00D87B06"/>
    <w:rsid w:val="00D87B66"/>
    <w:rsid w:val="00D87C26"/>
    <w:rsid w:val="00D87DE7"/>
    <w:rsid w:val="00D87E16"/>
    <w:rsid w:val="00D87EDD"/>
    <w:rsid w:val="00D87F55"/>
    <w:rsid w:val="00D901D6"/>
    <w:rsid w:val="00D90220"/>
    <w:rsid w:val="00D90234"/>
    <w:rsid w:val="00D90246"/>
    <w:rsid w:val="00D902AB"/>
    <w:rsid w:val="00D902C0"/>
    <w:rsid w:val="00D90345"/>
    <w:rsid w:val="00D90347"/>
    <w:rsid w:val="00D90457"/>
    <w:rsid w:val="00D904F5"/>
    <w:rsid w:val="00D906CB"/>
    <w:rsid w:val="00D907A7"/>
    <w:rsid w:val="00D908C0"/>
    <w:rsid w:val="00D908DD"/>
    <w:rsid w:val="00D90B06"/>
    <w:rsid w:val="00D90BDD"/>
    <w:rsid w:val="00D90D65"/>
    <w:rsid w:val="00D90DDF"/>
    <w:rsid w:val="00D90E55"/>
    <w:rsid w:val="00D90E9C"/>
    <w:rsid w:val="00D90FF7"/>
    <w:rsid w:val="00D91023"/>
    <w:rsid w:val="00D910B2"/>
    <w:rsid w:val="00D91101"/>
    <w:rsid w:val="00D91315"/>
    <w:rsid w:val="00D91358"/>
    <w:rsid w:val="00D91553"/>
    <w:rsid w:val="00D915DF"/>
    <w:rsid w:val="00D91678"/>
    <w:rsid w:val="00D918E8"/>
    <w:rsid w:val="00D9195B"/>
    <w:rsid w:val="00D91BB0"/>
    <w:rsid w:val="00D91C49"/>
    <w:rsid w:val="00D91CC2"/>
    <w:rsid w:val="00D91CD6"/>
    <w:rsid w:val="00D91D87"/>
    <w:rsid w:val="00D91E04"/>
    <w:rsid w:val="00D91E4B"/>
    <w:rsid w:val="00D91EAE"/>
    <w:rsid w:val="00D9230E"/>
    <w:rsid w:val="00D923DA"/>
    <w:rsid w:val="00D92569"/>
    <w:rsid w:val="00D92699"/>
    <w:rsid w:val="00D9276C"/>
    <w:rsid w:val="00D927CA"/>
    <w:rsid w:val="00D92A1A"/>
    <w:rsid w:val="00D92A4E"/>
    <w:rsid w:val="00D92AA9"/>
    <w:rsid w:val="00D92BA8"/>
    <w:rsid w:val="00D92CBE"/>
    <w:rsid w:val="00D92D17"/>
    <w:rsid w:val="00D92D41"/>
    <w:rsid w:val="00D92E3C"/>
    <w:rsid w:val="00D92EF8"/>
    <w:rsid w:val="00D92F2F"/>
    <w:rsid w:val="00D9311A"/>
    <w:rsid w:val="00D931A4"/>
    <w:rsid w:val="00D934D6"/>
    <w:rsid w:val="00D9355E"/>
    <w:rsid w:val="00D9358F"/>
    <w:rsid w:val="00D937B2"/>
    <w:rsid w:val="00D938B4"/>
    <w:rsid w:val="00D93942"/>
    <w:rsid w:val="00D93BF4"/>
    <w:rsid w:val="00D94086"/>
    <w:rsid w:val="00D940F4"/>
    <w:rsid w:val="00D941AF"/>
    <w:rsid w:val="00D94364"/>
    <w:rsid w:val="00D94444"/>
    <w:rsid w:val="00D944F5"/>
    <w:rsid w:val="00D94552"/>
    <w:rsid w:val="00D94565"/>
    <w:rsid w:val="00D947A0"/>
    <w:rsid w:val="00D9489C"/>
    <w:rsid w:val="00D949DB"/>
    <w:rsid w:val="00D94A46"/>
    <w:rsid w:val="00D94D09"/>
    <w:rsid w:val="00D94D4D"/>
    <w:rsid w:val="00D94D9B"/>
    <w:rsid w:val="00D94E34"/>
    <w:rsid w:val="00D94E4A"/>
    <w:rsid w:val="00D94FD9"/>
    <w:rsid w:val="00D95137"/>
    <w:rsid w:val="00D9521B"/>
    <w:rsid w:val="00D9525C"/>
    <w:rsid w:val="00D95371"/>
    <w:rsid w:val="00D9541B"/>
    <w:rsid w:val="00D955E8"/>
    <w:rsid w:val="00D955F4"/>
    <w:rsid w:val="00D9568F"/>
    <w:rsid w:val="00D95770"/>
    <w:rsid w:val="00D957A5"/>
    <w:rsid w:val="00D95B58"/>
    <w:rsid w:val="00D95B88"/>
    <w:rsid w:val="00D95B92"/>
    <w:rsid w:val="00D95BCD"/>
    <w:rsid w:val="00D95F8C"/>
    <w:rsid w:val="00D961D3"/>
    <w:rsid w:val="00D9624A"/>
    <w:rsid w:val="00D963B2"/>
    <w:rsid w:val="00D963C3"/>
    <w:rsid w:val="00D964DC"/>
    <w:rsid w:val="00D965CC"/>
    <w:rsid w:val="00D965FC"/>
    <w:rsid w:val="00D9668A"/>
    <w:rsid w:val="00D96782"/>
    <w:rsid w:val="00D9690D"/>
    <w:rsid w:val="00D96B00"/>
    <w:rsid w:val="00D96B8C"/>
    <w:rsid w:val="00D96D67"/>
    <w:rsid w:val="00D97073"/>
    <w:rsid w:val="00D9730D"/>
    <w:rsid w:val="00D97564"/>
    <w:rsid w:val="00D975F7"/>
    <w:rsid w:val="00D9777A"/>
    <w:rsid w:val="00D97827"/>
    <w:rsid w:val="00D9782D"/>
    <w:rsid w:val="00D97856"/>
    <w:rsid w:val="00D979D6"/>
    <w:rsid w:val="00D97A9E"/>
    <w:rsid w:val="00D97B31"/>
    <w:rsid w:val="00D97B77"/>
    <w:rsid w:val="00D97BB9"/>
    <w:rsid w:val="00D97BC1"/>
    <w:rsid w:val="00D97CB0"/>
    <w:rsid w:val="00D97D5E"/>
    <w:rsid w:val="00D97D6A"/>
    <w:rsid w:val="00D97E27"/>
    <w:rsid w:val="00D97E6E"/>
    <w:rsid w:val="00D97E7F"/>
    <w:rsid w:val="00D97E9A"/>
    <w:rsid w:val="00D97EA7"/>
    <w:rsid w:val="00D97EA8"/>
    <w:rsid w:val="00D97F68"/>
    <w:rsid w:val="00D97F6D"/>
    <w:rsid w:val="00DA016C"/>
    <w:rsid w:val="00DA01F9"/>
    <w:rsid w:val="00DA048A"/>
    <w:rsid w:val="00DA04EF"/>
    <w:rsid w:val="00DA05F7"/>
    <w:rsid w:val="00DA0607"/>
    <w:rsid w:val="00DA06AA"/>
    <w:rsid w:val="00DA0947"/>
    <w:rsid w:val="00DA09F0"/>
    <w:rsid w:val="00DA09F1"/>
    <w:rsid w:val="00DA0A97"/>
    <w:rsid w:val="00DA0B82"/>
    <w:rsid w:val="00DA0BB6"/>
    <w:rsid w:val="00DA0CF7"/>
    <w:rsid w:val="00DA0E95"/>
    <w:rsid w:val="00DA0ECD"/>
    <w:rsid w:val="00DA0EF4"/>
    <w:rsid w:val="00DA0F00"/>
    <w:rsid w:val="00DA107A"/>
    <w:rsid w:val="00DA10DB"/>
    <w:rsid w:val="00DA13C8"/>
    <w:rsid w:val="00DA1455"/>
    <w:rsid w:val="00DA16CA"/>
    <w:rsid w:val="00DA17FE"/>
    <w:rsid w:val="00DA18F1"/>
    <w:rsid w:val="00DA1920"/>
    <w:rsid w:val="00DA1A4B"/>
    <w:rsid w:val="00DA1A4E"/>
    <w:rsid w:val="00DA1BC8"/>
    <w:rsid w:val="00DA1C09"/>
    <w:rsid w:val="00DA1D2D"/>
    <w:rsid w:val="00DA1DE0"/>
    <w:rsid w:val="00DA1FDC"/>
    <w:rsid w:val="00DA2026"/>
    <w:rsid w:val="00DA205E"/>
    <w:rsid w:val="00DA218B"/>
    <w:rsid w:val="00DA21CE"/>
    <w:rsid w:val="00DA21FC"/>
    <w:rsid w:val="00DA2208"/>
    <w:rsid w:val="00DA233A"/>
    <w:rsid w:val="00DA2342"/>
    <w:rsid w:val="00DA253A"/>
    <w:rsid w:val="00DA25E1"/>
    <w:rsid w:val="00DA26BB"/>
    <w:rsid w:val="00DA2851"/>
    <w:rsid w:val="00DA2853"/>
    <w:rsid w:val="00DA2923"/>
    <w:rsid w:val="00DA2962"/>
    <w:rsid w:val="00DA2B38"/>
    <w:rsid w:val="00DA2B4F"/>
    <w:rsid w:val="00DA2D13"/>
    <w:rsid w:val="00DA2DFD"/>
    <w:rsid w:val="00DA2E04"/>
    <w:rsid w:val="00DA2E60"/>
    <w:rsid w:val="00DA2F3D"/>
    <w:rsid w:val="00DA2F52"/>
    <w:rsid w:val="00DA3047"/>
    <w:rsid w:val="00DA3175"/>
    <w:rsid w:val="00DA3527"/>
    <w:rsid w:val="00DA359B"/>
    <w:rsid w:val="00DA36D7"/>
    <w:rsid w:val="00DA3898"/>
    <w:rsid w:val="00DA3BED"/>
    <w:rsid w:val="00DA3C8C"/>
    <w:rsid w:val="00DA3CEE"/>
    <w:rsid w:val="00DA3D41"/>
    <w:rsid w:val="00DA3F9A"/>
    <w:rsid w:val="00DA4007"/>
    <w:rsid w:val="00DA4017"/>
    <w:rsid w:val="00DA4410"/>
    <w:rsid w:val="00DA464F"/>
    <w:rsid w:val="00DA470F"/>
    <w:rsid w:val="00DA4827"/>
    <w:rsid w:val="00DA4B8E"/>
    <w:rsid w:val="00DA4C37"/>
    <w:rsid w:val="00DA4C99"/>
    <w:rsid w:val="00DA4CF1"/>
    <w:rsid w:val="00DA4D1F"/>
    <w:rsid w:val="00DA4DB5"/>
    <w:rsid w:val="00DA4DD9"/>
    <w:rsid w:val="00DA4E33"/>
    <w:rsid w:val="00DA4F88"/>
    <w:rsid w:val="00DA50A4"/>
    <w:rsid w:val="00DA50DD"/>
    <w:rsid w:val="00DA53C8"/>
    <w:rsid w:val="00DA540B"/>
    <w:rsid w:val="00DA54B2"/>
    <w:rsid w:val="00DA54E4"/>
    <w:rsid w:val="00DA55E7"/>
    <w:rsid w:val="00DA56EF"/>
    <w:rsid w:val="00DA57CE"/>
    <w:rsid w:val="00DA5AB3"/>
    <w:rsid w:val="00DA5B84"/>
    <w:rsid w:val="00DA5B94"/>
    <w:rsid w:val="00DA5BA7"/>
    <w:rsid w:val="00DA5BC8"/>
    <w:rsid w:val="00DA5C07"/>
    <w:rsid w:val="00DA5C1D"/>
    <w:rsid w:val="00DA5D9D"/>
    <w:rsid w:val="00DA5F23"/>
    <w:rsid w:val="00DA5F41"/>
    <w:rsid w:val="00DA606F"/>
    <w:rsid w:val="00DA609D"/>
    <w:rsid w:val="00DA618B"/>
    <w:rsid w:val="00DA64C0"/>
    <w:rsid w:val="00DA665F"/>
    <w:rsid w:val="00DA694F"/>
    <w:rsid w:val="00DA698C"/>
    <w:rsid w:val="00DA69AA"/>
    <w:rsid w:val="00DA6A6D"/>
    <w:rsid w:val="00DA6A7E"/>
    <w:rsid w:val="00DA6BDE"/>
    <w:rsid w:val="00DA6BF8"/>
    <w:rsid w:val="00DA6E56"/>
    <w:rsid w:val="00DA6EAF"/>
    <w:rsid w:val="00DA7207"/>
    <w:rsid w:val="00DA7284"/>
    <w:rsid w:val="00DA72C3"/>
    <w:rsid w:val="00DA72DC"/>
    <w:rsid w:val="00DA72E9"/>
    <w:rsid w:val="00DA72F2"/>
    <w:rsid w:val="00DA7415"/>
    <w:rsid w:val="00DA743D"/>
    <w:rsid w:val="00DA755F"/>
    <w:rsid w:val="00DA7594"/>
    <w:rsid w:val="00DA75FA"/>
    <w:rsid w:val="00DA767A"/>
    <w:rsid w:val="00DA7761"/>
    <w:rsid w:val="00DA7E30"/>
    <w:rsid w:val="00DA7EB7"/>
    <w:rsid w:val="00DB009E"/>
    <w:rsid w:val="00DB011A"/>
    <w:rsid w:val="00DB03E0"/>
    <w:rsid w:val="00DB0405"/>
    <w:rsid w:val="00DB0480"/>
    <w:rsid w:val="00DB06C1"/>
    <w:rsid w:val="00DB0736"/>
    <w:rsid w:val="00DB081F"/>
    <w:rsid w:val="00DB096F"/>
    <w:rsid w:val="00DB0A20"/>
    <w:rsid w:val="00DB0A3B"/>
    <w:rsid w:val="00DB0A5E"/>
    <w:rsid w:val="00DB0A65"/>
    <w:rsid w:val="00DB0A85"/>
    <w:rsid w:val="00DB0AF8"/>
    <w:rsid w:val="00DB0D74"/>
    <w:rsid w:val="00DB0DF6"/>
    <w:rsid w:val="00DB0F64"/>
    <w:rsid w:val="00DB0FF0"/>
    <w:rsid w:val="00DB10AE"/>
    <w:rsid w:val="00DB10C6"/>
    <w:rsid w:val="00DB1135"/>
    <w:rsid w:val="00DB114A"/>
    <w:rsid w:val="00DB1173"/>
    <w:rsid w:val="00DB1375"/>
    <w:rsid w:val="00DB13FE"/>
    <w:rsid w:val="00DB1419"/>
    <w:rsid w:val="00DB1474"/>
    <w:rsid w:val="00DB15A3"/>
    <w:rsid w:val="00DB15D5"/>
    <w:rsid w:val="00DB16BE"/>
    <w:rsid w:val="00DB16D8"/>
    <w:rsid w:val="00DB16ED"/>
    <w:rsid w:val="00DB1779"/>
    <w:rsid w:val="00DB188A"/>
    <w:rsid w:val="00DB19B8"/>
    <w:rsid w:val="00DB19EA"/>
    <w:rsid w:val="00DB1A2D"/>
    <w:rsid w:val="00DB1C80"/>
    <w:rsid w:val="00DB1D6C"/>
    <w:rsid w:val="00DB1E77"/>
    <w:rsid w:val="00DB1E8F"/>
    <w:rsid w:val="00DB1F3E"/>
    <w:rsid w:val="00DB2014"/>
    <w:rsid w:val="00DB22D4"/>
    <w:rsid w:val="00DB22F2"/>
    <w:rsid w:val="00DB2339"/>
    <w:rsid w:val="00DB23C4"/>
    <w:rsid w:val="00DB2442"/>
    <w:rsid w:val="00DB2469"/>
    <w:rsid w:val="00DB24CE"/>
    <w:rsid w:val="00DB2587"/>
    <w:rsid w:val="00DB2635"/>
    <w:rsid w:val="00DB269F"/>
    <w:rsid w:val="00DB26D3"/>
    <w:rsid w:val="00DB273E"/>
    <w:rsid w:val="00DB2760"/>
    <w:rsid w:val="00DB276F"/>
    <w:rsid w:val="00DB27E5"/>
    <w:rsid w:val="00DB2AA5"/>
    <w:rsid w:val="00DB2AA9"/>
    <w:rsid w:val="00DB2D62"/>
    <w:rsid w:val="00DB2D64"/>
    <w:rsid w:val="00DB30C4"/>
    <w:rsid w:val="00DB30D7"/>
    <w:rsid w:val="00DB32D2"/>
    <w:rsid w:val="00DB333F"/>
    <w:rsid w:val="00DB3667"/>
    <w:rsid w:val="00DB3848"/>
    <w:rsid w:val="00DB3852"/>
    <w:rsid w:val="00DB3874"/>
    <w:rsid w:val="00DB391A"/>
    <w:rsid w:val="00DB39B4"/>
    <w:rsid w:val="00DB404A"/>
    <w:rsid w:val="00DB406F"/>
    <w:rsid w:val="00DB423D"/>
    <w:rsid w:val="00DB424A"/>
    <w:rsid w:val="00DB43F5"/>
    <w:rsid w:val="00DB4483"/>
    <w:rsid w:val="00DB44C0"/>
    <w:rsid w:val="00DB4666"/>
    <w:rsid w:val="00DB46DD"/>
    <w:rsid w:val="00DB471B"/>
    <w:rsid w:val="00DB47E3"/>
    <w:rsid w:val="00DB4894"/>
    <w:rsid w:val="00DB49D2"/>
    <w:rsid w:val="00DB4B2E"/>
    <w:rsid w:val="00DB4B4E"/>
    <w:rsid w:val="00DB4B7F"/>
    <w:rsid w:val="00DB4C30"/>
    <w:rsid w:val="00DB4D0D"/>
    <w:rsid w:val="00DB4ED6"/>
    <w:rsid w:val="00DB508F"/>
    <w:rsid w:val="00DB50C7"/>
    <w:rsid w:val="00DB51BC"/>
    <w:rsid w:val="00DB52B7"/>
    <w:rsid w:val="00DB5366"/>
    <w:rsid w:val="00DB557A"/>
    <w:rsid w:val="00DB5605"/>
    <w:rsid w:val="00DB5689"/>
    <w:rsid w:val="00DB5722"/>
    <w:rsid w:val="00DB573F"/>
    <w:rsid w:val="00DB5801"/>
    <w:rsid w:val="00DB5803"/>
    <w:rsid w:val="00DB58DF"/>
    <w:rsid w:val="00DB5941"/>
    <w:rsid w:val="00DB5995"/>
    <w:rsid w:val="00DB5AAE"/>
    <w:rsid w:val="00DB5B84"/>
    <w:rsid w:val="00DB5C4C"/>
    <w:rsid w:val="00DB5C53"/>
    <w:rsid w:val="00DB5C76"/>
    <w:rsid w:val="00DB5F27"/>
    <w:rsid w:val="00DB5F94"/>
    <w:rsid w:val="00DB606B"/>
    <w:rsid w:val="00DB606D"/>
    <w:rsid w:val="00DB6099"/>
    <w:rsid w:val="00DB638D"/>
    <w:rsid w:val="00DB64DD"/>
    <w:rsid w:val="00DB65C0"/>
    <w:rsid w:val="00DB6609"/>
    <w:rsid w:val="00DB67E8"/>
    <w:rsid w:val="00DB67FA"/>
    <w:rsid w:val="00DB681A"/>
    <w:rsid w:val="00DB6859"/>
    <w:rsid w:val="00DB6A50"/>
    <w:rsid w:val="00DB6ACB"/>
    <w:rsid w:val="00DB6B8B"/>
    <w:rsid w:val="00DB6BA2"/>
    <w:rsid w:val="00DB6BA3"/>
    <w:rsid w:val="00DB6D20"/>
    <w:rsid w:val="00DB6DCF"/>
    <w:rsid w:val="00DB6E78"/>
    <w:rsid w:val="00DB6E8D"/>
    <w:rsid w:val="00DB7048"/>
    <w:rsid w:val="00DB7267"/>
    <w:rsid w:val="00DB734F"/>
    <w:rsid w:val="00DB76A5"/>
    <w:rsid w:val="00DB76D1"/>
    <w:rsid w:val="00DB781C"/>
    <w:rsid w:val="00DB7A47"/>
    <w:rsid w:val="00DB7ACA"/>
    <w:rsid w:val="00DB7BBA"/>
    <w:rsid w:val="00DB7CA9"/>
    <w:rsid w:val="00DB7D3B"/>
    <w:rsid w:val="00DB7D5C"/>
    <w:rsid w:val="00DB7E11"/>
    <w:rsid w:val="00DB7E5E"/>
    <w:rsid w:val="00DB7EFC"/>
    <w:rsid w:val="00DB7F12"/>
    <w:rsid w:val="00DB7F6D"/>
    <w:rsid w:val="00DC0036"/>
    <w:rsid w:val="00DC0159"/>
    <w:rsid w:val="00DC02E6"/>
    <w:rsid w:val="00DC0440"/>
    <w:rsid w:val="00DC0500"/>
    <w:rsid w:val="00DC057D"/>
    <w:rsid w:val="00DC05A7"/>
    <w:rsid w:val="00DC0704"/>
    <w:rsid w:val="00DC086F"/>
    <w:rsid w:val="00DC08C8"/>
    <w:rsid w:val="00DC0982"/>
    <w:rsid w:val="00DC09FB"/>
    <w:rsid w:val="00DC0B78"/>
    <w:rsid w:val="00DC0C2E"/>
    <w:rsid w:val="00DC0C76"/>
    <w:rsid w:val="00DC0D84"/>
    <w:rsid w:val="00DC0FB6"/>
    <w:rsid w:val="00DC12AC"/>
    <w:rsid w:val="00DC12AF"/>
    <w:rsid w:val="00DC12C2"/>
    <w:rsid w:val="00DC1325"/>
    <w:rsid w:val="00DC132D"/>
    <w:rsid w:val="00DC132E"/>
    <w:rsid w:val="00DC14B6"/>
    <w:rsid w:val="00DC151E"/>
    <w:rsid w:val="00DC158A"/>
    <w:rsid w:val="00DC16DD"/>
    <w:rsid w:val="00DC17F8"/>
    <w:rsid w:val="00DC18A1"/>
    <w:rsid w:val="00DC190A"/>
    <w:rsid w:val="00DC1989"/>
    <w:rsid w:val="00DC1B0B"/>
    <w:rsid w:val="00DC1B85"/>
    <w:rsid w:val="00DC1BB0"/>
    <w:rsid w:val="00DC1BF4"/>
    <w:rsid w:val="00DC1C09"/>
    <w:rsid w:val="00DC1C70"/>
    <w:rsid w:val="00DC1CC7"/>
    <w:rsid w:val="00DC1CD4"/>
    <w:rsid w:val="00DC1E30"/>
    <w:rsid w:val="00DC1E40"/>
    <w:rsid w:val="00DC1E94"/>
    <w:rsid w:val="00DC1FE5"/>
    <w:rsid w:val="00DC2126"/>
    <w:rsid w:val="00DC228F"/>
    <w:rsid w:val="00DC2629"/>
    <w:rsid w:val="00DC2634"/>
    <w:rsid w:val="00DC2681"/>
    <w:rsid w:val="00DC2788"/>
    <w:rsid w:val="00DC27A4"/>
    <w:rsid w:val="00DC2837"/>
    <w:rsid w:val="00DC28B1"/>
    <w:rsid w:val="00DC29C1"/>
    <w:rsid w:val="00DC2A68"/>
    <w:rsid w:val="00DC2A9C"/>
    <w:rsid w:val="00DC2B02"/>
    <w:rsid w:val="00DC2CB8"/>
    <w:rsid w:val="00DC2CF5"/>
    <w:rsid w:val="00DC2EBC"/>
    <w:rsid w:val="00DC2EE3"/>
    <w:rsid w:val="00DC2EEF"/>
    <w:rsid w:val="00DC2F98"/>
    <w:rsid w:val="00DC3252"/>
    <w:rsid w:val="00DC3328"/>
    <w:rsid w:val="00DC33A4"/>
    <w:rsid w:val="00DC3596"/>
    <w:rsid w:val="00DC37A3"/>
    <w:rsid w:val="00DC37F4"/>
    <w:rsid w:val="00DC3940"/>
    <w:rsid w:val="00DC3964"/>
    <w:rsid w:val="00DC3A37"/>
    <w:rsid w:val="00DC3A7B"/>
    <w:rsid w:val="00DC3AF8"/>
    <w:rsid w:val="00DC3E2D"/>
    <w:rsid w:val="00DC4055"/>
    <w:rsid w:val="00DC415F"/>
    <w:rsid w:val="00DC4180"/>
    <w:rsid w:val="00DC4275"/>
    <w:rsid w:val="00DC432C"/>
    <w:rsid w:val="00DC4458"/>
    <w:rsid w:val="00DC45B6"/>
    <w:rsid w:val="00DC45E9"/>
    <w:rsid w:val="00DC4630"/>
    <w:rsid w:val="00DC47DF"/>
    <w:rsid w:val="00DC4BDA"/>
    <w:rsid w:val="00DC4DA1"/>
    <w:rsid w:val="00DC4E45"/>
    <w:rsid w:val="00DC4F5A"/>
    <w:rsid w:val="00DC5027"/>
    <w:rsid w:val="00DC5090"/>
    <w:rsid w:val="00DC50BC"/>
    <w:rsid w:val="00DC50F8"/>
    <w:rsid w:val="00DC510D"/>
    <w:rsid w:val="00DC5112"/>
    <w:rsid w:val="00DC5463"/>
    <w:rsid w:val="00DC5505"/>
    <w:rsid w:val="00DC5536"/>
    <w:rsid w:val="00DC5816"/>
    <w:rsid w:val="00DC589D"/>
    <w:rsid w:val="00DC5911"/>
    <w:rsid w:val="00DC5A20"/>
    <w:rsid w:val="00DC5C24"/>
    <w:rsid w:val="00DC5CEE"/>
    <w:rsid w:val="00DC5F10"/>
    <w:rsid w:val="00DC5F9E"/>
    <w:rsid w:val="00DC606E"/>
    <w:rsid w:val="00DC6355"/>
    <w:rsid w:val="00DC648F"/>
    <w:rsid w:val="00DC651C"/>
    <w:rsid w:val="00DC65AD"/>
    <w:rsid w:val="00DC6787"/>
    <w:rsid w:val="00DC678A"/>
    <w:rsid w:val="00DC67D9"/>
    <w:rsid w:val="00DC6807"/>
    <w:rsid w:val="00DC6828"/>
    <w:rsid w:val="00DC6843"/>
    <w:rsid w:val="00DC6907"/>
    <w:rsid w:val="00DC691D"/>
    <w:rsid w:val="00DC6944"/>
    <w:rsid w:val="00DC6986"/>
    <w:rsid w:val="00DC6C18"/>
    <w:rsid w:val="00DC6C9F"/>
    <w:rsid w:val="00DC6CDC"/>
    <w:rsid w:val="00DC6D08"/>
    <w:rsid w:val="00DC6D77"/>
    <w:rsid w:val="00DC6DE5"/>
    <w:rsid w:val="00DC6ED2"/>
    <w:rsid w:val="00DC6F90"/>
    <w:rsid w:val="00DC6FB3"/>
    <w:rsid w:val="00DC7104"/>
    <w:rsid w:val="00DC7105"/>
    <w:rsid w:val="00DC7282"/>
    <w:rsid w:val="00DC72CD"/>
    <w:rsid w:val="00DC74CB"/>
    <w:rsid w:val="00DC7632"/>
    <w:rsid w:val="00DC769B"/>
    <w:rsid w:val="00DC7789"/>
    <w:rsid w:val="00DC78AB"/>
    <w:rsid w:val="00DC78B5"/>
    <w:rsid w:val="00DC797C"/>
    <w:rsid w:val="00DC7B2D"/>
    <w:rsid w:val="00DC7C08"/>
    <w:rsid w:val="00DC7CB2"/>
    <w:rsid w:val="00DC7CF0"/>
    <w:rsid w:val="00DC7D03"/>
    <w:rsid w:val="00DC7D30"/>
    <w:rsid w:val="00DC7DDC"/>
    <w:rsid w:val="00DD000A"/>
    <w:rsid w:val="00DD0015"/>
    <w:rsid w:val="00DD0104"/>
    <w:rsid w:val="00DD026F"/>
    <w:rsid w:val="00DD03CD"/>
    <w:rsid w:val="00DD03E2"/>
    <w:rsid w:val="00DD060F"/>
    <w:rsid w:val="00DD06A4"/>
    <w:rsid w:val="00DD07B2"/>
    <w:rsid w:val="00DD088E"/>
    <w:rsid w:val="00DD08CC"/>
    <w:rsid w:val="00DD0942"/>
    <w:rsid w:val="00DD09D9"/>
    <w:rsid w:val="00DD0AE5"/>
    <w:rsid w:val="00DD0BB9"/>
    <w:rsid w:val="00DD0DF0"/>
    <w:rsid w:val="00DD0F2C"/>
    <w:rsid w:val="00DD0F5C"/>
    <w:rsid w:val="00DD1057"/>
    <w:rsid w:val="00DD113D"/>
    <w:rsid w:val="00DD11EF"/>
    <w:rsid w:val="00DD1559"/>
    <w:rsid w:val="00DD161F"/>
    <w:rsid w:val="00DD165D"/>
    <w:rsid w:val="00DD1675"/>
    <w:rsid w:val="00DD16C0"/>
    <w:rsid w:val="00DD1729"/>
    <w:rsid w:val="00DD1747"/>
    <w:rsid w:val="00DD177C"/>
    <w:rsid w:val="00DD1844"/>
    <w:rsid w:val="00DD1854"/>
    <w:rsid w:val="00DD1A1E"/>
    <w:rsid w:val="00DD1A4A"/>
    <w:rsid w:val="00DD1A81"/>
    <w:rsid w:val="00DD1ACE"/>
    <w:rsid w:val="00DD1CD3"/>
    <w:rsid w:val="00DD1DD6"/>
    <w:rsid w:val="00DD1E25"/>
    <w:rsid w:val="00DD1E6A"/>
    <w:rsid w:val="00DD1FFA"/>
    <w:rsid w:val="00DD201E"/>
    <w:rsid w:val="00DD22EC"/>
    <w:rsid w:val="00DD242F"/>
    <w:rsid w:val="00DD263B"/>
    <w:rsid w:val="00DD266E"/>
    <w:rsid w:val="00DD26DA"/>
    <w:rsid w:val="00DD28C7"/>
    <w:rsid w:val="00DD29CC"/>
    <w:rsid w:val="00DD2A11"/>
    <w:rsid w:val="00DD2AC6"/>
    <w:rsid w:val="00DD2B27"/>
    <w:rsid w:val="00DD2B68"/>
    <w:rsid w:val="00DD2B6F"/>
    <w:rsid w:val="00DD2CBE"/>
    <w:rsid w:val="00DD2FBE"/>
    <w:rsid w:val="00DD306A"/>
    <w:rsid w:val="00DD3121"/>
    <w:rsid w:val="00DD318B"/>
    <w:rsid w:val="00DD327B"/>
    <w:rsid w:val="00DD33B1"/>
    <w:rsid w:val="00DD344D"/>
    <w:rsid w:val="00DD34A5"/>
    <w:rsid w:val="00DD36B7"/>
    <w:rsid w:val="00DD38B5"/>
    <w:rsid w:val="00DD3963"/>
    <w:rsid w:val="00DD3A48"/>
    <w:rsid w:val="00DD3AD6"/>
    <w:rsid w:val="00DD3B98"/>
    <w:rsid w:val="00DD3C1B"/>
    <w:rsid w:val="00DD3D5C"/>
    <w:rsid w:val="00DD3DB3"/>
    <w:rsid w:val="00DD3E2B"/>
    <w:rsid w:val="00DD3F74"/>
    <w:rsid w:val="00DD402C"/>
    <w:rsid w:val="00DD40A2"/>
    <w:rsid w:val="00DD4107"/>
    <w:rsid w:val="00DD418D"/>
    <w:rsid w:val="00DD41EE"/>
    <w:rsid w:val="00DD42E4"/>
    <w:rsid w:val="00DD43F6"/>
    <w:rsid w:val="00DD4415"/>
    <w:rsid w:val="00DD4624"/>
    <w:rsid w:val="00DD4749"/>
    <w:rsid w:val="00DD48B6"/>
    <w:rsid w:val="00DD4980"/>
    <w:rsid w:val="00DD4A7E"/>
    <w:rsid w:val="00DD4B67"/>
    <w:rsid w:val="00DD4C5A"/>
    <w:rsid w:val="00DD4CA6"/>
    <w:rsid w:val="00DD4CA8"/>
    <w:rsid w:val="00DD4DC6"/>
    <w:rsid w:val="00DD4E97"/>
    <w:rsid w:val="00DD4EB4"/>
    <w:rsid w:val="00DD5057"/>
    <w:rsid w:val="00DD517A"/>
    <w:rsid w:val="00DD51C0"/>
    <w:rsid w:val="00DD5287"/>
    <w:rsid w:val="00DD529A"/>
    <w:rsid w:val="00DD5341"/>
    <w:rsid w:val="00DD54C0"/>
    <w:rsid w:val="00DD54E4"/>
    <w:rsid w:val="00DD575D"/>
    <w:rsid w:val="00DD58DC"/>
    <w:rsid w:val="00DD590B"/>
    <w:rsid w:val="00DD5BA4"/>
    <w:rsid w:val="00DD5C11"/>
    <w:rsid w:val="00DD5CFD"/>
    <w:rsid w:val="00DD6006"/>
    <w:rsid w:val="00DD608B"/>
    <w:rsid w:val="00DD6097"/>
    <w:rsid w:val="00DD60FF"/>
    <w:rsid w:val="00DD624F"/>
    <w:rsid w:val="00DD6278"/>
    <w:rsid w:val="00DD6358"/>
    <w:rsid w:val="00DD64E8"/>
    <w:rsid w:val="00DD655F"/>
    <w:rsid w:val="00DD665D"/>
    <w:rsid w:val="00DD6736"/>
    <w:rsid w:val="00DD6737"/>
    <w:rsid w:val="00DD681B"/>
    <w:rsid w:val="00DD68BE"/>
    <w:rsid w:val="00DD68CE"/>
    <w:rsid w:val="00DD69CB"/>
    <w:rsid w:val="00DD69F7"/>
    <w:rsid w:val="00DD6A38"/>
    <w:rsid w:val="00DD6B25"/>
    <w:rsid w:val="00DD6C0B"/>
    <w:rsid w:val="00DD6D40"/>
    <w:rsid w:val="00DD6D90"/>
    <w:rsid w:val="00DD6ECC"/>
    <w:rsid w:val="00DD71B6"/>
    <w:rsid w:val="00DD71BD"/>
    <w:rsid w:val="00DD71E9"/>
    <w:rsid w:val="00DD720F"/>
    <w:rsid w:val="00DD72AE"/>
    <w:rsid w:val="00DD72FD"/>
    <w:rsid w:val="00DD742C"/>
    <w:rsid w:val="00DD7466"/>
    <w:rsid w:val="00DD7496"/>
    <w:rsid w:val="00DD7569"/>
    <w:rsid w:val="00DD7607"/>
    <w:rsid w:val="00DD776A"/>
    <w:rsid w:val="00DD77BF"/>
    <w:rsid w:val="00DD78FE"/>
    <w:rsid w:val="00DD79F6"/>
    <w:rsid w:val="00DD7A79"/>
    <w:rsid w:val="00DD7D92"/>
    <w:rsid w:val="00DD7DC1"/>
    <w:rsid w:val="00DD7E98"/>
    <w:rsid w:val="00DD7EED"/>
    <w:rsid w:val="00DD7F89"/>
    <w:rsid w:val="00DE019A"/>
    <w:rsid w:val="00DE01F2"/>
    <w:rsid w:val="00DE0209"/>
    <w:rsid w:val="00DE0354"/>
    <w:rsid w:val="00DE05C4"/>
    <w:rsid w:val="00DE0622"/>
    <w:rsid w:val="00DE08CB"/>
    <w:rsid w:val="00DE096D"/>
    <w:rsid w:val="00DE0A5A"/>
    <w:rsid w:val="00DE0A89"/>
    <w:rsid w:val="00DE0A8F"/>
    <w:rsid w:val="00DE0B56"/>
    <w:rsid w:val="00DE0D55"/>
    <w:rsid w:val="00DE0E97"/>
    <w:rsid w:val="00DE0FE6"/>
    <w:rsid w:val="00DE1242"/>
    <w:rsid w:val="00DE1385"/>
    <w:rsid w:val="00DE1456"/>
    <w:rsid w:val="00DE1484"/>
    <w:rsid w:val="00DE14D8"/>
    <w:rsid w:val="00DE1510"/>
    <w:rsid w:val="00DE155D"/>
    <w:rsid w:val="00DE16EA"/>
    <w:rsid w:val="00DE1843"/>
    <w:rsid w:val="00DE1865"/>
    <w:rsid w:val="00DE19A5"/>
    <w:rsid w:val="00DE1ACC"/>
    <w:rsid w:val="00DE1AE6"/>
    <w:rsid w:val="00DE1B83"/>
    <w:rsid w:val="00DE1CD4"/>
    <w:rsid w:val="00DE1ED2"/>
    <w:rsid w:val="00DE1F53"/>
    <w:rsid w:val="00DE209E"/>
    <w:rsid w:val="00DE21C5"/>
    <w:rsid w:val="00DE222E"/>
    <w:rsid w:val="00DE22C3"/>
    <w:rsid w:val="00DE235F"/>
    <w:rsid w:val="00DE2405"/>
    <w:rsid w:val="00DE24AC"/>
    <w:rsid w:val="00DE24D4"/>
    <w:rsid w:val="00DE25D7"/>
    <w:rsid w:val="00DE25DE"/>
    <w:rsid w:val="00DE261E"/>
    <w:rsid w:val="00DE2718"/>
    <w:rsid w:val="00DE272E"/>
    <w:rsid w:val="00DE287B"/>
    <w:rsid w:val="00DE2B20"/>
    <w:rsid w:val="00DE2BA4"/>
    <w:rsid w:val="00DE2EE7"/>
    <w:rsid w:val="00DE2F17"/>
    <w:rsid w:val="00DE2FC6"/>
    <w:rsid w:val="00DE33B6"/>
    <w:rsid w:val="00DE3875"/>
    <w:rsid w:val="00DE395D"/>
    <w:rsid w:val="00DE3961"/>
    <w:rsid w:val="00DE3BE0"/>
    <w:rsid w:val="00DE3C43"/>
    <w:rsid w:val="00DE3C4F"/>
    <w:rsid w:val="00DE3DA8"/>
    <w:rsid w:val="00DE3DB2"/>
    <w:rsid w:val="00DE4050"/>
    <w:rsid w:val="00DE40C3"/>
    <w:rsid w:val="00DE4194"/>
    <w:rsid w:val="00DE41EA"/>
    <w:rsid w:val="00DE4209"/>
    <w:rsid w:val="00DE4211"/>
    <w:rsid w:val="00DE4293"/>
    <w:rsid w:val="00DE42CE"/>
    <w:rsid w:val="00DE4447"/>
    <w:rsid w:val="00DE45C6"/>
    <w:rsid w:val="00DE48AF"/>
    <w:rsid w:val="00DE48E9"/>
    <w:rsid w:val="00DE496F"/>
    <w:rsid w:val="00DE4B3D"/>
    <w:rsid w:val="00DE4C28"/>
    <w:rsid w:val="00DE4CE9"/>
    <w:rsid w:val="00DE4E02"/>
    <w:rsid w:val="00DE4E11"/>
    <w:rsid w:val="00DE4E6C"/>
    <w:rsid w:val="00DE4FDC"/>
    <w:rsid w:val="00DE5097"/>
    <w:rsid w:val="00DE51BE"/>
    <w:rsid w:val="00DE51E7"/>
    <w:rsid w:val="00DE5297"/>
    <w:rsid w:val="00DE531B"/>
    <w:rsid w:val="00DE539C"/>
    <w:rsid w:val="00DE54C2"/>
    <w:rsid w:val="00DE556F"/>
    <w:rsid w:val="00DE5573"/>
    <w:rsid w:val="00DE55B8"/>
    <w:rsid w:val="00DE5635"/>
    <w:rsid w:val="00DE585F"/>
    <w:rsid w:val="00DE5A6F"/>
    <w:rsid w:val="00DE5ADA"/>
    <w:rsid w:val="00DE5B18"/>
    <w:rsid w:val="00DE5BA5"/>
    <w:rsid w:val="00DE5BDB"/>
    <w:rsid w:val="00DE5BEF"/>
    <w:rsid w:val="00DE5C56"/>
    <w:rsid w:val="00DE5C96"/>
    <w:rsid w:val="00DE5DC9"/>
    <w:rsid w:val="00DE5E77"/>
    <w:rsid w:val="00DE5EBC"/>
    <w:rsid w:val="00DE5ECF"/>
    <w:rsid w:val="00DE5F49"/>
    <w:rsid w:val="00DE6012"/>
    <w:rsid w:val="00DE6042"/>
    <w:rsid w:val="00DE60A0"/>
    <w:rsid w:val="00DE6160"/>
    <w:rsid w:val="00DE6227"/>
    <w:rsid w:val="00DE62E0"/>
    <w:rsid w:val="00DE632F"/>
    <w:rsid w:val="00DE63A2"/>
    <w:rsid w:val="00DE6623"/>
    <w:rsid w:val="00DE6758"/>
    <w:rsid w:val="00DE697F"/>
    <w:rsid w:val="00DE6B6C"/>
    <w:rsid w:val="00DE6C6E"/>
    <w:rsid w:val="00DE6C8A"/>
    <w:rsid w:val="00DE6D17"/>
    <w:rsid w:val="00DE6E1A"/>
    <w:rsid w:val="00DE6F66"/>
    <w:rsid w:val="00DE6FA6"/>
    <w:rsid w:val="00DE6FE8"/>
    <w:rsid w:val="00DE702C"/>
    <w:rsid w:val="00DE704D"/>
    <w:rsid w:val="00DE7144"/>
    <w:rsid w:val="00DE714D"/>
    <w:rsid w:val="00DE7166"/>
    <w:rsid w:val="00DE72CC"/>
    <w:rsid w:val="00DE74B7"/>
    <w:rsid w:val="00DE74ED"/>
    <w:rsid w:val="00DE76CF"/>
    <w:rsid w:val="00DE790F"/>
    <w:rsid w:val="00DE7CA5"/>
    <w:rsid w:val="00DE7CAD"/>
    <w:rsid w:val="00DE7D15"/>
    <w:rsid w:val="00DE7E4C"/>
    <w:rsid w:val="00DE7EBA"/>
    <w:rsid w:val="00DE7F61"/>
    <w:rsid w:val="00DE7F90"/>
    <w:rsid w:val="00DF0119"/>
    <w:rsid w:val="00DF0173"/>
    <w:rsid w:val="00DF0292"/>
    <w:rsid w:val="00DF042F"/>
    <w:rsid w:val="00DF049E"/>
    <w:rsid w:val="00DF0542"/>
    <w:rsid w:val="00DF058B"/>
    <w:rsid w:val="00DF079E"/>
    <w:rsid w:val="00DF0994"/>
    <w:rsid w:val="00DF0B45"/>
    <w:rsid w:val="00DF0B92"/>
    <w:rsid w:val="00DF0BC3"/>
    <w:rsid w:val="00DF0C05"/>
    <w:rsid w:val="00DF0CDC"/>
    <w:rsid w:val="00DF0E69"/>
    <w:rsid w:val="00DF0ECA"/>
    <w:rsid w:val="00DF0FC3"/>
    <w:rsid w:val="00DF1151"/>
    <w:rsid w:val="00DF119D"/>
    <w:rsid w:val="00DF1361"/>
    <w:rsid w:val="00DF1491"/>
    <w:rsid w:val="00DF154A"/>
    <w:rsid w:val="00DF1675"/>
    <w:rsid w:val="00DF1810"/>
    <w:rsid w:val="00DF18BC"/>
    <w:rsid w:val="00DF1973"/>
    <w:rsid w:val="00DF1A57"/>
    <w:rsid w:val="00DF1B2F"/>
    <w:rsid w:val="00DF1ED7"/>
    <w:rsid w:val="00DF1F13"/>
    <w:rsid w:val="00DF1FE7"/>
    <w:rsid w:val="00DF20BA"/>
    <w:rsid w:val="00DF2136"/>
    <w:rsid w:val="00DF22A9"/>
    <w:rsid w:val="00DF22BD"/>
    <w:rsid w:val="00DF2568"/>
    <w:rsid w:val="00DF2710"/>
    <w:rsid w:val="00DF2720"/>
    <w:rsid w:val="00DF27A0"/>
    <w:rsid w:val="00DF2875"/>
    <w:rsid w:val="00DF2990"/>
    <w:rsid w:val="00DF29AD"/>
    <w:rsid w:val="00DF2BA4"/>
    <w:rsid w:val="00DF2F78"/>
    <w:rsid w:val="00DF3120"/>
    <w:rsid w:val="00DF3267"/>
    <w:rsid w:val="00DF33C3"/>
    <w:rsid w:val="00DF3559"/>
    <w:rsid w:val="00DF3569"/>
    <w:rsid w:val="00DF35EC"/>
    <w:rsid w:val="00DF366D"/>
    <w:rsid w:val="00DF3675"/>
    <w:rsid w:val="00DF3720"/>
    <w:rsid w:val="00DF3888"/>
    <w:rsid w:val="00DF3C02"/>
    <w:rsid w:val="00DF3CD5"/>
    <w:rsid w:val="00DF3E04"/>
    <w:rsid w:val="00DF3EDF"/>
    <w:rsid w:val="00DF3F36"/>
    <w:rsid w:val="00DF4094"/>
    <w:rsid w:val="00DF4124"/>
    <w:rsid w:val="00DF4144"/>
    <w:rsid w:val="00DF42CB"/>
    <w:rsid w:val="00DF435D"/>
    <w:rsid w:val="00DF4388"/>
    <w:rsid w:val="00DF45CE"/>
    <w:rsid w:val="00DF4682"/>
    <w:rsid w:val="00DF46FC"/>
    <w:rsid w:val="00DF47DA"/>
    <w:rsid w:val="00DF4959"/>
    <w:rsid w:val="00DF4AB4"/>
    <w:rsid w:val="00DF4B62"/>
    <w:rsid w:val="00DF4B67"/>
    <w:rsid w:val="00DF4C2E"/>
    <w:rsid w:val="00DF4C84"/>
    <w:rsid w:val="00DF4D67"/>
    <w:rsid w:val="00DF4E31"/>
    <w:rsid w:val="00DF4EB3"/>
    <w:rsid w:val="00DF4F29"/>
    <w:rsid w:val="00DF4FAE"/>
    <w:rsid w:val="00DF501B"/>
    <w:rsid w:val="00DF5078"/>
    <w:rsid w:val="00DF50FF"/>
    <w:rsid w:val="00DF5133"/>
    <w:rsid w:val="00DF51F6"/>
    <w:rsid w:val="00DF525E"/>
    <w:rsid w:val="00DF533A"/>
    <w:rsid w:val="00DF5540"/>
    <w:rsid w:val="00DF557D"/>
    <w:rsid w:val="00DF55FD"/>
    <w:rsid w:val="00DF56FE"/>
    <w:rsid w:val="00DF5818"/>
    <w:rsid w:val="00DF5852"/>
    <w:rsid w:val="00DF58E0"/>
    <w:rsid w:val="00DF593E"/>
    <w:rsid w:val="00DF5978"/>
    <w:rsid w:val="00DF597B"/>
    <w:rsid w:val="00DF5A8A"/>
    <w:rsid w:val="00DF5BEE"/>
    <w:rsid w:val="00DF5D03"/>
    <w:rsid w:val="00DF5D77"/>
    <w:rsid w:val="00DF6014"/>
    <w:rsid w:val="00DF6255"/>
    <w:rsid w:val="00DF63B1"/>
    <w:rsid w:val="00DF63E9"/>
    <w:rsid w:val="00DF6403"/>
    <w:rsid w:val="00DF64BA"/>
    <w:rsid w:val="00DF64C2"/>
    <w:rsid w:val="00DF663F"/>
    <w:rsid w:val="00DF6641"/>
    <w:rsid w:val="00DF668C"/>
    <w:rsid w:val="00DF6755"/>
    <w:rsid w:val="00DF69E7"/>
    <w:rsid w:val="00DF6AD4"/>
    <w:rsid w:val="00DF6CA7"/>
    <w:rsid w:val="00DF6D0E"/>
    <w:rsid w:val="00DF6D6A"/>
    <w:rsid w:val="00DF6DF3"/>
    <w:rsid w:val="00DF6EEE"/>
    <w:rsid w:val="00DF70BE"/>
    <w:rsid w:val="00DF722A"/>
    <w:rsid w:val="00DF7536"/>
    <w:rsid w:val="00DF75C9"/>
    <w:rsid w:val="00DF774B"/>
    <w:rsid w:val="00DF77EC"/>
    <w:rsid w:val="00DF791D"/>
    <w:rsid w:val="00DF7A42"/>
    <w:rsid w:val="00DF7B5F"/>
    <w:rsid w:val="00DF7CAE"/>
    <w:rsid w:val="00DF7DA8"/>
    <w:rsid w:val="00DF7F05"/>
    <w:rsid w:val="00DF7F44"/>
    <w:rsid w:val="00E000F8"/>
    <w:rsid w:val="00E0010D"/>
    <w:rsid w:val="00E00176"/>
    <w:rsid w:val="00E002B6"/>
    <w:rsid w:val="00E00468"/>
    <w:rsid w:val="00E00642"/>
    <w:rsid w:val="00E00663"/>
    <w:rsid w:val="00E0072B"/>
    <w:rsid w:val="00E00A91"/>
    <w:rsid w:val="00E00ABD"/>
    <w:rsid w:val="00E00C99"/>
    <w:rsid w:val="00E00D1B"/>
    <w:rsid w:val="00E00E16"/>
    <w:rsid w:val="00E00E38"/>
    <w:rsid w:val="00E00E50"/>
    <w:rsid w:val="00E00F7A"/>
    <w:rsid w:val="00E01035"/>
    <w:rsid w:val="00E010F5"/>
    <w:rsid w:val="00E01114"/>
    <w:rsid w:val="00E0140E"/>
    <w:rsid w:val="00E01491"/>
    <w:rsid w:val="00E014CA"/>
    <w:rsid w:val="00E0151C"/>
    <w:rsid w:val="00E01784"/>
    <w:rsid w:val="00E01A5D"/>
    <w:rsid w:val="00E01F0C"/>
    <w:rsid w:val="00E01F26"/>
    <w:rsid w:val="00E01FA6"/>
    <w:rsid w:val="00E0205F"/>
    <w:rsid w:val="00E02097"/>
    <w:rsid w:val="00E022C1"/>
    <w:rsid w:val="00E02530"/>
    <w:rsid w:val="00E02542"/>
    <w:rsid w:val="00E0263B"/>
    <w:rsid w:val="00E02A95"/>
    <w:rsid w:val="00E02AD6"/>
    <w:rsid w:val="00E02B30"/>
    <w:rsid w:val="00E02C2B"/>
    <w:rsid w:val="00E02C61"/>
    <w:rsid w:val="00E02C6C"/>
    <w:rsid w:val="00E02C8F"/>
    <w:rsid w:val="00E02E2D"/>
    <w:rsid w:val="00E02E6B"/>
    <w:rsid w:val="00E02EC7"/>
    <w:rsid w:val="00E02F82"/>
    <w:rsid w:val="00E02F98"/>
    <w:rsid w:val="00E03054"/>
    <w:rsid w:val="00E03092"/>
    <w:rsid w:val="00E0315A"/>
    <w:rsid w:val="00E0321D"/>
    <w:rsid w:val="00E03280"/>
    <w:rsid w:val="00E0338F"/>
    <w:rsid w:val="00E03472"/>
    <w:rsid w:val="00E0356F"/>
    <w:rsid w:val="00E035C9"/>
    <w:rsid w:val="00E035ED"/>
    <w:rsid w:val="00E03662"/>
    <w:rsid w:val="00E03769"/>
    <w:rsid w:val="00E03960"/>
    <w:rsid w:val="00E039EF"/>
    <w:rsid w:val="00E03B42"/>
    <w:rsid w:val="00E03BE2"/>
    <w:rsid w:val="00E03F1F"/>
    <w:rsid w:val="00E03FBE"/>
    <w:rsid w:val="00E04175"/>
    <w:rsid w:val="00E04183"/>
    <w:rsid w:val="00E0425C"/>
    <w:rsid w:val="00E04410"/>
    <w:rsid w:val="00E04441"/>
    <w:rsid w:val="00E04485"/>
    <w:rsid w:val="00E04489"/>
    <w:rsid w:val="00E044F0"/>
    <w:rsid w:val="00E0451C"/>
    <w:rsid w:val="00E04546"/>
    <w:rsid w:val="00E04556"/>
    <w:rsid w:val="00E04600"/>
    <w:rsid w:val="00E0460A"/>
    <w:rsid w:val="00E04620"/>
    <w:rsid w:val="00E04642"/>
    <w:rsid w:val="00E04654"/>
    <w:rsid w:val="00E046ED"/>
    <w:rsid w:val="00E0478B"/>
    <w:rsid w:val="00E0497F"/>
    <w:rsid w:val="00E04991"/>
    <w:rsid w:val="00E04A69"/>
    <w:rsid w:val="00E04AA5"/>
    <w:rsid w:val="00E04B89"/>
    <w:rsid w:val="00E04BF3"/>
    <w:rsid w:val="00E04C28"/>
    <w:rsid w:val="00E04CF8"/>
    <w:rsid w:val="00E04D56"/>
    <w:rsid w:val="00E04DE1"/>
    <w:rsid w:val="00E04F03"/>
    <w:rsid w:val="00E050B8"/>
    <w:rsid w:val="00E050DB"/>
    <w:rsid w:val="00E05242"/>
    <w:rsid w:val="00E05375"/>
    <w:rsid w:val="00E055B9"/>
    <w:rsid w:val="00E055C8"/>
    <w:rsid w:val="00E05641"/>
    <w:rsid w:val="00E05885"/>
    <w:rsid w:val="00E0588F"/>
    <w:rsid w:val="00E05ADF"/>
    <w:rsid w:val="00E05D40"/>
    <w:rsid w:val="00E05E36"/>
    <w:rsid w:val="00E05F42"/>
    <w:rsid w:val="00E06021"/>
    <w:rsid w:val="00E06027"/>
    <w:rsid w:val="00E061AC"/>
    <w:rsid w:val="00E06347"/>
    <w:rsid w:val="00E06445"/>
    <w:rsid w:val="00E066F2"/>
    <w:rsid w:val="00E067E8"/>
    <w:rsid w:val="00E0684A"/>
    <w:rsid w:val="00E069C1"/>
    <w:rsid w:val="00E06A61"/>
    <w:rsid w:val="00E06A9F"/>
    <w:rsid w:val="00E06AB4"/>
    <w:rsid w:val="00E06BCF"/>
    <w:rsid w:val="00E06CBB"/>
    <w:rsid w:val="00E06CCA"/>
    <w:rsid w:val="00E06D1B"/>
    <w:rsid w:val="00E06D81"/>
    <w:rsid w:val="00E06DEE"/>
    <w:rsid w:val="00E06E5A"/>
    <w:rsid w:val="00E06F3B"/>
    <w:rsid w:val="00E06F54"/>
    <w:rsid w:val="00E06F9A"/>
    <w:rsid w:val="00E072A6"/>
    <w:rsid w:val="00E073AD"/>
    <w:rsid w:val="00E07436"/>
    <w:rsid w:val="00E074FA"/>
    <w:rsid w:val="00E075CB"/>
    <w:rsid w:val="00E07633"/>
    <w:rsid w:val="00E07807"/>
    <w:rsid w:val="00E0795E"/>
    <w:rsid w:val="00E07B91"/>
    <w:rsid w:val="00E07C7B"/>
    <w:rsid w:val="00E07DED"/>
    <w:rsid w:val="00E07E03"/>
    <w:rsid w:val="00E07E19"/>
    <w:rsid w:val="00E07E5B"/>
    <w:rsid w:val="00E07EB6"/>
    <w:rsid w:val="00E10064"/>
    <w:rsid w:val="00E101F8"/>
    <w:rsid w:val="00E102F2"/>
    <w:rsid w:val="00E1036A"/>
    <w:rsid w:val="00E1043A"/>
    <w:rsid w:val="00E1043F"/>
    <w:rsid w:val="00E105E2"/>
    <w:rsid w:val="00E10616"/>
    <w:rsid w:val="00E106F6"/>
    <w:rsid w:val="00E10803"/>
    <w:rsid w:val="00E10806"/>
    <w:rsid w:val="00E1082A"/>
    <w:rsid w:val="00E10A3E"/>
    <w:rsid w:val="00E10A59"/>
    <w:rsid w:val="00E10A7C"/>
    <w:rsid w:val="00E10AB4"/>
    <w:rsid w:val="00E10DEA"/>
    <w:rsid w:val="00E10EB0"/>
    <w:rsid w:val="00E10F17"/>
    <w:rsid w:val="00E10FF8"/>
    <w:rsid w:val="00E11002"/>
    <w:rsid w:val="00E1100E"/>
    <w:rsid w:val="00E110FF"/>
    <w:rsid w:val="00E1110E"/>
    <w:rsid w:val="00E11327"/>
    <w:rsid w:val="00E113B6"/>
    <w:rsid w:val="00E11517"/>
    <w:rsid w:val="00E11563"/>
    <w:rsid w:val="00E11660"/>
    <w:rsid w:val="00E11674"/>
    <w:rsid w:val="00E116DD"/>
    <w:rsid w:val="00E1174A"/>
    <w:rsid w:val="00E119F0"/>
    <w:rsid w:val="00E11AD4"/>
    <w:rsid w:val="00E11C7C"/>
    <w:rsid w:val="00E11D31"/>
    <w:rsid w:val="00E11D48"/>
    <w:rsid w:val="00E12057"/>
    <w:rsid w:val="00E120B4"/>
    <w:rsid w:val="00E121B2"/>
    <w:rsid w:val="00E121F2"/>
    <w:rsid w:val="00E1224F"/>
    <w:rsid w:val="00E122D6"/>
    <w:rsid w:val="00E12409"/>
    <w:rsid w:val="00E1243C"/>
    <w:rsid w:val="00E12548"/>
    <w:rsid w:val="00E1255B"/>
    <w:rsid w:val="00E12613"/>
    <w:rsid w:val="00E12688"/>
    <w:rsid w:val="00E12723"/>
    <w:rsid w:val="00E127DD"/>
    <w:rsid w:val="00E127EB"/>
    <w:rsid w:val="00E129D6"/>
    <w:rsid w:val="00E12B59"/>
    <w:rsid w:val="00E12CD2"/>
    <w:rsid w:val="00E12E86"/>
    <w:rsid w:val="00E12FA3"/>
    <w:rsid w:val="00E13002"/>
    <w:rsid w:val="00E13130"/>
    <w:rsid w:val="00E1324F"/>
    <w:rsid w:val="00E1360D"/>
    <w:rsid w:val="00E137AF"/>
    <w:rsid w:val="00E139D8"/>
    <w:rsid w:val="00E13B67"/>
    <w:rsid w:val="00E13C22"/>
    <w:rsid w:val="00E13CCC"/>
    <w:rsid w:val="00E13D65"/>
    <w:rsid w:val="00E13EBA"/>
    <w:rsid w:val="00E13F05"/>
    <w:rsid w:val="00E13F65"/>
    <w:rsid w:val="00E14022"/>
    <w:rsid w:val="00E14121"/>
    <w:rsid w:val="00E143A3"/>
    <w:rsid w:val="00E144DB"/>
    <w:rsid w:val="00E14502"/>
    <w:rsid w:val="00E14533"/>
    <w:rsid w:val="00E146D1"/>
    <w:rsid w:val="00E148EA"/>
    <w:rsid w:val="00E1493A"/>
    <w:rsid w:val="00E149F7"/>
    <w:rsid w:val="00E14A1F"/>
    <w:rsid w:val="00E14A88"/>
    <w:rsid w:val="00E14B0F"/>
    <w:rsid w:val="00E14F24"/>
    <w:rsid w:val="00E15040"/>
    <w:rsid w:val="00E15138"/>
    <w:rsid w:val="00E15412"/>
    <w:rsid w:val="00E1542C"/>
    <w:rsid w:val="00E1571B"/>
    <w:rsid w:val="00E15780"/>
    <w:rsid w:val="00E158B4"/>
    <w:rsid w:val="00E159FF"/>
    <w:rsid w:val="00E15B4E"/>
    <w:rsid w:val="00E15B62"/>
    <w:rsid w:val="00E15C9F"/>
    <w:rsid w:val="00E15CDA"/>
    <w:rsid w:val="00E15D12"/>
    <w:rsid w:val="00E15D34"/>
    <w:rsid w:val="00E15D4E"/>
    <w:rsid w:val="00E15D9A"/>
    <w:rsid w:val="00E15DFC"/>
    <w:rsid w:val="00E15E66"/>
    <w:rsid w:val="00E15F17"/>
    <w:rsid w:val="00E15F6B"/>
    <w:rsid w:val="00E1600C"/>
    <w:rsid w:val="00E16054"/>
    <w:rsid w:val="00E16083"/>
    <w:rsid w:val="00E160C5"/>
    <w:rsid w:val="00E16132"/>
    <w:rsid w:val="00E16252"/>
    <w:rsid w:val="00E163C9"/>
    <w:rsid w:val="00E16470"/>
    <w:rsid w:val="00E164A1"/>
    <w:rsid w:val="00E164B9"/>
    <w:rsid w:val="00E164CD"/>
    <w:rsid w:val="00E1655A"/>
    <w:rsid w:val="00E166B9"/>
    <w:rsid w:val="00E166FD"/>
    <w:rsid w:val="00E16B32"/>
    <w:rsid w:val="00E16C92"/>
    <w:rsid w:val="00E16DC0"/>
    <w:rsid w:val="00E16EFD"/>
    <w:rsid w:val="00E16F79"/>
    <w:rsid w:val="00E17099"/>
    <w:rsid w:val="00E170A2"/>
    <w:rsid w:val="00E17311"/>
    <w:rsid w:val="00E17389"/>
    <w:rsid w:val="00E17458"/>
    <w:rsid w:val="00E174E0"/>
    <w:rsid w:val="00E17600"/>
    <w:rsid w:val="00E176B9"/>
    <w:rsid w:val="00E17722"/>
    <w:rsid w:val="00E17756"/>
    <w:rsid w:val="00E178D6"/>
    <w:rsid w:val="00E17970"/>
    <w:rsid w:val="00E17B40"/>
    <w:rsid w:val="00E17BC4"/>
    <w:rsid w:val="00E17CAC"/>
    <w:rsid w:val="00E17CEB"/>
    <w:rsid w:val="00E17E2A"/>
    <w:rsid w:val="00E17E6E"/>
    <w:rsid w:val="00E17E79"/>
    <w:rsid w:val="00E17F46"/>
    <w:rsid w:val="00E17FF7"/>
    <w:rsid w:val="00E200A1"/>
    <w:rsid w:val="00E200CD"/>
    <w:rsid w:val="00E20104"/>
    <w:rsid w:val="00E20129"/>
    <w:rsid w:val="00E2024C"/>
    <w:rsid w:val="00E202CC"/>
    <w:rsid w:val="00E202F1"/>
    <w:rsid w:val="00E2075E"/>
    <w:rsid w:val="00E2081C"/>
    <w:rsid w:val="00E2096C"/>
    <w:rsid w:val="00E20A11"/>
    <w:rsid w:val="00E20A2F"/>
    <w:rsid w:val="00E20A4F"/>
    <w:rsid w:val="00E20A80"/>
    <w:rsid w:val="00E20B10"/>
    <w:rsid w:val="00E20BE3"/>
    <w:rsid w:val="00E20BF4"/>
    <w:rsid w:val="00E20E2C"/>
    <w:rsid w:val="00E20EEF"/>
    <w:rsid w:val="00E20F9E"/>
    <w:rsid w:val="00E2104F"/>
    <w:rsid w:val="00E210C6"/>
    <w:rsid w:val="00E211E0"/>
    <w:rsid w:val="00E212C2"/>
    <w:rsid w:val="00E212D8"/>
    <w:rsid w:val="00E212E1"/>
    <w:rsid w:val="00E2137D"/>
    <w:rsid w:val="00E2143F"/>
    <w:rsid w:val="00E216A6"/>
    <w:rsid w:val="00E21855"/>
    <w:rsid w:val="00E21956"/>
    <w:rsid w:val="00E21A19"/>
    <w:rsid w:val="00E21C80"/>
    <w:rsid w:val="00E21DB7"/>
    <w:rsid w:val="00E21E06"/>
    <w:rsid w:val="00E21FD3"/>
    <w:rsid w:val="00E22038"/>
    <w:rsid w:val="00E221B7"/>
    <w:rsid w:val="00E22748"/>
    <w:rsid w:val="00E227EE"/>
    <w:rsid w:val="00E22878"/>
    <w:rsid w:val="00E22925"/>
    <w:rsid w:val="00E22AC0"/>
    <w:rsid w:val="00E22AE3"/>
    <w:rsid w:val="00E22C04"/>
    <w:rsid w:val="00E22C9B"/>
    <w:rsid w:val="00E22CB3"/>
    <w:rsid w:val="00E22D28"/>
    <w:rsid w:val="00E22D75"/>
    <w:rsid w:val="00E22E19"/>
    <w:rsid w:val="00E2313D"/>
    <w:rsid w:val="00E2343C"/>
    <w:rsid w:val="00E23457"/>
    <w:rsid w:val="00E23596"/>
    <w:rsid w:val="00E235F2"/>
    <w:rsid w:val="00E236A5"/>
    <w:rsid w:val="00E236E8"/>
    <w:rsid w:val="00E239AF"/>
    <w:rsid w:val="00E239BC"/>
    <w:rsid w:val="00E239CE"/>
    <w:rsid w:val="00E23B79"/>
    <w:rsid w:val="00E23C16"/>
    <w:rsid w:val="00E23CC6"/>
    <w:rsid w:val="00E23E0B"/>
    <w:rsid w:val="00E23E43"/>
    <w:rsid w:val="00E23EC7"/>
    <w:rsid w:val="00E23F28"/>
    <w:rsid w:val="00E2405D"/>
    <w:rsid w:val="00E24068"/>
    <w:rsid w:val="00E2407D"/>
    <w:rsid w:val="00E2407E"/>
    <w:rsid w:val="00E24180"/>
    <w:rsid w:val="00E244C0"/>
    <w:rsid w:val="00E244D1"/>
    <w:rsid w:val="00E2470C"/>
    <w:rsid w:val="00E24756"/>
    <w:rsid w:val="00E24797"/>
    <w:rsid w:val="00E247D2"/>
    <w:rsid w:val="00E247D7"/>
    <w:rsid w:val="00E247D9"/>
    <w:rsid w:val="00E24C9F"/>
    <w:rsid w:val="00E24EBE"/>
    <w:rsid w:val="00E24FDC"/>
    <w:rsid w:val="00E25084"/>
    <w:rsid w:val="00E25328"/>
    <w:rsid w:val="00E253FC"/>
    <w:rsid w:val="00E2545A"/>
    <w:rsid w:val="00E25568"/>
    <w:rsid w:val="00E257A0"/>
    <w:rsid w:val="00E25B46"/>
    <w:rsid w:val="00E25C95"/>
    <w:rsid w:val="00E25D08"/>
    <w:rsid w:val="00E25E24"/>
    <w:rsid w:val="00E25E36"/>
    <w:rsid w:val="00E25E9D"/>
    <w:rsid w:val="00E26181"/>
    <w:rsid w:val="00E261FF"/>
    <w:rsid w:val="00E262FA"/>
    <w:rsid w:val="00E2631F"/>
    <w:rsid w:val="00E2651E"/>
    <w:rsid w:val="00E2656D"/>
    <w:rsid w:val="00E266B0"/>
    <w:rsid w:val="00E26731"/>
    <w:rsid w:val="00E26747"/>
    <w:rsid w:val="00E2681A"/>
    <w:rsid w:val="00E2685B"/>
    <w:rsid w:val="00E268B6"/>
    <w:rsid w:val="00E26A7F"/>
    <w:rsid w:val="00E26D8D"/>
    <w:rsid w:val="00E26E31"/>
    <w:rsid w:val="00E26EF9"/>
    <w:rsid w:val="00E27174"/>
    <w:rsid w:val="00E271FB"/>
    <w:rsid w:val="00E27270"/>
    <w:rsid w:val="00E27397"/>
    <w:rsid w:val="00E27399"/>
    <w:rsid w:val="00E273A3"/>
    <w:rsid w:val="00E273C6"/>
    <w:rsid w:val="00E273F9"/>
    <w:rsid w:val="00E2749E"/>
    <w:rsid w:val="00E2762A"/>
    <w:rsid w:val="00E276C3"/>
    <w:rsid w:val="00E276CD"/>
    <w:rsid w:val="00E27702"/>
    <w:rsid w:val="00E27732"/>
    <w:rsid w:val="00E279F9"/>
    <w:rsid w:val="00E27AEE"/>
    <w:rsid w:val="00E27AF9"/>
    <w:rsid w:val="00E27D47"/>
    <w:rsid w:val="00E27E40"/>
    <w:rsid w:val="00E300B6"/>
    <w:rsid w:val="00E300E6"/>
    <w:rsid w:val="00E30101"/>
    <w:rsid w:val="00E30107"/>
    <w:rsid w:val="00E30231"/>
    <w:rsid w:val="00E302F1"/>
    <w:rsid w:val="00E3076B"/>
    <w:rsid w:val="00E307F9"/>
    <w:rsid w:val="00E308EF"/>
    <w:rsid w:val="00E30CC8"/>
    <w:rsid w:val="00E30DEF"/>
    <w:rsid w:val="00E30DFA"/>
    <w:rsid w:val="00E30F7C"/>
    <w:rsid w:val="00E30FC4"/>
    <w:rsid w:val="00E3106D"/>
    <w:rsid w:val="00E3114D"/>
    <w:rsid w:val="00E312FE"/>
    <w:rsid w:val="00E31347"/>
    <w:rsid w:val="00E3138B"/>
    <w:rsid w:val="00E3141B"/>
    <w:rsid w:val="00E3145A"/>
    <w:rsid w:val="00E314DB"/>
    <w:rsid w:val="00E31501"/>
    <w:rsid w:val="00E31692"/>
    <w:rsid w:val="00E316E4"/>
    <w:rsid w:val="00E31831"/>
    <w:rsid w:val="00E31925"/>
    <w:rsid w:val="00E31A12"/>
    <w:rsid w:val="00E31A7E"/>
    <w:rsid w:val="00E31D40"/>
    <w:rsid w:val="00E31EB9"/>
    <w:rsid w:val="00E31FB8"/>
    <w:rsid w:val="00E320E3"/>
    <w:rsid w:val="00E32168"/>
    <w:rsid w:val="00E32304"/>
    <w:rsid w:val="00E32349"/>
    <w:rsid w:val="00E32358"/>
    <w:rsid w:val="00E3237C"/>
    <w:rsid w:val="00E323BA"/>
    <w:rsid w:val="00E32446"/>
    <w:rsid w:val="00E32665"/>
    <w:rsid w:val="00E32892"/>
    <w:rsid w:val="00E329E4"/>
    <w:rsid w:val="00E329E8"/>
    <w:rsid w:val="00E32AB8"/>
    <w:rsid w:val="00E32B80"/>
    <w:rsid w:val="00E32BCA"/>
    <w:rsid w:val="00E32CE3"/>
    <w:rsid w:val="00E32D47"/>
    <w:rsid w:val="00E32E07"/>
    <w:rsid w:val="00E32F88"/>
    <w:rsid w:val="00E332F7"/>
    <w:rsid w:val="00E33498"/>
    <w:rsid w:val="00E33566"/>
    <w:rsid w:val="00E335C3"/>
    <w:rsid w:val="00E33676"/>
    <w:rsid w:val="00E3378B"/>
    <w:rsid w:val="00E3380E"/>
    <w:rsid w:val="00E33A4B"/>
    <w:rsid w:val="00E33BEF"/>
    <w:rsid w:val="00E33C21"/>
    <w:rsid w:val="00E33D04"/>
    <w:rsid w:val="00E33D4D"/>
    <w:rsid w:val="00E33EC5"/>
    <w:rsid w:val="00E33F6D"/>
    <w:rsid w:val="00E33F74"/>
    <w:rsid w:val="00E3405F"/>
    <w:rsid w:val="00E340BD"/>
    <w:rsid w:val="00E340BE"/>
    <w:rsid w:val="00E340CB"/>
    <w:rsid w:val="00E343D8"/>
    <w:rsid w:val="00E34400"/>
    <w:rsid w:val="00E3452B"/>
    <w:rsid w:val="00E34642"/>
    <w:rsid w:val="00E346A2"/>
    <w:rsid w:val="00E34705"/>
    <w:rsid w:val="00E347E9"/>
    <w:rsid w:val="00E34B1F"/>
    <w:rsid w:val="00E34D74"/>
    <w:rsid w:val="00E34E2C"/>
    <w:rsid w:val="00E34F22"/>
    <w:rsid w:val="00E3517B"/>
    <w:rsid w:val="00E3521A"/>
    <w:rsid w:val="00E35318"/>
    <w:rsid w:val="00E3533F"/>
    <w:rsid w:val="00E35575"/>
    <w:rsid w:val="00E3569E"/>
    <w:rsid w:val="00E357E8"/>
    <w:rsid w:val="00E358DD"/>
    <w:rsid w:val="00E35A45"/>
    <w:rsid w:val="00E35A47"/>
    <w:rsid w:val="00E35B18"/>
    <w:rsid w:val="00E35B58"/>
    <w:rsid w:val="00E35BAD"/>
    <w:rsid w:val="00E35BFB"/>
    <w:rsid w:val="00E35DE0"/>
    <w:rsid w:val="00E35EAC"/>
    <w:rsid w:val="00E3601A"/>
    <w:rsid w:val="00E3607A"/>
    <w:rsid w:val="00E3615E"/>
    <w:rsid w:val="00E36161"/>
    <w:rsid w:val="00E36188"/>
    <w:rsid w:val="00E36397"/>
    <w:rsid w:val="00E36409"/>
    <w:rsid w:val="00E3658A"/>
    <w:rsid w:val="00E366C4"/>
    <w:rsid w:val="00E36747"/>
    <w:rsid w:val="00E368D7"/>
    <w:rsid w:val="00E36915"/>
    <w:rsid w:val="00E36BB8"/>
    <w:rsid w:val="00E36CAA"/>
    <w:rsid w:val="00E36D11"/>
    <w:rsid w:val="00E36F79"/>
    <w:rsid w:val="00E36F7D"/>
    <w:rsid w:val="00E373FF"/>
    <w:rsid w:val="00E374E0"/>
    <w:rsid w:val="00E375E1"/>
    <w:rsid w:val="00E375F9"/>
    <w:rsid w:val="00E377C9"/>
    <w:rsid w:val="00E37A6D"/>
    <w:rsid w:val="00E37D1D"/>
    <w:rsid w:val="00E37E6C"/>
    <w:rsid w:val="00E37EDE"/>
    <w:rsid w:val="00E4012F"/>
    <w:rsid w:val="00E40147"/>
    <w:rsid w:val="00E40157"/>
    <w:rsid w:val="00E4016E"/>
    <w:rsid w:val="00E401E4"/>
    <w:rsid w:val="00E40235"/>
    <w:rsid w:val="00E402D4"/>
    <w:rsid w:val="00E403A8"/>
    <w:rsid w:val="00E4049B"/>
    <w:rsid w:val="00E4057B"/>
    <w:rsid w:val="00E4057C"/>
    <w:rsid w:val="00E40585"/>
    <w:rsid w:val="00E40599"/>
    <w:rsid w:val="00E40753"/>
    <w:rsid w:val="00E4076A"/>
    <w:rsid w:val="00E407FC"/>
    <w:rsid w:val="00E4093F"/>
    <w:rsid w:val="00E40946"/>
    <w:rsid w:val="00E409DD"/>
    <w:rsid w:val="00E409E4"/>
    <w:rsid w:val="00E40D4C"/>
    <w:rsid w:val="00E40D81"/>
    <w:rsid w:val="00E40EB2"/>
    <w:rsid w:val="00E40EB5"/>
    <w:rsid w:val="00E4111C"/>
    <w:rsid w:val="00E411CD"/>
    <w:rsid w:val="00E41321"/>
    <w:rsid w:val="00E41591"/>
    <w:rsid w:val="00E41692"/>
    <w:rsid w:val="00E41736"/>
    <w:rsid w:val="00E4174E"/>
    <w:rsid w:val="00E41765"/>
    <w:rsid w:val="00E4181A"/>
    <w:rsid w:val="00E41899"/>
    <w:rsid w:val="00E41DA9"/>
    <w:rsid w:val="00E4224A"/>
    <w:rsid w:val="00E4234D"/>
    <w:rsid w:val="00E4234F"/>
    <w:rsid w:val="00E42615"/>
    <w:rsid w:val="00E426D7"/>
    <w:rsid w:val="00E42895"/>
    <w:rsid w:val="00E42B37"/>
    <w:rsid w:val="00E42C9F"/>
    <w:rsid w:val="00E42CB1"/>
    <w:rsid w:val="00E42DDC"/>
    <w:rsid w:val="00E42EEC"/>
    <w:rsid w:val="00E42EF4"/>
    <w:rsid w:val="00E42F6B"/>
    <w:rsid w:val="00E430F8"/>
    <w:rsid w:val="00E431B7"/>
    <w:rsid w:val="00E433C2"/>
    <w:rsid w:val="00E433F3"/>
    <w:rsid w:val="00E43570"/>
    <w:rsid w:val="00E435DA"/>
    <w:rsid w:val="00E43639"/>
    <w:rsid w:val="00E4369F"/>
    <w:rsid w:val="00E4370E"/>
    <w:rsid w:val="00E4388D"/>
    <w:rsid w:val="00E43961"/>
    <w:rsid w:val="00E43A38"/>
    <w:rsid w:val="00E43AD7"/>
    <w:rsid w:val="00E43B37"/>
    <w:rsid w:val="00E43B3A"/>
    <w:rsid w:val="00E43FBD"/>
    <w:rsid w:val="00E44150"/>
    <w:rsid w:val="00E44275"/>
    <w:rsid w:val="00E442AA"/>
    <w:rsid w:val="00E443D3"/>
    <w:rsid w:val="00E4442B"/>
    <w:rsid w:val="00E445F4"/>
    <w:rsid w:val="00E446A9"/>
    <w:rsid w:val="00E446D5"/>
    <w:rsid w:val="00E4472E"/>
    <w:rsid w:val="00E4479F"/>
    <w:rsid w:val="00E44911"/>
    <w:rsid w:val="00E4494E"/>
    <w:rsid w:val="00E44968"/>
    <w:rsid w:val="00E44A09"/>
    <w:rsid w:val="00E44A6E"/>
    <w:rsid w:val="00E44B79"/>
    <w:rsid w:val="00E44D0B"/>
    <w:rsid w:val="00E44D3D"/>
    <w:rsid w:val="00E44D45"/>
    <w:rsid w:val="00E44D9E"/>
    <w:rsid w:val="00E44E1C"/>
    <w:rsid w:val="00E44EEC"/>
    <w:rsid w:val="00E44F19"/>
    <w:rsid w:val="00E4501A"/>
    <w:rsid w:val="00E4507C"/>
    <w:rsid w:val="00E4533A"/>
    <w:rsid w:val="00E45431"/>
    <w:rsid w:val="00E4544E"/>
    <w:rsid w:val="00E45482"/>
    <w:rsid w:val="00E455E5"/>
    <w:rsid w:val="00E456B8"/>
    <w:rsid w:val="00E45782"/>
    <w:rsid w:val="00E45812"/>
    <w:rsid w:val="00E45917"/>
    <w:rsid w:val="00E459FC"/>
    <w:rsid w:val="00E45A48"/>
    <w:rsid w:val="00E45AF8"/>
    <w:rsid w:val="00E45BB3"/>
    <w:rsid w:val="00E45C21"/>
    <w:rsid w:val="00E45D07"/>
    <w:rsid w:val="00E45D6F"/>
    <w:rsid w:val="00E45E99"/>
    <w:rsid w:val="00E45EB5"/>
    <w:rsid w:val="00E45FE3"/>
    <w:rsid w:val="00E46164"/>
    <w:rsid w:val="00E4623E"/>
    <w:rsid w:val="00E4624F"/>
    <w:rsid w:val="00E464F0"/>
    <w:rsid w:val="00E466FC"/>
    <w:rsid w:val="00E4671D"/>
    <w:rsid w:val="00E46750"/>
    <w:rsid w:val="00E4678D"/>
    <w:rsid w:val="00E4681D"/>
    <w:rsid w:val="00E469AB"/>
    <w:rsid w:val="00E46BAF"/>
    <w:rsid w:val="00E46DCA"/>
    <w:rsid w:val="00E46E32"/>
    <w:rsid w:val="00E46F68"/>
    <w:rsid w:val="00E471C2"/>
    <w:rsid w:val="00E4739C"/>
    <w:rsid w:val="00E473D4"/>
    <w:rsid w:val="00E47430"/>
    <w:rsid w:val="00E474A8"/>
    <w:rsid w:val="00E4752B"/>
    <w:rsid w:val="00E475F4"/>
    <w:rsid w:val="00E47675"/>
    <w:rsid w:val="00E476BC"/>
    <w:rsid w:val="00E4775F"/>
    <w:rsid w:val="00E47791"/>
    <w:rsid w:val="00E4788F"/>
    <w:rsid w:val="00E47B27"/>
    <w:rsid w:val="00E47BC7"/>
    <w:rsid w:val="00E47BF5"/>
    <w:rsid w:val="00E47C26"/>
    <w:rsid w:val="00E47F01"/>
    <w:rsid w:val="00E500CB"/>
    <w:rsid w:val="00E501CD"/>
    <w:rsid w:val="00E501ED"/>
    <w:rsid w:val="00E50237"/>
    <w:rsid w:val="00E50410"/>
    <w:rsid w:val="00E50433"/>
    <w:rsid w:val="00E50484"/>
    <w:rsid w:val="00E50582"/>
    <w:rsid w:val="00E5069F"/>
    <w:rsid w:val="00E506AF"/>
    <w:rsid w:val="00E5072C"/>
    <w:rsid w:val="00E5082B"/>
    <w:rsid w:val="00E508FF"/>
    <w:rsid w:val="00E5093F"/>
    <w:rsid w:val="00E50B5D"/>
    <w:rsid w:val="00E50BC2"/>
    <w:rsid w:val="00E50CE6"/>
    <w:rsid w:val="00E50D97"/>
    <w:rsid w:val="00E50EDE"/>
    <w:rsid w:val="00E50F88"/>
    <w:rsid w:val="00E510F7"/>
    <w:rsid w:val="00E5126D"/>
    <w:rsid w:val="00E51273"/>
    <w:rsid w:val="00E5128A"/>
    <w:rsid w:val="00E51389"/>
    <w:rsid w:val="00E513AA"/>
    <w:rsid w:val="00E513D8"/>
    <w:rsid w:val="00E5157A"/>
    <w:rsid w:val="00E5174F"/>
    <w:rsid w:val="00E51822"/>
    <w:rsid w:val="00E51B1E"/>
    <w:rsid w:val="00E51B67"/>
    <w:rsid w:val="00E51CBD"/>
    <w:rsid w:val="00E51D6F"/>
    <w:rsid w:val="00E51E9D"/>
    <w:rsid w:val="00E51F3A"/>
    <w:rsid w:val="00E51F86"/>
    <w:rsid w:val="00E51FF9"/>
    <w:rsid w:val="00E5206C"/>
    <w:rsid w:val="00E521AA"/>
    <w:rsid w:val="00E521B7"/>
    <w:rsid w:val="00E52361"/>
    <w:rsid w:val="00E523F8"/>
    <w:rsid w:val="00E52475"/>
    <w:rsid w:val="00E524A6"/>
    <w:rsid w:val="00E52579"/>
    <w:rsid w:val="00E526E8"/>
    <w:rsid w:val="00E52746"/>
    <w:rsid w:val="00E52CFD"/>
    <w:rsid w:val="00E52DAF"/>
    <w:rsid w:val="00E52E08"/>
    <w:rsid w:val="00E52ED8"/>
    <w:rsid w:val="00E5309A"/>
    <w:rsid w:val="00E530AD"/>
    <w:rsid w:val="00E53288"/>
    <w:rsid w:val="00E53340"/>
    <w:rsid w:val="00E53551"/>
    <w:rsid w:val="00E53708"/>
    <w:rsid w:val="00E537F3"/>
    <w:rsid w:val="00E5387D"/>
    <w:rsid w:val="00E538E9"/>
    <w:rsid w:val="00E53C76"/>
    <w:rsid w:val="00E53CA5"/>
    <w:rsid w:val="00E53F5E"/>
    <w:rsid w:val="00E54077"/>
    <w:rsid w:val="00E5410E"/>
    <w:rsid w:val="00E54137"/>
    <w:rsid w:val="00E54185"/>
    <w:rsid w:val="00E54216"/>
    <w:rsid w:val="00E543BC"/>
    <w:rsid w:val="00E5440D"/>
    <w:rsid w:val="00E54444"/>
    <w:rsid w:val="00E5460A"/>
    <w:rsid w:val="00E54686"/>
    <w:rsid w:val="00E546E9"/>
    <w:rsid w:val="00E54843"/>
    <w:rsid w:val="00E54856"/>
    <w:rsid w:val="00E54871"/>
    <w:rsid w:val="00E54977"/>
    <w:rsid w:val="00E54A66"/>
    <w:rsid w:val="00E54B01"/>
    <w:rsid w:val="00E54C29"/>
    <w:rsid w:val="00E54DC0"/>
    <w:rsid w:val="00E54E58"/>
    <w:rsid w:val="00E54F1D"/>
    <w:rsid w:val="00E54F1F"/>
    <w:rsid w:val="00E55052"/>
    <w:rsid w:val="00E55087"/>
    <w:rsid w:val="00E550F4"/>
    <w:rsid w:val="00E551C2"/>
    <w:rsid w:val="00E551D0"/>
    <w:rsid w:val="00E552CA"/>
    <w:rsid w:val="00E553E9"/>
    <w:rsid w:val="00E554BA"/>
    <w:rsid w:val="00E5585C"/>
    <w:rsid w:val="00E55B46"/>
    <w:rsid w:val="00E55D00"/>
    <w:rsid w:val="00E55D35"/>
    <w:rsid w:val="00E55EED"/>
    <w:rsid w:val="00E55EF1"/>
    <w:rsid w:val="00E5603B"/>
    <w:rsid w:val="00E5606E"/>
    <w:rsid w:val="00E560B4"/>
    <w:rsid w:val="00E56102"/>
    <w:rsid w:val="00E562D6"/>
    <w:rsid w:val="00E5640A"/>
    <w:rsid w:val="00E564B8"/>
    <w:rsid w:val="00E5652A"/>
    <w:rsid w:val="00E565B4"/>
    <w:rsid w:val="00E56606"/>
    <w:rsid w:val="00E56613"/>
    <w:rsid w:val="00E566CE"/>
    <w:rsid w:val="00E566DB"/>
    <w:rsid w:val="00E56753"/>
    <w:rsid w:val="00E56782"/>
    <w:rsid w:val="00E56914"/>
    <w:rsid w:val="00E56C0D"/>
    <w:rsid w:val="00E56C72"/>
    <w:rsid w:val="00E56DB1"/>
    <w:rsid w:val="00E56DF1"/>
    <w:rsid w:val="00E56F23"/>
    <w:rsid w:val="00E57408"/>
    <w:rsid w:val="00E575F6"/>
    <w:rsid w:val="00E57747"/>
    <w:rsid w:val="00E577D3"/>
    <w:rsid w:val="00E579C8"/>
    <w:rsid w:val="00E57ABB"/>
    <w:rsid w:val="00E57AFA"/>
    <w:rsid w:val="00E57B41"/>
    <w:rsid w:val="00E57E2F"/>
    <w:rsid w:val="00E57EFA"/>
    <w:rsid w:val="00E600CD"/>
    <w:rsid w:val="00E60161"/>
    <w:rsid w:val="00E602E4"/>
    <w:rsid w:val="00E603C3"/>
    <w:rsid w:val="00E603FF"/>
    <w:rsid w:val="00E6073C"/>
    <w:rsid w:val="00E6088D"/>
    <w:rsid w:val="00E6097C"/>
    <w:rsid w:val="00E609DE"/>
    <w:rsid w:val="00E60B9B"/>
    <w:rsid w:val="00E60CEA"/>
    <w:rsid w:val="00E60CF3"/>
    <w:rsid w:val="00E60D23"/>
    <w:rsid w:val="00E60DEB"/>
    <w:rsid w:val="00E60DFC"/>
    <w:rsid w:val="00E60E09"/>
    <w:rsid w:val="00E60EA7"/>
    <w:rsid w:val="00E60EFD"/>
    <w:rsid w:val="00E60FC7"/>
    <w:rsid w:val="00E61117"/>
    <w:rsid w:val="00E61164"/>
    <w:rsid w:val="00E61213"/>
    <w:rsid w:val="00E61294"/>
    <w:rsid w:val="00E6129A"/>
    <w:rsid w:val="00E612A4"/>
    <w:rsid w:val="00E6133F"/>
    <w:rsid w:val="00E613F0"/>
    <w:rsid w:val="00E614DD"/>
    <w:rsid w:val="00E6157C"/>
    <w:rsid w:val="00E61580"/>
    <w:rsid w:val="00E6159F"/>
    <w:rsid w:val="00E615C4"/>
    <w:rsid w:val="00E61801"/>
    <w:rsid w:val="00E6186B"/>
    <w:rsid w:val="00E6191E"/>
    <w:rsid w:val="00E61A1F"/>
    <w:rsid w:val="00E61AAC"/>
    <w:rsid w:val="00E61C6F"/>
    <w:rsid w:val="00E61CDD"/>
    <w:rsid w:val="00E61E66"/>
    <w:rsid w:val="00E61EEC"/>
    <w:rsid w:val="00E61F5E"/>
    <w:rsid w:val="00E61FA9"/>
    <w:rsid w:val="00E6201F"/>
    <w:rsid w:val="00E62105"/>
    <w:rsid w:val="00E622DF"/>
    <w:rsid w:val="00E6239F"/>
    <w:rsid w:val="00E62468"/>
    <w:rsid w:val="00E62602"/>
    <w:rsid w:val="00E62674"/>
    <w:rsid w:val="00E6272D"/>
    <w:rsid w:val="00E62786"/>
    <w:rsid w:val="00E62811"/>
    <w:rsid w:val="00E62859"/>
    <w:rsid w:val="00E62A79"/>
    <w:rsid w:val="00E62AEF"/>
    <w:rsid w:val="00E62AF3"/>
    <w:rsid w:val="00E62B07"/>
    <w:rsid w:val="00E62B7E"/>
    <w:rsid w:val="00E62C48"/>
    <w:rsid w:val="00E62CBC"/>
    <w:rsid w:val="00E62CDE"/>
    <w:rsid w:val="00E62DF9"/>
    <w:rsid w:val="00E62F58"/>
    <w:rsid w:val="00E6321B"/>
    <w:rsid w:val="00E632DA"/>
    <w:rsid w:val="00E63528"/>
    <w:rsid w:val="00E635EE"/>
    <w:rsid w:val="00E63899"/>
    <w:rsid w:val="00E638F0"/>
    <w:rsid w:val="00E63C66"/>
    <w:rsid w:val="00E63E04"/>
    <w:rsid w:val="00E63EB1"/>
    <w:rsid w:val="00E63F09"/>
    <w:rsid w:val="00E63F66"/>
    <w:rsid w:val="00E63FC8"/>
    <w:rsid w:val="00E6406E"/>
    <w:rsid w:val="00E64363"/>
    <w:rsid w:val="00E6446A"/>
    <w:rsid w:val="00E64473"/>
    <w:rsid w:val="00E64499"/>
    <w:rsid w:val="00E64600"/>
    <w:rsid w:val="00E6473F"/>
    <w:rsid w:val="00E6483B"/>
    <w:rsid w:val="00E64946"/>
    <w:rsid w:val="00E64AE3"/>
    <w:rsid w:val="00E64B4C"/>
    <w:rsid w:val="00E64D19"/>
    <w:rsid w:val="00E64DED"/>
    <w:rsid w:val="00E64EAF"/>
    <w:rsid w:val="00E65328"/>
    <w:rsid w:val="00E65511"/>
    <w:rsid w:val="00E656AA"/>
    <w:rsid w:val="00E6571B"/>
    <w:rsid w:val="00E65BAC"/>
    <w:rsid w:val="00E65CE8"/>
    <w:rsid w:val="00E65E59"/>
    <w:rsid w:val="00E65F5C"/>
    <w:rsid w:val="00E66069"/>
    <w:rsid w:val="00E661EC"/>
    <w:rsid w:val="00E6645D"/>
    <w:rsid w:val="00E6655E"/>
    <w:rsid w:val="00E6662E"/>
    <w:rsid w:val="00E666D0"/>
    <w:rsid w:val="00E6670A"/>
    <w:rsid w:val="00E66769"/>
    <w:rsid w:val="00E667FE"/>
    <w:rsid w:val="00E6690E"/>
    <w:rsid w:val="00E66A5C"/>
    <w:rsid w:val="00E66B20"/>
    <w:rsid w:val="00E66B65"/>
    <w:rsid w:val="00E66BA3"/>
    <w:rsid w:val="00E66C5D"/>
    <w:rsid w:val="00E66E06"/>
    <w:rsid w:val="00E66E67"/>
    <w:rsid w:val="00E67089"/>
    <w:rsid w:val="00E670F0"/>
    <w:rsid w:val="00E6712D"/>
    <w:rsid w:val="00E6719E"/>
    <w:rsid w:val="00E67370"/>
    <w:rsid w:val="00E673B2"/>
    <w:rsid w:val="00E674F5"/>
    <w:rsid w:val="00E675AA"/>
    <w:rsid w:val="00E67854"/>
    <w:rsid w:val="00E67968"/>
    <w:rsid w:val="00E67A86"/>
    <w:rsid w:val="00E67B18"/>
    <w:rsid w:val="00E67CD7"/>
    <w:rsid w:val="00E67D73"/>
    <w:rsid w:val="00E67D96"/>
    <w:rsid w:val="00E67F81"/>
    <w:rsid w:val="00E67FE1"/>
    <w:rsid w:val="00E70369"/>
    <w:rsid w:val="00E703C3"/>
    <w:rsid w:val="00E70453"/>
    <w:rsid w:val="00E704EC"/>
    <w:rsid w:val="00E70770"/>
    <w:rsid w:val="00E708EA"/>
    <w:rsid w:val="00E70965"/>
    <w:rsid w:val="00E709D6"/>
    <w:rsid w:val="00E70AFC"/>
    <w:rsid w:val="00E70C04"/>
    <w:rsid w:val="00E70E78"/>
    <w:rsid w:val="00E70F5B"/>
    <w:rsid w:val="00E710C6"/>
    <w:rsid w:val="00E710DC"/>
    <w:rsid w:val="00E7113D"/>
    <w:rsid w:val="00E711BB"/>
    <w:rsid w:val="00E71216"/>
    <w:rsid w:val="00E712C9"/>
    <w:rsid w:val="00E713B8"/>
    <w:rsid w:val="00E71468"/>
    <w:rsid w:val="00E716D9"/>
    <w:rsid w:val="00E717CC"/>
    <w:rsid w:val="00E717EA"/>
    <w:rsid w:val="00E71AE6"/>
    <w:rsid w:val="00E71B83"/>
    <w:rsid w:val="00E71BB2"/>
    <w:rsid w:val="00E71E1F"/>
    <w:rsid w:val="00E720A2"/>
    <w:rsid w:val="00E72178"/>
    <w:rsid w:val="00E721E1"/>
    <w:rsid w:val="00E721EA"/>
    <w:rsid w:val="00E72297"/>
    <w:rsid w:val="00E7246C"/>
    <w:rsid w:val="00E72494"/>
    <w:rsid w:val="00E724C0"/>
    <w:rsid w:val="00E72823"/>
    <w:rsid w:val="00E7290B"/>
    <w:rsid w:val="00E7297D"/>
    <w:rsid w:val="00E729C3"/>
    <w:rsid w:val="00E72A6E"/>
    <w:rsid w:val="00E72A7A"/>
    <w:rsid w:val="00E72BAF"/>
    <w:rsid w:val="00E72CCA"/>
    <w:rsid w:val="00E72D5B"/>
    <w:rsid w:val="00E72D7C"/>
    <w:rsid w:val="00E72DC6"/>
    <w:rsid w:val="00E72DEE"/>
    <w:rsid w:val="00E72E57"/>
    <w:rsid w:val="00E73023"/>
    <w:rsid w:val="00E73166"/>
    <w:rsid w:val="00E7319E"/>
    <w:rsid w:val="00E73299"/>
    <w:rsid w:val="00E732B0"/>
    <w:rsid w:val="00E732D5"/>
    <w:rsid w:val="00E732F2"/>
    <w:rsid w:val="00E7341B"/>
    <w:rsid w:val="00E735F9"/>
    <w:rsid w:val="00E73727"/>
    <w:rsid w:val="00E737B4"/>
    <w:rsid w:val="00E7385F"/>
    <w:rsid w:val="00E738C5"/>
    <w:rsid w:val="00E738F3"/>
    <w:rsid w:val="00E73933"/>
    <w:rsid w:val="00E73C27"/>
    <w:rsid w:val="00E73C87"/>
    <w:rsid w:val="00E73E0F"/>
    <w:rsid w:val="00E73FA2"/>
    <w:rsid w:val="00E73FA5"/>
    <w:rsid w:val="00E73FD1"/>
    <w:rsid w:val="00E74035"/>
    <w:rsid w:val="00E74318"/>
    <w:rsid w:val="00E74408"/>
    <w:rsid w:val="00E74583"/>
    <w:rsid w:val="00E745D8"/>
    <w:rsid w:val="00E7474A"/>
    <w:rsid w:val="00E749BE"/>
    <w:rsid w:val="00E74A6D"/>
    <w:rsid w:val="00E74B4F"/>
    <w:rsid w:val="00E74C13"/>
    <w:rsid w:val="00E74C69"/>
    <w:rsid w:val="00E74D48"/>
    <w:rsid w:val="00E74D54"/>
    <w:rsid w:val="00E74D66"/>
    <w:rsid w:val="00E74FF6"/>
    <w:rsid w:val="00E751BB"/>
    <w:rsid w:val="00E75205"/>
    <w:rsid w:val="00E7523A"/>
    <w:rsid w:val="00E7533C"/>
    <w:rsid w:val="00E75359"/>
    <w:rsid w:val="00E754B7"/>
    <w:rsid w:val="00E756A3"/>
    <w:rsid w:val="00E75881"/>
    <w:rsid w:val="00E75936"/>
    <w:rsid w:val="00E759EF"/>
    <w:rsid w:val="00E75A1C"/>
    <w:rsid w:val="00E75A7E"/>
    <w:rsid w:val="00E75E06"/>
    <w:rsid w:val="00E75F90"/>
    <w:rsid w:val="00E75FC5"/>
    <w:rsid w:val="00E760B3"/>
    <w:rsid w:val="00E7629C"/>
    <w:rsid w:val="00E76338"/>
    <w:rsid w:val="00E76424"/>
    <w:rsid w:val="00E7642D"/>
    <w:rsid w:val="00E766D6"/>
    <w:rsid w:val="00E76734"/>
    <w:rsid w:val="00E7676A"/>
    <w:rsid w:val="00E767B4"/>
    <w:rsid w:val="00E768F5"/>
    <w:rsid w:val="00E76959"/>
    <w:rsid w:val="00E76A65"/>
    <w:rsid w:val="00E76BAC"/>
    <w:rsid w:val="00E76C0F"/>
    <w:rsid w:val="00E76C94"/>
    <w:rsid w:val="00E77099"/>
    <w:rsid w:val="00E770E6"/>
    <w:rsid w:val="00E771C4"/>
    <w:rsid w:val="00E77229"/>
    <w:rsid w:val="00E774EE"/>
    <w:rsid w:val="00E77657"/>
    <w:rsid w:val="00E77AC3"/>
    <w:rsid w:val="00E77B8C"/>
    <w:rsid w:val="00E80022"/>
    <w:rsid w:val="00E80105"/>
    <w:rsid w:val="00E80111"/>
    <w:rsid w:val="00E8013C"/>
    <w:rsid w:val="00E8045E"/>
    <w:rsid w:val="00E80570"/>
    <w:rsid w:val="00E805D3"/>
    <w:rsid w:val="00E806D4"/>
    <w:rsid w:val="00E806D5"/>
    <w:rsid w:val="00E809F0"/>
    <w:rsid w:val="00E80A3F"/>
    <w:rsid w:val="00E80CAC"/>
    <w:rsid w:val="00E80D3E"/>
    <w:rsid w:val="00E810A6"/>
    <w:rsid w:val="00E8127B"/>
    <w:rsid w:val="00E8127F"/>
    <w:rsid w:val="00E812E6"/>
    <w:rsid w:val="00E812F3"/>
    <w:rsid w:val="00E814AC"/>
    <w:rsid w:val="00E8162C"/>
    <w:rsid w:val="00E8175B"/>
    <w:rsid w:val="00E81906"/>
    <w:rsid w:val="00E81A0C"/>
    <w:rsid w:val="00E81A17"/>
    <w:rsid w:val="00E81ADF"/>
    <w:rsid w:val="00E81B20"/>
    <w:rsid w:val="00E81C52"/>
    <w:rsid w:val="00E81E9C"/>
    <w:rsid w:val="00E81F57"/>
    <w:rsid w:val="00E820DE"/>
    <w:rsid w:val="00E821DC"/>
    <w:rsid w:val="00E821FD"/>
    <w:rsid w:val="00E823BB"/>
    <w:rsid w:val="00E823EC"/>
    <w:rsid w:val="00E8247D"/>
    <w:rsid w:val="00E824F5"/>
    <w:rsid w:val="00E8251C"/>
    <w:rsid w:val="00E82687"/>
    <w:rsid w:val="00E8272F"/>
    <w:rsid w:val="00E8276A"/>
    <w:rsid w:val="00E827EE"/>
    <w:rsid w:val="00E82A26"/>
    <w:rsid w:val="00E82A7A"/>
    <w:rsid w:val="00E82BB6"/>
    <w:rsid w:val="00E82D83"/>
    <w:rsid w:val="00E82E7E"/>
    <w:rsid w:val="00E82FC6"/>
    <w:rsid w:val="00E82FF6"/>
    <w:rsid w:val="00E830DC"/>
    <w:rsid w:val="00E831D2"/>
    <w:rsid w:val="00E833FD"/>
    <w:rsid w:val="00E834EA"/>
    <w:rsid w:val="00E834F4"/>
    <w:rsid w:val="00E8357C"/>
    <w:rsid w:val="00E835BB"/>
    <w:rsid w:val="00E835F3"/>
    <w:rsid w:val="00E8364C"/>
    <w:rsid w:val="00E836AA"/>
    <w:rsid w:val="00E83868"/>
    <w:rsid w:val="00E838AF"/>
    <w:rsid w:val="00E8390B"/>
    <w:rsid w:val="00E83958"/>
    <w:rsid w:val="00E839CF"/>
    <w:rsid w:val="00E83A4A"/>
    <w:rsid w:val="00E83B9D"/>
    <w:rsid w:val="00E83CB4"/>
    <w:rsid w:val="00E83DF9"/>
    <w:rsid w:val="00E84029"/>
    <w:rsid w:val="00E84081"/>
    <w:rsid w:val="00E841B0"/>
    <w:rsid w:val="00E841FE"/>
    <w:rsid w:val="00E842D4"/>
    <w:rsid w:val="00E843B7"/>
    <w:rsid w:val="00E84413"/>
    <w:rsid w:val="00E8476C"/>
    <w:rsid w:val="00E847BA"/>
    <w:rsid w:val="00E847E3"/>
    <w:rsid w:val="00E84847"/>
    <w:rsid w:val="00E848FB"/>
    <w:rsid w:val="00E84CCC"/>
    <w:rsid w:val="00E84D0A"/>
    <w:rsid w:val="00E84E0F"/>
    <w:rsid w:val="00E84E41"/>
    <w:rsid w:val="00E84E6D"/>
    <w:rsid w:val="00E84E71"/>
    <w:rsid w:val="00E84EDB"/>
    <w:rsid w:val="00E84EED"/>
    <w:rsid w:val="00E84F68"/>
    <w:rsid w:val="00E85024"/>
    <w:rsid w:val="00E850E9"/>
    <w:rsid w:val="00E85303"/>
    <w:rsid w:val="00E853A2"/>
    <w:rsid w:val="00E854D8"/>
    <w:rsid w:val="00E8574E"/>
    <w:rsid w:val="00E85817"/>
    <w:rsid w:val="00E8595B"/>
    <w:rsid w:val="00E85992"/>
    <w:rsid w:val="00E85B90"/>
    <w:rsid w:val="00E85D2E"/>
    <w:rsid w:val="00E85E64"/>
    <w:rsid w:val="00E85F1E"/>
    <w:rsid w:val="00E85FDE"/>
    <w:rsid w:val="00E8602C"/>
    <w:rsid w:val="00E8606B"/>
    <w:rsid w:val="00E86126"/>
    <w:rsid w:val="00E862CF"/>
    <w:rsid w:val="00E86361"/>
    <w:rsid w:val="00E863A0"/>
    <w:rsid w:val="00E863A6"/>
    <w:rsid w:val="00E86463"/>
    <w:rsid w:val="00E864B4"/>
    <w:rsid w:val="00E86541"/>
    <w:rsid w:val="00E865D5"/>
    <w:rsid w:val="00E86603"/>
    <w:rsid w:val="00E86619"/>
    <w:rsid w:val="00E86963"/>
    <w:rsid w:val="00E86992"/>
    <w:rsid w:val="00E86ADD"/>
    <w:rsid w:val="00E86B34"/>
    <w:rsid w:val="00E86C0C"/>
    <w:rsid w:val="00E86C2C"/>
    <w:rsid w:val="00E86D3F"/>
    <w:rsid w:val="00E86E57"/>
    <w:rsid w:val="00E86F33"/>
    <w:rsid w:val="00E87040"/>
    <w:rsid w:val="00E87065"/>
    <w:rsid w:val="00E870C3"/>
    <w:rsid w:val="00E870E8"/>
    <w:rsid w:val="00E8712A"/>
    <w:rsid w:val="00E8712C"/>
    <w:rsid w:val="00E87283"/>
    <w:rsid w:val="00E8747C"/>
    <w:rsid w:val="00E875B1"/>
    <w:rsid w:val="00E8773F"/>
    <w:rsid w:val="00E8774A"/>
    <w:rsid w:val="00E8778E"/>
    <w:rsid w:val="00E877C3"/>
    <w:rsid w:val="00E87AD0"/>
    <w:rsid w:val="00E87B67"/>
    <w:rsid w:val="00E87E22"/>
    <w:rsid w:val="00E87EA0"/>
    <w:rsid w:val="00E87F27"/>
    <w:rsid w:val="00E87F29"/>
    <w:rsid w:val="00E90002"/>
    <w:rsid w:val="00E90075"/>
    <w:rsid w:val="00E900BD"/>
    <w:rsid w:val="00E90139"/>
    <w:rsid w:val="00E9017E"/>
    <w:rsid w:val="00E90273"/>
    <w:rsid w:val="00E902B0"/>
    <w:rsid w:val="00E90428"/>
    <w:rsid w:val="00E90478"/>
    <w:rsid w:val="00E90509"/>
    <w:rsid w:val="00E90621"/>
    <w:rsid w:val="00E90767"/>
    <w:rsid w:val="00E907E6"/>
    <w:rsid w:val="00E90803"/>
    <w:rsid w:val="00E90902"/>
    <w:rsid w:val="00E90A70"/>
    <w:rsid w:val="00E90D8C"/>
    <w:rsid w:val="00E90DB1"/>
    <w:rsid w:val="00E910F0"/>
    <w:rsid w:val="00E911A2"/>
    <w:rsid w:val="00E911C9"/>
    <w:rsid w:val="00E9125A"/>
    <w:rsid w:val="00E91314"/>
    <w:rsid w:val="00E91318"/>
    <w:rsid w:val="00E91389"/>
    <w:rsid w:val="00E91590"/>
    <w:rsid w:val="00E91600"/>
    <w:rsid w:val="00E9163D"/>
    <w:rsid w:val="00E917E1"/>
    <w:rsid w:val="00E919C5"/>
    <w:rsid w:val="00E91BB0"/>
    <w:rsid w:val="00E91BE2"/>
    <w:rsid w:val="00E91C1D"/>
    <w:rsid w:val="00E91D52"/>
    <w:rsid w:val="00E91D70"/>
    <w:rsid w:val="00E91DC0"/>
    <w:rsid w:val="00E91F0A"/>
    <w:rsid w:val="00E91F2A"/>
    <w:rsid w:val="00E91FF1"/>
    <w:rsid w:val="00E9202E"/>
    <w:rsid w:val="00E92087"/>
    <w:rsid w:val="00E92139"/>
    <w:rsid w:val="00E921C0"/>
    <w:rsid w:val="00E921EB"/>
    <w:rsid w:val="00E9227C"/>
    <w:rsid w:val="00E92480"/>
    <w:rsid w:val="00E9253B"/>
    <w:rsid w:val="00E9255B"/>
    <w:rsid w:val="00E9255E"/>
    <w:rsid w:val="00E925F0"/>
    <w:rsid w:val="00E926A6"/>
    <w:rsid w:val="00E92730"/>
    <w:rsid w:val="00E927EA"/>
    <w:rsid w:val="00E9289A"/>
    <w:rsid w:val="00E92A95"/>
    <w:rsid w:val="00E92AFB"/>
    <w:rsid w:val="00E92B75"/>
    <w:rsid w:val="00E92C22"/>
    <w:rsid w:val="00E92CBF"/>
    <w:rsid w:val="00E92CDA"/>
    <w:rsid w:val="00E92D8F"/>
    <w:rsid w:val="00E92F00"/>
    <w:rsid w:val="00E93057"/>
    <w:rsid w:val="00E930A1"/>
    <w:rsid w:val="00E9315A"/>
    <w:rsid w:val="00E931C4"/>
    <w:rsid w:val="00E9337D"/>
    <w:rsid w:val="00E93513"/>
    <w:rsid w:val="00E936F1"/>
    <w:rsid w:val="00E93924"/>
    <w:rsid w:val="00E93B4C"/>
    <w:rsid w:val="00E93BEF"/>
    <w:rsid w:val="00E93C41"/>
    <w:rsid w:val="00E93CAB"/>
    <w:rsid w:val="00E93CE6"/>
    <w:rsid w:val="00E93D0D"/>
    <w:rsid w:val="00E93EC4"/>
    <w:rsid w:val="00E94023"/>
    <w:rsid w:val="00E94063"/>
    <w:rsid w:val="00E940A4"/>
    <w:rsid w:val="00E94234"/>
    <w:rsid w:val="00E94248"/>
    <w:rsid w:val="00E94419"/>
    <w:rsid w:val="00E9444F"/>
    <w:rsid w:val="00E94697"/>
    <w:rsid w:val="00E94742"/>
    <w:rsid w:val="00E947A3"/>
    <w:rsid w:val="00E947FA"/>
    <w:rsid w:val="00E949D1"/>
    <w:rsid w:val="00E94A9F"/>
    <w:rsid w:val="00E94C28"/>
    <w:rsid w:val="00E94DBA"/>
    <w:rsid w:val="00E94DC4"/>
    <w:rsid w:val="00E94F12"/>
    <w:rsid w:val="00E9500F"/>
    <w:rsid w:val="00E95192"/>
    <w:rsid w:val="00E951E1"/>
    <w:rsid w:val="00E9526B"/>
    <w:rsid w:val="00E952FA"/>
    <w:rsid w:val="00E95314"/>
    <w:rsid w:val="00E953A3"/>
    <w:rsid w:val="00E953D1"/>
    <w:rsid w:val="00E956EF"/>
    <w:rsid w:val="00E9593F"/>
    <w:rsid w:val="00E959DF"/>
    <w:rsid w:val="00E95BFF"/>
    <w:rsid w:val="00E95C71"/>
    <w:rsid w:val="00E95CA4"/>
    <w:rsid w:val="00E95CCB"/>
    <w:rsid w:val="00E961D3"/>
    <w:rsid w:val="00E9623C"/>
    <w:rsid w:val="00E962A4"/>
    <w:rsid w:val="00E9658C"/>
    <w:rsid w:val="00E9668B"/>
    <w:rsid w:val="00E966BE"/>
    <w:rsid w:val="00E9682E"/>
    <w:rsid w:val="00E96839"/>
    <w:rsid w:val="00E969BF"/>
    <w:rsid w:val="00E96B61"/>
    <w:rsid w:val="00E96BE3"/>
    <w:rsid w:val="00E96CC8"/>
    <w:rsid w:val="00E96D8D"/>
    <w:rsid w:val="00E96F28"/>
    <w:rsid w:val="00E96FB1"/>
    <w:rsid w:val="00E96FC9"/>
    <w:rsid w:val="00E97050"/>
    <w:rsid w:val="00E97169"/>
    <w:rsid w:val="00E971B9"/>
    <w:rsid w:val="00E9733F"/>
    <w:rsid w:val="00E973C0"/>
    <w:rsid w:val="00E97443"/>
    <w:rsid w:val="00E974A5"/>
    <w:rsid w:val="00E974D5"/>
    <w:rsid w:val="00E9750B"/>
    <w:rsid w:val="00E9758C"/>
    <w:rsid w:val="00E97592"/>
    <w:rsid w:val="00E97714"/>
    <w:rsid w:val="00E9787D"/>
    <w:rsid w:val="00E97979"/>
    <w:rsid w:val="00E97AD0"/>
    <w:rsid w:val="00E97BB8"/>
    <w:rsid w:val="00E97C76"/>
    <w:rsid w:val="00E97C9D"/>
    <w:rsid w:val="00E97DFC"/>
    <w:rsid w:val="00E97E11"/>
    <w:rsid w:val="00E97E85"/>
    <w:rsid w:val="00E97EE4"/>
    <w:rsid w:val="00EA0030"/>
    <w:rsid w:val="00EA00DA"/>
    <w:rsid w:val="00EA00E7"/>
    <w:rsid w:val="00EA017A"/>
    <w:rsid w:val="00EA0296"/>
    <w:rsid w:val="00EA04EA"/>
    <w:rsid w:val="00EA05AD"/>
    <w:rsid w:val="00EA05B8"/>
    <w:rsid w:val="00EA0618"/>
    <w:rsid w:val="00EA0713"/>
    <w:rsid w:val="00EA0848"/>
    <w:rsid w:val="00EA0A6B"/>
    <w:rsid w:val="00EA0AA6"/>
    <w:rsid w:val="00EA0F14"/>
    <w:rsid w:val="00EA0F4E"/>
    <w:rsid w:val="00EA1025"/>
    <w:rsid w:val="00EA1043"/>
    <w:rsid w:val="00EA1132"/>
    <w:rsid w:val="00EA1167"/>
    <w:rsid w:val="00EA1258"/>
    <w:rsid w:val="00EA1394"/>
    <w:rsid w:val="00EA141F"/>
    <w:rsid w:val="00EA153E"/>
    <w:rsid w:val="00EA157D"/>
    <w:rsid w:val="00EA15CF"/>
    <w:rsid w:val="00EA15D0"/>
    <w:rsid w:val="00EA169A"/>
    <w:rsid w:val="00EA1781"/>
    <w:rsid w:val="00EA188F"/>
    <w:rsid w:val="00EA1CCB"/>
    <w:rsid w:val="00EA1DB7"/>
    <w:rsid w:val="00EA1E7B"/>
    <w:rsid w:val="00EA1EA7"/>
    <w:rsid w:val="00EA208D"/>
    <w:rsid w:val="00EA2101"/>
    <w:rsid w:val="00EA215E"/>
    <w:rsid w:val="00EA230F"/>
    <w:rsid w:val="00EA2522"/>
    <w:rsid w:val="00EA2531"/>
    <w:rsid w:val="00EA25A7"/>
    <w:rsid w:val="00EA2739"/>
    <w:rsid w:val="00EA2956"/>
    <w:rsid w:val="00EA2A81"/>
    <w:rsid w:val="00EA2C08"/>
    <w:rsid w:val="00EA2D02"/>
    <w:rsid w:val="00EA2D4B"/>
    <w:rsid w:val="00EA2E38"/>
    <w:rsid w:val="00EA2E3F"/>
    <w:rsid w:val="00EA2E77"/>
    <w:rsid w:val="00EA2EE7"/>
    <w:rsid w:val="00EA2F4A"/>
    <w:rsid w:val="00EA31AF"/>
    <w:rsid w:val="00EA3232"/>
    <w:rsid w:val="00EA32C6"/>
    <w:rsid w:val="00EA32FE"/>
    <w:rsid w:val="00EA33A3"/>
    <w:rsid w:val="00EA3562"/>
    <w:rsid w:val="00EA35BA"/>
    <w:rsid w:val="00EA35D6"/>
    <w:rsid w:val="00EA374E"/>
    <w:rsid w:val="00EA37CA"/>
    <w:rsid w:val="00EA37D5"/>
    <w:rsid w:val="00EA399A"/>
    <w:rsid w:val="00EA399C"/>
    <w:rsid w:val="00EA3A79"/>
    <w:rsid w:val="00EA3A93"/>
    <w:rsid w:val="00EA3AE0"/>
    <w:rsid w:val="00EA3C6F"/>
    <w:rsid w:val="00EA3E18"/>
    <w:rsid w:val="00EA3E8D"/>
    <w:rsid w:val="00EA3EA6"/>
    <w:rsid w:val="00EA3F3A"/>
    <w:rsid w:val="00EA403C"/>
    <w:rsid w:val="00EA4055"/>
    <w:rsid w:val="00EA406C"/>
    <w:rsid w:val="00EA40AA"/>
    <w:rsid w:val="00EA41E1"/>
    <w:rsid w:val="00EA429E"/>
    <w:rsid w:val="00EA42D7"/>
    <w:rsid w:val="00EA451B"/>
    <w:rsid w:val="00EA461B"/>
    <w:rsid w:val="00EA4A7E"/>
    <w:rsid w:val="00EA4BB4"/>
    <w:rsid w:val="00EA4DAC"/>
    <w:rsid w:val="00EA4E8D"/>
    <w:rsid w:val="00EA506F"/>
    <w:rsid w:val="00EA524E"/>
    <w:rsid w:val="00EA52D0"/>
    <w:rsid w:val="00EA54AF"/>
    <w:rsid w:val="00EA552C"/>
    <w:rsid w:val="00EA5554"/>
    <w:rsid w:val="00EA557A"/>
    <w:rsid w:val="00EA56E1"/>
    <w:rsid w:val="00EA5890"/>
    <w:rsid w:val="00EA59CD"/>
    <w:rsid w:val="00EA5B1D"/>
    <w:rsid w:val="00EA5B70"/>
    <w:rsid w:val="00EA5CA0"/>
    <w:rsid w:val="00EA5D19"/>
    <w:rsid w:val="00EA5DA8"/>
    <w:rsid w:val="00EA5E12"/>
    <w:rsid w:val="00EA5E99"/>
    <w:rsid w:val="00EA5ED2"/>
    <w:rsid w:val="00EA5F30"/>
    <w:rsid w:val="00EA6055"/>
    <w:rsid w:val="00EA6162"/>
    <w:rsid w:val="00EA62CF"/>
    <w:rsid w:val="00EA63E0"/>
    <w:rsid w:val="00EA64F0"/>
    <w:rsid w:val="00EA657E"/>
    <w:rsid w:val="00EA6593"/>
    <w:rsid w:val="00EA65A0"/>
    <w:rsid w:val="00EA661C"/>
    <w:rsid w:val="00EA6749"/>
    <w:rsid w:val="00EA6760"/>
    <w:rsid w:val="00EA67A0"/>
    <w:rsid w:val="00EA6803"/>
    <w:rsid w:val="00EA6BD2"/>
    <w:rsid w:val="00EA6C7B"/>
    <w:rsid w:val="00EA6D73"/>
    <w:rsid w:val="00EA6DC8"/>
    <w:rsid w:val="00EA710B"/>
    <w:rsid w:val="00EA71CF"/>
    <w:rsid w:val="00EA72E0"/>
    <w:rsid w:val="00EA72E9"/>
    <w:rsid w:val="00EA73D5"/>
    <w:rsid w:val="00EA7477"/>
    <w:rsid w:val="00EA74F0"/>
    <w:rsid w:val="00EA7607"/>
    <w:rsid w:val="00EA76F3"/>
    <w:rsid w:val="00EA77F3"/>
    <w:rsid w:val="00EA7A62"/>
    <w:rsid w:val="00EA7B1B"/>
    <w:rsid w:val="00EA7B79"/>
    <w:rsid w:val="00EA7C31"/>
    <w:rsid w:val="00EA7D91"/>
    <w:rsid w:val="00EA7EF1"/>
    <w:rsid w:val="00EA7F07"/>
    <w:rsid w:val="00EA7F4A"/>
    <w:rsid w:val="00EB0012"/>
    <w:rsid w:val="00EB031F"/>
    <w:rsid w:val="00EB033A"/>
    <w:rsid w:val="00EB04F8"/>
    <w:rsid w:val="00EB05BC"/>
    <w:rsid w:val="00EB0681"/>
    <w:rsid w:val="00EB06D4"/>
    <w:rsid w:val="00EB0866"/>
    <w:rsid w:val="00EB0A5F"/>
    <w:rsid w:val="00EB0C8B"/>
    <w:rsid w:val="00EB0CC3"/>
    <w:rsid w:val="00EB0E94"/>
    <w:rsid w:val="00EB0F52"/>
    <w:rsid w:val="00EB0F8E"/>
    <w:rsid w:val="00EB10ED"/>
    <w:rsid w:val="00EB1193"/>
    <w:rsid w:val="00EB138A"/>
    <w:rsid w:val="00EB13AB"/>
    <w:rsid w:val="00EB1638"/>
    <w:rsid w:val="00EB16F0"/>
    <w:rsid w:val="00EB1771"/>
    <w:rsid w:val="00EB17D0"/>
    <w:rsid w:val="00EB1855"/>
    <w:rsid w:val="00EB1866"/>
    <w:rsid w:val="00EB18AA"/>
    <w:rsid w:val="00EB1A36"/>
    <w:rsid w:val="00EB1A83"/>
    <w:rsid w:val="00EB1B05"/>
    <w:rsid w:val="00EB1B2A"/>
    <w:rsid w:val="00EB1CE1"/>
    <w:rsid w:val="00EB1FFC"/>
    <w:rsid w:val="00EB203A"/>
    <w:rsid w:val="00EB20FE"/>
    <w:rsid w:val="00EB21B5"/>
    <w:rsid w:val="00EB2216"/>
    <w:rsid w:val="00EB22D4"/>
    <w:rsid w:val="00EB2394"/>
    <w:rsid w:val="00EB25A9"/>
    <w:rsid w:val="00EB25B0"/>
    <w:rsid w:val="00EB25C9"/>
    <w:rsid w:val="00EB2675"/>
    <w:rsid w:val="00EB269F"/>
    <w:rsid w:val="00EB271A"/>
    <w:rsid w:val="00EB283A"/>
    <w:rsid w:val="00EB28E4"/>
    <w:rsid w:val="00EB293A"/>
    <w:rsid w:val="00EB2C10"/>
    <w:rsid w:val="00EB2C82"/>
    <w:rsid w:val="00EB2DA1"/>
    <w:rsid w:val="00EB2F23"/>
    <w:rsid w:val="00EB3210"/>
    <w:rsid w:val="00EB324A"/>
    <w:rsid w:val="00EB329A"/>
    <w:rsid w:val="00EB32C8"/>
    <w:rsid w:val="00EB33FF"/>
    <w:rsid w:val="00EB3409"/>
    <w:rsid w:val="00EB342A"/>
    <w:rsid w:val="00EB34F1"/>
    <w:rsid w:val="00EB34FD"/>
    <w:rsid w:val="00EB3692"/>
    <w:rsid w:val="00EB3891"/>
    <w:rsid w:val="00EB390A"/>
    <w:rsid w:val="00EB3A0F"/>
    <w:rsid w:val="00EB3A17"/>
    <w:rsid w:val="00EB3A9B"/>
    <w:rsid w:val="00EB3FB4"/>
    <w:rsid w:val="00EB41EA"/>
    <w:rsid w:val="00EB42F2"/>
    <w:rsid w:val="00EB4354"/>
    <w:rsid w:val="00EB43F9"/>
    <w:rsid w:val="00EB443F"/>
    <w:rsid w:val="00EB449D"/>
    <w:rsid w:val="00EB44B4"/>
    <w:rsid w:val="00EB4574"/>
    <w:rsid w:val="00EB4600"/>
    <w:rsid w:val="00EB464D"/>
    <w:rsid w:val="00EB46DC"/>
    <w:rsid w:val="00EB49A0"/>
    <w:rsid w:val="00EB4B14"/>
    <w:rsid w:val="00EB4B27"/>
    <w:rsid w:val="00EB4B4B"/>
    <w:rsid w:val="00EB4B7B"/>
    <w:rsid w:val="00EB4BB2"/>
    <w:rsid w:val="00EB4C32"/>
    <w:rsid w:val="00EB4DF0"/>
    <w:rsid w:val="00EB4ECA"/>
    <w:rsid w:val="00EB5073"/>
    <w:rsid w:val="00EB5161"/>
    <w:rsid w:val="00EB51D6"/>
    <w:rsid w:val="00EB51F7"/>
    <w:rsid w:val="00EB52A0"/>
    <w:rsid w:val="00EB53D3"/>
    <w:rsid w:val="00EB54FE"/>
    <w:rsid w:val="00EB5657"/>
    <w:rsid w:val="00EB57BB"/>
    <w:rsid w:val="00EB59D5"/>
    <w:rsid w:val="00EB5A21"/>
    <w:rsid w:val="00EB5A68"/>
    <w:rsid w:val="00EB5A6F"/>
    <w:rsid w:val="00EB5CC7"/>
    <w:rsid w:val="00EB5D69"/>
    <w:rsid w:val="00EB5D6A"/>
    <w:rsid w:val="00EB60E8"/>
    <w:rsid w:val="00EB6136"/>
    <w:rsid w:val="00EB6209"/>
    <w:rsid w:val="00EB6237"/>
    <w:rsid w:val="00EB62D7"/>
    <w:rsid w:val="00EB6510"/>
    <w:rsid w:val="00EB685F"/>
    <w:rsid w:val="00EB6949"/>
    <w:rsid w:val="00EB6C03"/>
    <w:rsid w:val="00EB6EB0"/>
    <w:rsid w:val="00EB710B"/>
    <w:rsid w:val="00EB71FF"/>
    <w:rsid w:val="00EB73E1"/>
    <w:rsid w:val="00EB7422"/>
    <w:rsid w:val="00EB74F3"/>
    <w:rsid w:val="00EB7557"/>
    <w:rsid w:val="00EB7603"/>
    <w:rsid w:val="00EB790B"/>
    <w:rsid w:val="00EB7AC6"/>
    <w:rsid w:val="00EB7C2A"/>
    <w:rsid w:val="00EB7CED"/>
    <w:rsid w:val="00EB7D0B"/>
    <w:rsid w:val="00EB7E35"/>
    <w:rsid w:val="00EB7EE2"/>
    <w:rsid w:val="00EC000F"/>
    <w:rsid w:val="00EC0036"/>
    <w:rsid w:val="00EC0194"/>
    <w:rsid w:val="00EC0389"/>
    <w:rsid w:val="00EC045F"/>
    <w:rsid w:val="00EC051A"/>
    <w:rsid w:val="00EC05C9"/>
    <w:rsid w:val="00EC065F"/>
    <w:rsid w:val="00EC0764"/>
    <w:rsid w:val="00EC07CE"/>
    <w:rsid w:val="00EC0924"/>
    <w:rsid w:val="00EC0AAC"/>
    <w:rsid w:val="00EC0B30"/>
    <w:rsid w:val="00EC0B67"/>
    <w:rsid w:val="00EC0C25"/>
    <w:rsid w:val="00EC0C41"/>
    <w:rsid w:val="00EC0E68"/>
    <w:rsid w:val="00EC0E8C"/>
    <w:rsid w:val="00EC0F85"/>
    <w:rsid w:val="00EC10F3"/>
    <w:rsid w:val="00EC1201"/>
    <w:rsid w:val="00EC1273"/>
    <w:rsid w:val="00EC12D5"/>
    <w:rsid w:val="00EC13EA"/>
    <w:rsid w:val="00EC144D"/>
    <w:rsid w:val="00EC14ED"/>
    <w:rsid w:val="00EC14F2"/>
    <w:rsid w:val="00EC150C"/>
    <w:rsid w:val="00EC15A9"/>
    <w:rsid w:val="00EC1691"/>
    <w:rsid w:val="00EC16C3"/>
    <w:rsid w:val="00EC16EA"/>
    <w:rsid w:val="00EC1722"/>
    <w:rsid w:val="00EC18E8"/>
    <w:rsid w:val="00EC18F7"/>
    <w:rsid w:val="00EC192E"/>
    <w:rsid w:val="00EC1B04"/>
    <w:rsid w:val="00EC1C0F"/>
    <w:rsid w:val="00EC1C59"/>
    <w:rsid w:val="00EC1E86"/>
    <w:rsid w:val="00EC1EEA"/>
    <w:rsid w:val="00EC2069"/>
    <w:rsid w:val="00EC20C9"/>
    <w:rsid w:val="00EC2144"/>
    <w:rsid w:val="00EC2205"/>
    <w:rsid w:val="00EC234D"/>
    <w:rsid w:val="00EC2492"/>
    <w:rsid w:val="00EC2635"/>
    <w:rsid w:val="00EC2691"/>
    <w:rsid w:val="00EC2693"/>
    <w:rsid w:val="00EC26FB"/>
    <w:rsid w:val="00EC270D"/>
    <w:rsid w:val="00EC287B"/>
    <w:rsid w:val="00EC29DD"/>
    <w:rsid w:val="00EC2AB4"/>
    <w:rsid w:val="00EC2B43"/>
    <w:rsid w:val="00EC2CF1"/>
    <w:rsid w:val="00EC2E18"/>
    <w:rsid w:val="00EC2E68"/>
    <w:rsid w:val="00EC2E8D"/>
    <w:rsid w:val="00EC300A"/>
    <w:rsid w:val="00EC3110"/>
    <w:rsid w:val="00EC3300"/>
    <w:rsid w:val="00EC336A"/>
    <w:rsid w:val="00EC3423"/>
    <w:rsid w:val="00EC342C"/>
    <w:rsid w:val="00EC3457"/>
    <w:rsid w:val="00EC345E"/>
    <w:rsid w:val="00EC3885"/>
    <w:rsid w:val="00EC3947"/>
    <w:rsid w:val="00EC3A02"/>
    <w:rsid w:val="00EC3AF1"/>
    <w:rsid w:val="00EC3CD3"/>
    <w:rsid w:val="00EC3D71"/>
    <w:rsid w:val="00EC3D9F"/>
    <w:rsid w:val="00EC3DAC"/>
    <w:rsid w:val="00EC3E4E"/>
    <w:rsid w:val="00EC3F55"/>
    <w:rsid w:val="00EC3F7B"/>
    <w:rsid w:val="00EC4081"/>
    <w:rsid w:val="00EC4613"/>
    <w:rsid w:val="00EC46A2"/>
    <w:rsid w:val="00EC46E7"/>
    <w:rsid w:val="00EC47DA"/>
    <w:rsid w:val="00EC4876"/>
    <w:rsid w:val="00EC4940"/>
    <w:rsid w:val="00EC4B3C"/>
    <w:rsid w:val="00EC4D7B"/>
    <w:rsid w:val="00EC4E38"/>
    <w:rsid w:val="00EC4F3C"/>
    <w:rsid w:val="00EC4FF9"/>
    <w:rsid w:val="00EC50DB"/>
    <w:rsid w:val="00EC51BF"/>
    <w:rsid w:val="00EC5227"/>
    <w:rsid w:val="00EC5280"/>
    <w:rsid w:val="00EC53AB"/>
    <w:rsid w:val="00EC53C2"/>
    <w:rsid w:val="00EC5495"/>
    <w:rsid w:val="00EC5609"/>
    <w:rsid w:val="00EC561C"/>
    <w:rsid w:val="00EC57DC"/>
    <w:rsid w:val="00EC5842"/>
    <w:rsid w:val="00EC58C8"/>
    <w:rsid w:val="00EC5937"/>
    <w:rsid w:val="00EC5963"/>
    <w:rsid w:val="00EC5D8C"/>
    <w:rsid w:val="00EC5E82"/>
    <w:rsid w:val="00EC605A"/>
    <w:rsid w:val="00EC61AF"/>
    <w:rsid w:val="00EC632E"/>
    <w:rsid w:val="00EC6427"/>
    <w:rsid w:val="00EC64D5"/>
    <w:rsid w:val="00EC6754"/>
    <w:rsid w:val="00EC67DB"/>
    <w:rsid w:val="00EC67F3"/>
    <w:rsid w:val="00EC6811"/>
    <w:rsid w:val="00EC68EC"/>
    <w:rsid w:val="00EC6D11"/>
    <w:rsid w:val="00EC6D6D"/>
    <w:rsid w:val="00EC6F9E"/>
    <w:rsid w:val="00EC715A"/>
    <w:rsid w:val="00EC71CB"/>
    <w:rsid w:val="00EC737B"/>
    <w:rsid w:val="00EC739D"/>
    <w:rsid w:val="00EC73A0"/>
    <w:rsid w:val="00EC740F"/>
    <w:rsid w:val="00EC7677"/>
    <w:rsid w:val="00EC7759"/>
    <w:rsid w:val="00EC783F"/>
    <w:rsid w:val="00EC7A51"/>
    <w:rsid w:val="00EC7B1A"/>
    <w:rsid w:val="00EC7B70"/>
    <w:rsid w:val="00EC7BD4"/>
    <w:rsid w:val="00EC7D96"/>
    <w:rsid w:val="00EC7DE0"/>
    <w:rsid w:val="00EC7E1C"/>
    <w:rsid w:val="00ED00C7"/>
    <w:rsid w:val="00ED0125"/>
    <w:rsid w:val="00ED01C2"/>
    <w:rsid w:val="00ED02AC"/>
    <w:rsid w:val="00ED02CE"/>
    <w:rsid w:val="00ED035E"/>
    <w:rsid w:val="00ED03DE"/>
    <w:rsid w:val="00ED0633"/>
    <w:rsid w:val="00ED0709"/>
    <w:rsid w:val="00ED0876"/>
    <w:rsid w:val="00ED0907"/>
    <w:rsid w:val="00ED092D"/>
    <w:rsid w:val="00ED09E0"/>
    <w:rsid w:val="00ED0A19"/>
    <w:rsid w:val="00ED0A48"/>
    <w:rsid w:val="00ED0AF8"/>
    <w:rsid w:val="00ED0B45"/>
    <w:rsid w:val="00ED0C94"/>
    <w:rsid w:val="00ED0D0B"/>
    <w:rsid w:val="00ED0EC3"/>
    <w:rsid w:val="00ED1269"/>
    <w:rsid w:val="00ED131C"/>
    <w:rsid w:val="00ED139A"/>
    <w:rsid w:val="00ED139C"/>
    <w:rsid w:val="00ED1564"/>
    <w:rsid w:val="00ED1583"/>
    <w:rsid w:val="00ED174A"/>
    <w:rsid w:val="00ED174B"/>
    <w:rsid w:val="00ED1A1F"/>
    <w:rsid w:val="00ED1AA3"/>
    <w:rsid w:val="00ED1AE4"/>
    <w:rsid w:val="00ED1CA7"/>
    <w:rsid w:val="00ED1D1F"/>
    <w:rsid w:val="00ED1D26"/>
    <w:rsid w:val="00ED1D5D"/>
    <w:rsid w:val="00ED1E3F"/>
    <w:rsid w:val="00ED1FA5"/>
    <w:rsid w:val="00ED1FEC"/>
    <w:rsid w:val="00ED20C6"/>
    <w:rsid w:val="00ED22D0"/>
    <w:rsid w:val="00ED22D4"/>
    <w:rsid w:val="00ED24C1"/>
    <w:rsid w:val="00ED2522"/>
    <w:rsid w:val="00ED2611"/>
    <w:rsid w:val="00ED26B2"/>
    <w:rsid w:val="00ED26CC"/>
    <w:rsid w:val="00ED2717"/>
    <w:rsid w:val="00ED2831"/>
    <w:rsid w:val="00ED28AB"/>
    <w:rsid w:val="00ED295A"/>
    <w:rsid w:val="00ED29CA"/>
    <w:rsid w:val="00ED2A91"/>
    <w:rsid w:val="00ED2C08"/>
    <w:rsid w:val="00ED2E93"/>
    <w:rsid w:val="00ED3046"/>
    <w:rsid w:val="00ED306C"/>
    <w:rsid w:val="00ED30C9"/>
    <w:rsid w:val="00ED3120"/>
    <w:rsid w:val="00ED318E"/>
    <w:rsid w:val="00ED326C"/>
    <w:rsid w:val="00ED32CE"/>
    <w:rsid w:val="00ED34DC"/>
    <w:rsid w:val="00ED350E"/>
    <w:rsid w:val="00ED35A5"/>
    <w:rsid w:val="00ED368C"/>
    <w:rsid w:val="00ED370E"/>
    <w:rsid w:val="00ED37BE"/>
    <w:rsid w:val="00ED3819"/>
    <w:rsid w:val="00ED3889"/>
    <w:rsid w:val="00ED38A6"/>
    <w:rsid w:val="00ED38B8"/>
    <w:rsid w:val="00ED3975"/>
    <w:rsid w:val="00ED39B4"/>
    <w:rsid w:val="00ED3ACF"/>
    <w:rsid w:val="00ED3E4B"/>
    <w:rsid w:val="00ED3EF2"/>
    <w:rsid w:val="00ED3F45"/>
    <w:rsid w:val="00ED3FC4"/>
    <w:rsid w:val="00ED4181"/>
    <w:rsid w:val="00ED420F"/>
    <w:rsid w:val="00ED42B5"/>
    <w:rsid w:val="00ED4359"/>
    <w:rsid w:val="00ED4488"/>
    <w:rsid w:val="00ED4503"/>
    <w:rsid w:val="00ED4511"/>
    <w:rsid w:val="00ED458F"/>
    <w:rsid w:val="00ED469A"/>
    <w:rsid w:val="00ED46E9"/>
    <w:rsid w:val="00ED481A"/>
    <w:rsid w:val="00ED4A5E"/>
    <w:rsid w:val="00ED4CE3"/>
    <w:rsid w:val="00ED4DD9"/>
    <w:rsid w:val="00ED4FF1"/>
    <w:rsid w:val="00ED5388"/>
    <w:rsid w:val="00ED55BC"/>
    <w:rsid w:val="00ED5637"/>
    <w:rsid w:val="00ED5640"/>
    <w:rsid w:val="00ED5685"/>
    <w:rsid w:val="00ED5740"/>
    <w:rsid w:val="00ED5764"/>
    <w:rsid w:val="00ED5915"/>
    <w:rsid w:val="00ED59D7"/>
    <w:rsid w:val="00ED5A00"/>
    <w:rsid w:val="00ED5B7B"/>
    <w:rsid w:val="00ED5C24"/>
    <w:rsid w:val="00ED5D29"/>
    <w:rsid w:val="00ED5DE4"/>
    <w:rsid w:val="00ED5DF2"/>
    <w:rsid w:val="00ED5E62"/>
    <w:rsid w:val="00ED5F37"/>
    <w:rsid w:val="00ED5F74"/>
    <w:rsid w:val="00ED62B9"/>
    <w:rsid w:val="00ED6301"/>
    <w:rsid w:val="00ED641E"/>
    <w:rsid w:val="00ED658E"/>
    <w:rsid w:val="00ED6667"/>
    <w:rsid w:val="00ED6675"/>
    <w:rsid w:val="00ED6768"/>
    <w:rsid w:val="00ED68D4"/>
    <w:rsid w:val="00ED6929"/>
    <w:rsid w:val="00ED6DD4"/>
    <w:rsid w:val="00ED6E48"/>
    <w:rsid w:val="00ED70C0"/>
    <w:rsid w:val="00ED7330"/>
    <w:rsid w:val="00ED7584"/>
    <w:rsid w:val="00ED75B5"/>
    <w:rsid w:val="00ED77B1"/>
    <w:rsid w:val="00ED785F"/>
    <w:rsid w:val="00ED78E6"/>
    <w:rsid w:val="00ED7936"/>
    <w:rsid w:val="00ED7C01"/>
    <w:rsid w:val="00ED7C82"/>
    <w:rsid w:val="00ED7CE1"/>
    <w:rsid w:val="00ED7CFB"/>
    <w:rsid w:val="00ED7DF6"/>
    <w:rsid w:val="00ED7E00"/>
    <w:rsid w:val="00ED7F5B"/>
    <w:rsid w:val="00ED7FEF"/>
    <w:rsid w:val="00EE005B"/>
    <w:rsid w:val="00EE01B4"/>
    <w:rsid w:val="00EE0257"/>
    <w:rsid w:val="00EE02D3"/>
    <w:rsid w:val="00EE0459"/>
    <w:rsid w:val="00EE0672"/>
    <w:rsid w:val="00EE06D2"/>
    <w:rsid w:val="00EE07D6"/>
    <w:rsid w:val="00EE084A"/>
    <w:rsid w:val="00EE0882"/>
    <w:rsid w:val="00EE0AB2"/>
    <w:rsid w:val="00EE0AF3"/>
    <w:rsid w:val="00EE0B63"/>
    <w:rsid w:val="00EE0C37"/>
    <w:rsid w:val="00EE0C90"/>
    <w:rsid w:val="00EE1092"/>
    <w:rsid w:val="00EE134A"/>
    <w:rsid w:val="00EE1463"/>
    <w:rsid w:val="00EE157C"/>
    <w:rsid w:val="00EE1580"/>
    <w:rsid w:val="00EE15DC"/>
    <w:rsid w:val="00EE168D"/>
    <w:rsid w:val="00EE16B6"/>
    <w:rsid w:val="00EE181F"/>
    <w:rsid w:val="00EE1852"/>
    <w:rsid w:val="00EE1898"/>
    <w:rsid w:val="00EE1954"/>
    <w:rsid w:val="00EE1AF2"/>
    <w:rsid w:val="00EE1B42"/>
    <w:rsid w:val="00EE1B72"/>
    <w:rsid w:val="00EE1B94"/>
    <w:rsid w:val="00EE1B9E"/>
    <w:rsid w:val="00EE1E27"/>
    <w:rsid w:val="00EE1E3E"/>
    <w:rsid w:val="00EE1F86"/>
    <w:rsid w:val="00EE2196"/>
    <w:rsid w:val="00EE2214"/>
    <w:rsid w:val="00EE23A8"/>
    <w:rsid w:val="00EE2418"/>
    <w:rsid w:val="00EE2529"/>
    <w:rsid w:val="00EE2556"/>
    <w:rsid w:val="00EE2870"/>
    <w:rsid w:val="00EE292A"/>
    <w:rsid w:val="00EE2937"/>
    <w:rsid w:val="00EE29C3"/>
    <w:rsid w:val="00EE29E2"/>
    <w:rsid w:val="00EE2A9B"/>
    <w:rsid w:val="00EE2ABD"/>
    <w:rsid w:val="00EE2DF9"/>
    <w:rsid w:val="00EE2FB6"/>
    <w:rsid w:val="00EE2FCC"/>
    <w:rsid w:val="00EE3002"/>
    <w:rsid w:val="00EE316D"/>
    <w:rsid w:val="00EE320F"/>
    <w:rsid w:val="00EE322B"/>
    <w:rsid w:val="00EE32DD"/>
    <w:rsid w:val="00EE3319"/>
    <w:rsid w:val="00EE35F3"/>
    <w:rsid w:val="00EE36A2"/>
    <w:rsid w:val="00EE3756"/>
    <w:rsid w:val="00EE3826"/>
    <w:rsid w:val="00EE3997"/>
    <w:rsid w:val="00EE39F8"/>
    <w:rsid w:val="00EE3C32"/>
    <w:rsid w:val="00EE3C69"/>
    <w:rsid w:val="00EE3CC8"/>
    <w:rsid w:val="00EE3DB0"/>
    <w:rsid w:val="00EE3DEC"/>
    <w:rsid w:val="00EE3F37"/>
    <w:rsid w:val="00EE3F60"/>
    <w:rsid w:val="00EE3F65"/>
    <w:rsid w:val="00EE404E"/>
    <w:rsid w:val="00EE4248"/>
    <w:rsid w:val="00EE43D4"/>
    <w:rsid w:val="00EE4513"/>
    <w:rsid w:val="00EE4885"/>
    <w:rsid w:val="00EE4967"/>
    <w:rsid w:val="00EE4A35"/>
    <w:rsid w:val="00EE4AB3"/>
    <w:rsid w:val="00EE4AEC"/>
    <w:rsid w:val="00EE4C77"/>
    <w:rsid w:val="00EE4CF8"/>
    <w:rsid w:val="00EE4D7F"/>
    <w:rsid w:val="00EE4DD5"/>
    <w:rsid w:val="00EE4F38"/>
    <w:rsid w:val="00EE5162"/>
    <w:rsid w:val="00EE51F9"/>
    <w:rsid w:val="00EE5332"/>
    <w:rsid w:val="00EE5341"/>
    <w:rsid w:val="00EE53E7"/>
    <w:rsid w:val="00EE556D"/>
    <w:rsid w:val="00EE5615"/>
    <w:rsid w:val="00EE576E"/>
    <w:rsid w:val="00EE59B6"/>
    <w:rsid w:val="00EE5ACD"/>
    <w:rsid w:val="00EE5C21"/>
    <w:rsid w:val="00EE5C65"/>
    <w:rsid w:val="00EE5CE8"/>
    <w:rsid w:val="00EE5DC5"/>
    <w:rsid w:val="00EE5DC6"/>
    <w:rsid w:val="00EE5EA1"/>
    <w:rsid w:val="00EE5EB9"/>
    <w:rsid w:val="00EE5ED9"/>
    <w:rsid w:val="00EE6035"/>
    <w:rsid w:val="00EE60F5"/>
    <w:rsid w:val="00EE6307"/>
    <w:rsid w:val="00EE641F"/>
    <w:rsid w:val="00EE642D"/>
    <w:rsid w:val="00EE64F2"/>
    <w:rsid w:val="00EE65F0"/>
    <w:rsid w:val="00EE6772"/>
    <w:rsid w:val="00EE6A4A"/>
    <w:rsid w:val="00EE6AAE"/>
    <w:rsid w:val="00EE6ACA"/>
    <w:rsid w:val="00EE6B16"/>
    <w:rsid w:val="00EE6BB5"/>
    <w:rsid w:val="00EE6C21"/>
    <w:rsid w:val="00EE6C95"/>
    <w:rsid w:val="00EE6DDD"/>
    <w:rsid w:val="00EE6E49"/>
    <w:rsid w:val="00EE704F"/>
    <w:rsid w:val="00EE70C6"/>
    <w:rsid w:val="00EE715C"/>
    <w:rsid w:val="00EE722B"/>
    <w:rsid w:val="00EE728C"/>
    <w:rsid w:val="00EE735E"/>
    <w:rsid w:val="00EE741C"/>
    <w:rsid w:val="00EE769F"/>
    <w:rsid w:val="00EE7738"/>
    <w:rsid w:val="00EE77AF"/>
    <w:rsid w:val="00EE77C6"/>
    <w:rsid w:val="00EE79C9"/>
    <w:rsid w:val="00EE7A0A"/>
    <w:rsid w:val="00EE7A7F"/>
    <w:rsid w:val="00EE7B29"/>
    <w:rsid w:val="00EE7B65"/>
    <w:rsid w:val="00EE7E6D"/>
    <w:rsid w:val="00EF02FF"/>
    <w:rsid w:val="00EF030B"/>
    <w:rsid w:val="00EF0458"/>
    <w:rsid w:val="00EF05D3"/>
    <w:rsid w:val="00EF05DE"/>
    <w:rsid w:val="00EF079A"/>
    <w:rsid w:val="00EF08A7"/>
    <w:rsid w:val="00EF09C4"/>
    <w:rsid w:val="00EF09DC"/>
    <w:rsid w:val="00EF0A0C"/>
    <w:rsid w:val="00EF0A35"/>
    <w:rsid w:val="00EF0AF9"/>
    <w:rsid w:val="00EF0B0B"/>
    <w:rsid w:val="00EF0D52"/>
    <w:rsid w:val="00EF0E3A"/>
    <w:rsid w:val="00EF0F12"/>
    <w:rsid w:val="00EF1104"/>
    <w:rsid w:val="00EF11CE"/>
    <w:rsid w:val="00EF12A0"/>
    <w:rsid w:val="00EF1372"/>
    <w:rsid w:val="00EF1443"/>
    <w:rsid w:val="00EF1468"/>
    <w:rsid w:val="00EF148A"/>
    <w:rsid w:val="00EF14ED"/>
    <w:rsid w:val="00EF15B3"/>
    <w:rsid w:val="00EF15FC"/>
    <w:rsid w:val="00EF16BD"/>
    <w:rsid w:val="00EF1D0D"/>
    <w:rsid w:val="00EF1D7B"/>
    <w:rsid w:val="00EF1DBF"/>
    <w:rsid w:val="00EF1FA4"/>
    <w:rsid w:val="00EF1FD2"/>
    <w:rsid w:val="00EF2135"/>
    <w:rsid w:val="00EF215C"/>
    <w:rsid w:val="00EF2200"/>
    <w:rsid w:val="00EF2267"/>
    <w:rsid w:val="00EF2518"/>
    <w:rsid w:val="00EF257D"/>
    <w:rsid w:val="00EF263C"/>
    <w:rsid w:val="00EF27C3"/>
    <w:rsid w:val="00EF296E"/>
    <w:rsid w:val="00EF2B7D"/>
    <w:rsid w:val="00EF2C2F"/>
    <w:rsid w:val="00EF2CF9"/>
    <w:rsid w:val="00EF2E23"/>
    <w:rsid w:val="00EF2E38"/>
    <w:rsid w:val="00EF2E43"/>
    <w:rsid w:val="00EF2F15"/>
    <w:rsid w:val="00EF2F88"/>
    <w:rsid w:val="00EF2FD5"/>
    <w:rsid w:val="00EF3126"/>
    <w:rsid w:val="00EF317C"/>
    <w:rsid w:val="00EF32F7"/>
    <w:rsid w:val="00EF33A5"/>
    <w:rsid w:val="00EF33EE"/>
    <w:rsid w:val="00EF33F4"/>
    <w:rsid w:val="00EF351B"/>
    <w:rsid w:val="00EF3569"/>
    <w:rsid w:val="00EF37A9"/>
    <w:rsid w:val="00EF38A6"/>
    <w:rsid w:val="00EF391F"/>
    <w:rsid w:val="00EF3933"/>
    <w:rsid w:val="00EF3958"/>
    <w:rsid w:val="00EF396D"/>
    <w:rsid w:val="00EF3CD2"/>
    <w:rsid w:val="00EF3CE3"/>
    <w:rsid w:val="00EF3EEE"/>
    <w:rsid w:val="00EF3F42"/>
    <w:rsid w:val="00EF3FA9"/>
    <w:rsid w:val="00EF3FDD"/>
    <w:rsid w:val="00EF40EA"/>
    <w:rsid w:val="00EF4171"/>
    <w:rsid w:val="00EF42FD"/>
    <w:rsid w:val="00EF4429"/>
    <w:rsid w:val="00EF4466"/>
    <w:rsid w:val="00EF44B0"/>
    <w:rsid w:val="00EF44E0"/>
    <w:rsid w:val="00EF467A"/>
    <w:rsid w:val="00EF4806"/>
    <w:rsid w:val="00EF48F9"/>
    <w:rsid w:val="00EF4E27"/>
    <w:rsid w:val="00EF4E52"/>
    <w:rsid w:val="00EF4E69"/>
    <w:rsid w:val="00EF4E6F"/>
    <w:rsid w:val="00EF5030"/>
    <w:rsid w:val="00EF5090"/>
    <w:rsid w:val="00EF5148"/>
    <w:rsid w:val="00EF56E5"/>
    <w:rsid w:val="00EF5783"/>
    <w:rsid w:val="00EF580D"/>
    <w:rsid w:val="00EF585B"/>
    <w:rsid w:val="00EF5875"/>
    <w:rsid w:val="00EF59D9"/>
    <w:rsid w:val="00EF5A02"/>
    <w:rsid w:val="00EF5B42"/>
    <w:rsid w:val="00EF5BB6"/>
    <w:rsid w:val="00EF5BBE"/>
    <w:rsid w:val="00EF5BF8"/>
    <w:rsid w:val="00EF5DE4"/>
    <w:rsid w:val="00EF5E9A"/>
    <w:rsid w:val="00EF5F48"/>
    <w:rsid w:val="00EF5F4A"/>
    <w:rsid w:val="00EF606B"/>
    <w:rsid w:val="00EF60EE"/>
    <w:rsid w:val="00EF633A"/>
    <w:rsid w:val="00EF636C"/>
    <w:rsid w:val="00EF6424"/>
    <w:rsid w:val="00EF6450"/>
    <w:rsid w:val="00EF6490"/>
    <w:rsid w:val="00EF6556"/>
    <w:rsid w:val="00EF679D"/>
    <w:rsid w:val="00EF693F"/>
    <w:rsid w:val="00EF6955"/>
    <w:rsid w:val="00EF6A0B"/>
    <w:rsid w:val="00EF6A7F"/>
    <w:rsid w:val="00EF6AD2"/>
    <w:rsid w:val="00EF6B0F"/>
    <w:rsid w:val="00EF6B27"/>
    <w:rsid w:val="00EF6DDB"/>
    <w:rsid w:val="00EF6E14"/>
    <w:rsid w:val="00EF6E86"/>
    <w:rsid w:val="00EF7023"/>
    <w:rsid w:val="00EF7162"/>
    <w:rsid w:val="00EF7308"/>
    <w:rsid w:val="00EF7328"/>
    <w:rsid w:val="00EF74A3"/>
    <w:rsid w:val="00EF7534"/>
    <w:rsid w:val="00EF7566"/>
    <w:rsid w:val="00EF7665"/>
    <w:rsid w:val="00EF77D7"/>
    <w:rsid w:val="00EF787A"/>
    <w:rsid w:val="00EF78AF"/>
    <w:rsid w:val="00EF7921"/>
    <w:rsid w:val="00EF79E1"/>
    <w:rsid w:val="00EF7AB3"/>
    <w:rsid w:val="00EF7D22"/>
    <w:rsid w:val="00EF7D75"/>
    <w:rsid w:val="00EF7E86"/>
    <w:rsid w:val="00EF7FEF"/>
    <w:rsid w:val="00F0000F"/>
    <w:rsid w:val="00F00012"/>
    <w:rsid w:val="00F00069"/>
    <w:rsid w:val="00F00235"/>
    <w:rsid w:val="00F00247"/>
    <w:rsid w:val="00F00375"/>
    <w:rsid w:val="00F007EE"/>
    <w:rsid w:val="00F00833"/>
    <w:rsid w:val="00F00A1B"/>
    <w:rsid w:val="00F00AC6"/>
    <w:rsid w:val="00F00AF7"/>
    <w:rsid w:val="00F00B9E"/>
    <w:rsid w:val="00F00C0B"/>
    <w:rsid w:val="00F00D08"/>
    <w:rsid w:val="00F00D98"/>
    <w:rsid w:val="00F00DAA"/>
    <w:rsid w:val="00F00EF8"/>
    <w:rsid w:val="00F01066"/>
    <w:rsid w:val="00F01101"/>
    <w:rsid w:val="00F01125"/>
    <w:rsid w:val="00F01198"/>
    <w:rsid w:val="00F01476"/>
    <w:rsid w:val="00F015D7"/>
    <w:rsid w:val="00F0164A"/>
    <w:rsid w:val="00F01677"/>
    <w:rsid w:val="00F016D6"/>
    <w:rsid w:val="00F01749"/>
    <w:rsid w:val="00F01882"/>
    <w:rsid w:val="00F018BE"/>
    <w:rsid w:val="00F01902"/>
    <w:rsid w:val="00F019D2"/>
    <w:rsid w:val="00F01BBD"/>
    <w:rsid w:val="00F01C27"/>
    <w:rsid w:val="00F01DC2"/>
    <w:rsid w:val="00F01ED9"/>
    <w:rsid w:val="00F01EE1"/>
    <w:rsid w:val="00F020AC"/>
    <w:rsid w:val="00F022E1"/>
    <w:rsid w:val="00F0252E"/>
    <w:rsid w:val="00F02645"/>
    <w:rsid w:val="00F02710"/>
    <w:rsid w:val="00F027D0"/>
    <w:rsid w:val="00F02817"/>
    <w:rsid w:val="00F0298E"/>
    <w:rsid w:val="00F029C8"/>
    <w:rsid w:val="00F02A22"/>
    <w:rsid w:val="00F02A49"/>
    <w:rsid w:val="00F02BF6"/>
    <w:rsid w:val="00F02C87"/>
    <w:rsid w:val="00F02CEC"/>
    <w:rsid w:val="00F02FAF"/>
    <w:rsid w:val="00F0314B"/>
    <w:rsid w:val="00F03176"/>
    <w:rsid w:val="00F0324C"/>
    <w:rsid w:val="00F0334F"/>
    <w:rsid w:val="00F033E6"/>
    <w:rsid w:val="00F033FC"/>
    <w:rsid w:val="00F03581"/>
    <w:rsid w:val="00F037CE"/>
    <w:rsid w:val="00F03848"/>
    <w:rsid w:val="00F038C5"/>
    <w:rsid w:val="00F03AF8"/>
    <w:rsid w:val="00F03B47"/>
    <w:rsid w:val="00F03B98"/>
    <w:rsid w:val="00F03BBC"/>
    <w:rsid w:val="00F03C36"/>
    <w:rsid w:val="00F0401D"/>
    <w:rsid w:val="00F0408A"/>
    <w:rsid w:val="00F041CB"/>
    <w:rsid w:val="00F041DB"/>
    <w:rsid w:val="00F041DD"/>
    <w:rsid w:val="00F042A6"/>
    <w:rsid w:val="00F04478"/>
    <w:rsid w:val="00F045D5"/>
    <w:rsid w:val="00F045DC"/>
    <w:rsid w:val="00F047B9"/>
    <w:rsid w:val="00F048D2"/>
    <w:rsid w:val="00F048D4"/>
    <w:rsid w:val="00F048EA"/>
    <w:rsid w:val="00F0493D"/>
    <w:rsid w:val="00F04AAD"/>
    <w:rsid w:val="00F04B73"/>
    <w:rsid w:val="00F04BA3"/>
    <w:rsid w:val="00F04DDA"/>
    <w:rsid w:val="00F04ED2"/>
    <w:rsid w:val="00F04ED9"/>
    <w:rsid w:val="00F05015"/>
    <w:rsid w:val="00F05267"/>
    <w:rsid w:val="00F0527B"/>
    <w:rsid w:val="00F05515"/>
    <w:rsid w:val="00F05541"/>
    <w:rsid w:val="00F055D1"/>
    <w:rsid w:val="00F0566E"/>
    <w:rsid w:val="00F05701"/>
    <w:rsid w:val="00F0580B"/>
    <w:rsid w:val="00F05BAB"/>
    <w:rsid w:val="00F05BCE"/>
    <w:rsid w:val="00F05C65"/>
    <w:rsid w:val="00F05DDE"/>
    <w:rsid w:val="00F05E4A"/>
    <w:rsid w:val="00F05F9A"/>
    <w:rsid w:val="00F05FC3"/>
    <w:rsid w:val="00F061B9"/>
    <w:rsid w:val="00F0627F"/>
    <w:rsid w:val="00F06287"/>
    <w:rsid w:val="00F06373"/>
    <w:rsid w:val="00F064C8"/>
    <w:rsid w:val="00F064EF"/>
    <w:rsid w:val="00F068D8"/>
    <w:rsid w:val="00F06A06"/>
    <w:rsid w:val="00F06A76"/>
    <w:rsid w:val="00F06B1D"/>
    <w:rsid w:val="00F06BE3"/>
    <w:rsid w:val="00F06D11"/>
    <w:rsid w:val="00F06D1E"/>
    <w:rsid w:val="00F06DF1"/>
    <w:rsid w:val="00F06E26"/>
    <w:rsid w:val="00F06E95"/>
    <w:rsid w:val="00F06F33"/>
    <w:rsid w:val="00F072B4"/>
    <w:rsid w:val="00F072BF"/>
    <w:rsid w:val="00F072C8"/>
    <w:rsid w:val="00F07316"/>
    <w:rsid w:val="00F073E8"/>
    <w:rsid w:val="00F07491"/>
    <w:rsid w:val="00F074BD"/>
    <w:rsid w:val="00F074C8"/>
    <w:rsid w:val="00F07535"/>
    <w:rsid w:val="00F07694"/>
    <w:rsid w:val="00F07842"/>
    <w:rsid w:val="00F0787D"/>
    <w:rsid w:val="00F078C6"/>
    <w:rsid w:val="00F07948"/>
    <w:rsid w:val="00F079BB"/>
    <w:rsid w:val="00F07A63"/>
    <w:rsid w:val="00F07BDD"/>
    <w:rsid w:val="00F07BE0"/>
    <w:rsid w:val="00F07C9D"/>
    <w:rsid w:val="00F07CE4"/>
    <w:rsid w:val="00F07D24"/>
    <w:rsid w:val="00F07D38"/>
    <w:rsid w:val="00F07E12"/>
    <w:rsid w:val="00F07F9A"/>
    <w:rsid w:val="00F100D6"/>
    <w:rsid w:val="00F10167"/>
    <w:rsid w:val="00F1017A"/>
    <w:rsid w:val="00F103AC"/>
    <w:rsid w:val="00F103BD"/>
    <w:rsid w:val="00F1053C"/>
    <w:rsid w:val="00F1066C"/>
    <w:rsid w:val="00F1075B"/>
    <w:rsid w:val="00F10801"/>
    <w:rsid w:val="00F10960"/>
    <w:rsid w:val="00F10AE0"/>
    <w:rsid w:val="00F10C9D"/>
    <w:rsid w:val="00F10F39"/>
    <w:rsid w:val="00F111DE"/>
    <w:rsid w:val="00F113A2"/>
    <w:rsid w:val="00F113E6"/>
    <w:rsid w:val="00F11440"/>
    <w:rsid w:val="00F11564"/>
    <w:rsid w:val="00F1159D"/>
    <w:rsid w:val="00F11611"/>
    <w:rsid w:val="00F1164B"/>
    <w:rsid w:val="00F11B2F"/>
    <w:rsid w:val="00F11BAF"/>
    <w:rsid w:val="00F11BFA"/>
    <w:rsid w:val="00F11C33"/>
    <w:rsid w:val="00F11D6D"/>
    <w:rsid w:val="00F11EE3"/>
    <w:rsid w:val="00F11FFB"/>
    <w:rsid w:val="00F120A9"/>
    <w:rsid w:val="00F12116"/>
    <w:rsid w:val="00F122B2"/>
    <w:rsid w:val="00F122E2"/>
    <w:rsid w:val="00F124C0"/>
    <w:rsid w:val="00F12590"/>
    <w:rsid w:val="00F12681"/>
    <w:rsid w:val="00F1274F"/>
    <w:rsid w:val="00F127EE"/>
    <w:rsid w:val="00F1286B"/>
    <w:rsid w:val="00F128CC"/>
    <w:rsid w:val="00F128D0"/>
    <w:rsid w:val="00F1299D"/>
    <w:rsid w:val="00F12BA5"/>
    <w:rsid w:val="00F12D19"/>
    <w:rsid w:val="00F12D28"/>
    <w:rsid w:val="00F12D69"/>
    <w:rsid w:val="00F12D7C"/>
    <w:rsid w:val="00F12D94"/>
    <w:rsid w:val="00F12ECB"/>
    <w:rsid w:val="00F12ED4"/>
    <w:rsid w:val="00F12F0E"/>
    <w:rsid w:val="00F12F51"/>
    <w:rsid w:val="00F1325D"/>
    <w:rsid w:val="00F133CC"/>
    <w:rsid w:val="00F1346C"/>
    <w:rsid w:val="00F134A4"/>
    <w:rsid w:val="00F134B9"/>
    <w:rsid w:val="00F1350E"/>
    <w:rsid w:val="00F13597"/>
    <w:rsid w:val="00F13648"/>
    <w:rsid w:val="00F13774"/>
    <w:rsid w:val="00F13802"/>
    <w:rsid w:val="00F13843"/>
    <w:rsid w:val="00F138CD"/>
    <w:rsid w:val="00F13958"/>
    <w:rsid w:val="00F13A4F"/>
    <w:rsid w:val="00F13AF6"/>
    <w:rsid w:val="00F13BF8"/>
    <w:rsid w:val="00F13DB8"/>
    <w:rsid w:val="00F13E56"/>
    <w:rsid w:val="00F13E97"/>
    <w:rsid w:val="00F13F81"/>
    <w:rsid w:val="00F13F88"/>
    <w:rsid w:val="00F140E9"/>
    <w:rsid w:val="00F1412A"/>
    <w:rsid w:val="00F142FB"/>
    <w:rsid w:val="00F143D8"/>
    <w:rsid w:val="00F14459"/>
    <w:rsid w:val="00F14463"/>
    <w:rsid w:val="00F14589"/>
    <w:rsid w:val="00F146F3"/>
    <w:rsid w:val="00F1475B"/>
    <w:rsid w:val="00F1483F"/>
    <w:rsid w:val="00F14922"/>
    <w:rsid w:val="00F14997"/>
    <w:rsid w:val="00F14BFC"/>
    <w:rsid w:val="00F14C63"/>
    <w:rsid w:val="00F14CBA"/>
    <w:rsid w:val="00F14DBA"/>
    <w:rsid w:val="00F14F99"/>
    <w:rsid w:val="00F14FB9"/>
    <w:rsid w:val="00F15158"/>
    <w:rsid w:val="00F1516E"/>
    <w:rsid w:val="00F1537E"/>
    <w:rsid w:val="00F15399"/>
    <w:rsid w:val="00F1546A"/>
    <w:rsid w:val="00F156A3"/>
    <w:rsid w:val="00F156F8"/>
    <w:rsid w:val="00F157A2"/>
    <w:rsid w:val="00F15838"/>
    <w:rsid w:val="00F1588F"/>
    <w:rsid w:val="00F15913"/>
    <w:rsid w:val="00F159C6"/>
    <w:rsid w:val="00F159F0"/>
    <w:rsid w:val="00F15A07"/>
    <w:rsid w:val="00F15A5A"/>
    <w:rsid w:val="00F15DCE"/>
    <w:rsid w:val="00F15EA7"/>
    <w:rsid w:val="00F161F6"/>
    <w:rsid w:val="00F16360"/>
    <w:rsid w:val="00F1659A"/>
    <w:rsid w:val="00F1660B"/>
    <w:rsid w:val="00F166ED"/>
    <w:rsid w:val="00F16766"/>
    <w:rsid w:val="00F16973"/>
    <w:rsid w:val="00F16A30"/>
    <w:rsid w:val="00F16B9F"/>
    <w:rsid w:val="00F16C20"/>
    <w:rsid w:val="00F16CA7"/>
    <w:rsid w:val="00F16E21"/>
    <w:rsid w:val="00F1707E"/>
    <w:rsid w:val="00F17161"/>
    <w:rsid w:val="00F171EE"/>
    <w:rsid w:val="00F1731E"/>
    <w:rsid w:val="00F1736D"/>
    <w:rsid w:val="00F17431"/>
    <w:rsid w:val="00F1771D"/>
    <w:rsid w:val="00F1778C"/>
    <w:rsid w:val="00F177E9"/>
    <w:rsid w:val="00F17A39"/>
    <w:rsid w:val="00F17B66"/>
    <w:rsid w:val="00F17B6F"/>
    <w:rsid w:val="00F17CF4"/>
    <w:rsid w:val="00F17D8B"/>
    <w:rsid w:val="00F17DA5"/>
    <w:rsid w:val="00F17ED2"/>
    <w:rsid w:val="00F20146"/>
    <w:rsid w:val="00F201CC"/>
    <w:rsid w:val="00F2024E"/>
    <w:rsid w:val="00F2040E"/>
    <w:rsid w:val="00F2048E"/>
    <w:rsid w:val="00F205CE"/>
    <w:rsid w:val="00F20618"/>
    <w:rsid w:val="00F207A1"/>
    <w:rsid w:val="00F20A32"/>
    <w:rsid w:val="00F20ABB"/>
    <w:rsid w:val="00F20AE0"/>
    <w:rsid w:val="00F20CC7"/>
    <w:rsid w:val="00F20DF3"/>
    <w:rsid w:val="00F20EFA"/>
    <w:rsid w:val="00F21039"/>
    <w:rsid w:val="00F210F4"/>
    <w:rsid w:val="00F21143"/>
    <w:rsid w:val="00F2124E"/>
    <w:rsid w:val="00F21412"/>
    <w:rsid w:val="00F21568"/>
    <w:rsid w:val="00F21580"/>
    <w:rsid w:val="00F21793"/>
    <w:rsid w:val="00F2194F"/>
    <w:rsid w:val="00F2198E"/>
    <w:rsid w:val="00F21A24"/>
    <w:rsid w:val="00F21A81"/>
    <w:rsid w:val="00F21AE7"/>
    <w:rsid w:val="00F21B23"/>
    <w:rsid w:val="00F21C39"/>
    <w:rsid w:val="00F21CC3"/>
    <w:rsid w:val="00F21D20"/>
    <w:rsid w:val="00F21FAD"/>
    <w:rsid w:val="00F22212"/>
    <w:rsid w:val="00F222F3"/>
    <w:rsid w:val="00F225A8"/>
    <w:rsid w:val="00F22626"/>
    <w:rsid w:val="00F2280D"/>
    <w:rsid w:val="00F22916"/>
    <w:rsid w:val="00F2298E"/>
    <w:rsid w:val="00F22AAA"/>
    <w:rsid w:val="00F22B4C"/>
    <w:rsid w:val="00F22BAA"/>
    <w:rsid w:val="00F22BC1"/>
    <w:rsid w:val="00F22E7B"/>
    <w:rsid w:val="00F22F35"/>
    <w:rsid w:val="00F22FF8"/>
    <w:rsid w:val="00F23214"/>
    <w:rsid w:val="00F23289"/>
    <w:rsid w:val="00F23441"/>
    <w:rsid w:val="00F23449"/>
    <w:rsid w:val="00F23459"/>
    <w:rsid w:val="00F2347C"/>
    <w:rsid w:val="00F235B6"/>
    <w:rsid w:val="00F23D14"/>
    <w:rsid w:val="00F23E14"/>
    <w:rsid w:val="00F23F2B"/>
    <w:rsid w:val="00F2415E"/>
    <w:rsid w:val="00F2449D"/>
    <w:rsid w:val="00F245A2"/>
    <w:rsid w:val="00F245D5"/>
    <w:rsid w:val="00F24609"/>
    <w:rsid w:val="00F24614"/>
    <w:rsid w:val="00F247C1"/>
    <w:rsid w:val="00F247E3"/>
    <w:rsid w:val="00F24810"/>
    <w:rsid w:val="00F249DB"/>
    <w:rsid w:val="00F24A87"/>
    <w:rsid w:val="00F24B17"/>
    <w:rsid w:val="00F24B70"/>
    <w:rsid w:val="00F24BA7"/>
    <w:rsid w:val="00F24BE3"/>
    <w:rsid w:val="00F24CB7"/>
    <w:rsid w:val="00F24CFF"/>
    <w:rsid w:val="00F24D35"/>
    <w:rsid w:val="00F24E9B"/>
    <w:rsid w:val="00F24F5C"/>
    <w:rsid w:val="00F24FDD"/>
    <w:rsid w:val="00F251FB"/>
    <w:rsid w:val="00F25275"/>
    <w:rsid w:val="00F254B4"/>
    <w:rsid w:val="00F2551B"/>
    <w:rsid w:val="00F25554"/>
    <w:rsid w:val="00F25738"/>
    <w:rsid w:val="00F25777"/>
    <w:rsid w:val="00F258AF"/>
    <w:rsid w:val="00F258F5"/>
    <w:rsid w:val="00F25940"/>
    <w:rsid w:val="00F259EB"/>
    <w:rsid w:val="00F25A21"/>
    <w:rsid w:val="00F25D40"/>
    <w:rsid w:val="00F25E54"/>
    <w:rsid w:val="00F26130"/>
    <w:rsid w:val="00F2615D"/>
    <w:rsid w:val="00F261E1"/>
    <w:rsid w:val="00F2624B"/>
    <w:rsid w:val="00F263E2"/>
    <w:rsid w:val="00F263F1"/>
    <w:rsid w:val="00F26730"/>
    <w:rsid w:val="00F2697E"/>
    <w:rsid w:val="00F269CF"/>
    <w:rsid w:val="00F26A4F"/>
    <w:rsid w:val="00F26B8C"/>
    <w:rsid w:val="00F26BAC"/>
    <w:rsid w:val="00F26C34"/>
    <w:rsid w:val="00F26C44"/>
    <w:rsid w:val="00F26D0D"/>
    <w:rsid w:val="00F26F59"/>
    <w:rsid w:val="00F26FA6"/>
    <w:rsid w:val="00F26FE2"/>
    <w:rsid w:val="00F270C6"/>
    <w:rsid w:val="00F272CA"/>
    <w:rsid w:val="00F2748D"/>
    <w:rsid w:val="00F2784D"/>
    <w:rsid w:val="00F27A0F"/>
    <w:rsid w:val="00F27A51"/>
    <w:rsid w:val="00F27AA3"/>
    <w:rsid w:val="00F27BF2"/>
    <w:rsid w:val="00F27F58"/>
    <w:rsid w:val="00F3027D"/>
    <w:rsid w:val="00F3055A"/>
    <w:rsid w:val="00F30618"/>
    <w:rsid w:val="00F30706"/>
    <w:rsid w:val="00F30875"/>
    <w:rsid w:val="00F30BD9"/>
    <w:rsid w:val="00F30C79"/>
    <w:rsid w:val="00F30D45"/>
    <w:rsid w:val="00F30E73"/>
    <w:rsid w:val="00F30ECD"/>
    <w:rsid w:val="00F31029"/>
    <w:rsid w:val="00F31229"/>
    <w:rsid w:val="00F3124B"/>
    <w:rsid w:val="00F31308"/>
    <w:rsid w:val="00F31340"/>
    <w:rsid w:val="00F31377"/>
    <w:rsid w:val="00F31407"/>
    <w:rsid w:val="00F31416"/>
    <w:rsid w:val="00F31429"/>
    <w:rsid w:val="00F314CB"/>
    <w:rsid w:val="00F315AB"/>
    <w:rsid w:val="00F31663"/>
    <w:rsid w:val="00F316CB"/>
    <w:rsid w:val="00F316E2"/>
    <w:rsid w:val="00F316F2"/>
    <w:rsid w:val="00F31A52"/>
    <w:rsid w:val="00F31A71"/>
    <w:rsid w:val="00F31AA9"/>
    <w:rsid w:val="00F31C7D"/>
    <w:rsid w:val="00F31D20"/>
    <w:rsid w:val="00F31E70"/>
    <w:rsid w:val="00F31E8E"/>
    <w:rsid w:val="00F31ECF"/>
    <w:rsid w:val="00F3205E"/>
    <w:rsid w:val="00F3209A"/>
    <w:rsid w:val="00F32125"/>
    <w:rsid w:val="00F3212F"/>
    <w:rsid w:val="00F32147"/>
    <w:rsid w:val="00F32288"/>
    <w:rsid w:val="00F322BA"/>
    <w:rsid w:val="00F322C6"/>
    <w:rsid w:val="00F3235F"/>
    <w:rsid w:val="00F3237B"/>
    <w:rsid w:val="00F324AD"/>
    <w:rsid w:val="00F32742"/>
    <w:rsid w:val="00F328C4"/>
    <w:rsid w:val="00F32969"/>
    <w:rsid w:val="00F32AAB"/>
    <w:rsid w:val="00F32BF3"/>
    <w:rsid w:val="00F32C33"/>
    <w:rsid w:val="00F32D20"/>
    <w:rsid w:val="00F32EC0"/>
    <w:rsid w:val="00F33076"/>
    <w:rsid w:val="00F33168"/>
    <w:rsid w:val="00F333F3"/>
    <w:rsid w:val="00F33478"/>
    <w:rsid w:val="00F3347B"/>
    <w:rsid w:val="00F334E0"/>
    <w:rsid w:val="00F337DE"/>
    <w:rsid w:val="00F3385A"/>
    <w:rsid w:val="00F338C2"/>
    <w:rsid w:val="00F33B65"/>
    <w:rsid w:val="00F33B8A"/>
    <w:rsid w:val="00F33BC0"/>
    <w:rsid w:val="00F33C27"/>
    <w:rsid w:val="00F33C42"/>
    <w:rsid w:val="00F33DA9"/>
    <w:rsid w:val="00F33DF4"/>
    <w:rsid w:val="00F33E4A"/>
    <w:rsid w:val="00F33EA5"/>
    <w:rsid w:val="00F33F17"/>
    <w:rsid w:val="00F34012"/>
    <w:rsid w:val="00F34095"/>
    <w:rsid w:val="00F340D2"/>
    <w:rsid w:val="00F341F1"/>
    <w:rsid w:val="00F3441F"/>
    <w:rsid w:val="00F344E4"/>
    <w:rsid w:val="00F3452C"/>
    <w:rsid w:val="00F3452E"/>
    <w:rsid w:val="00F3456D"/>
    <w:rsid w:val="00F347A0"/>
    <w:rsid w:val="00F34860"/>
    <w:rsid w:val="00F34880"/>
    <w:rsid w:val="00F348D1"/>
    <w:rsid w:val="00F34977"/>
    <w:rsid w:val="00F3497C"/>
    <w:rsid w:val="00F34A26"/>
    <w:rsid w:val="00F34B80"/>
    <w:rsid w:val="00F34CC5"/>
    <w:rsid w:val="00F34DC1"/>
    <w:rsid w:val="00F34E0D"/>
    <w:rsid w:val="00F34F1D"/>
    <w:rsid w:val="00F35257"/>
    <w:rsid w:val="00F354BF"/>
    <w:rsid w:val="00F354EE"/>
    <w:rsid w:val="00F35658"/>
    <w:rsid w:val="00F3583B"/>
    <w:rsid w:val="00F35941"/>
    <w:rsid w:val="00F35944"/>
    <w:rsid w:val="00F359AF"/>
    <w:rsid w:val="00F35A3F"/>
    <w:rsid w:val="00F35A6D"/>
    <w:rsid w:val="00F35BC7"/>
    <w:rsid w:val="00F35C7D"/>
    <w:rsid w:val="00F35CE8"/>
    <w:rsid w:val="00F35E28"/>
    <w:rsid w:val="00F35E80"/>
    <w:rsid w:val="00F35E9A"/>
    <w:rsid w:val="00F3603A"/>
    <w:rsid w:val="00F3614A"/>
    <w:rsid w:val="00F361F2"/>
    <w:rsid w:val="00F36464"/>
    <w:rsid w:val="00F36557"/>
    <w:rsid w:val="00F36649"/>
    <w:rsid w:val="00F3665F"/>
    <w:rsid w:val="00F3666C"/>
    <w:rsid w:val="00F36705"/>
    <w:rsid w:val="00F36817"/>
    <w:rsid w:val="00F3682B"/>
    <w:rsid w:val="00F36A9F"/>
    <w:rsid w:val="00F36DC7"/>
    <w:rsid w:val="00F36E4A"/>
    <w:rsid w:val="00F37136"/>
    <w:rsid w:val="00F372B6"/>
    <w:rsid w:val="00F3734C"/>
    <w:rsid w:val="00F374DA"/>
    <w:rsid w:val="00F375C0"/>
    <w:rsid w:val="00F376D0"/>
    <w:rsid w:val="00F376FC"/>
    <w:rsid w:val="00F37896"/>
    <w:rsid w:val="00F37A0E"/>
    <w:rsid w:val="00F37B59"/>
    <w:rsid w:val="00F37B78"/>
    <w:rsid w:val="00F37BD4"/>
    <w:rsid w:val="00F37C3E"/>
    <w:rsid w:val="00F37CBD"/>
    <w:rsid w:val="00F37FB1"/>
    <w:rsid w:val="00F40027"/>
    <w:rsid w:val="00F40139"/>
    <w:rsid w:val="00F4027F"/>
    <w:rsid w:val="00F40766"/>
    <w:rsid w:val="00F408E9"/>
    <w:rsid w:val="00F40934"/>
    <w:rsid w:val="00F40AD4"/>
    <w:rsid w:val="00F40B6C"/>
    <w:rsid w:val="00F40C45"/>
    <w:rsid w:val="00F40D10"/>
    <w:rsid w:val="00F40EA5"/>
    <w:rsid w:val="00F410C8"/>
    <w:rsid w:val="00F41164"/>
    <w:rsid w:val="00F411BD"/>
    <w:rsid w:val="00F41210"/>
    <w:rsid w:val="00F4125C"/>
    <w:rsid w:val="00F4125F"/>
    <w:rsid w:val="00F4130C"/>
    <w:rsid w:val="00F4133B"/>
    <w:rsid w:val="00F4142C"/>
    <w:rsid w:val="00F414E7"/>
    <w:rsid w:val="00F417EB"/>
    <w:rsid w:val="00F4182C"/>
    <w:rsid w:val="00F418E3"/>
    <w:rsid w:val="00F4191C"/>
    <w:rsid w:val="00F41A84"/>
    <w:rsid w:val="00F41ADE"/>
    <w:rsid w:val="00F41B9C"/>
    <w:rsid w:val="00F41C20"/>
    <w:rsid w:val="00F41C76"/>
    <w:rsid w:val="00F41C79"/>
    <w:rsid w:val="00F41CFC"/>
    <w:rsid w:val="00F41D3A"/>
    <w:rsid w:val="00F41D97"/>
    <w:rsid w:val="00F41F1E"/>
    <w:rsid w:val="00F41F85"/>
    <w:rsid w:val="00F42004"/>
    <w:rsid w:val="00F42019"/>
    <w:rsid w:val="00F42328"/>
    <w:rsid w:val="00F4237B"/>
    <w:rsid w:val="00F423D2"/>
    <w:rsid w:val="00F423FB"/>
    <w:rsid w:val="00F42639"/>
    <w:rsid w:val="00F4263B"/>
    <w:rsid w:val="00F42671"/>
    <w:rsid w:val="00F4271A"/>
    <w:rsid w:val="00F42730"/>
    <w:rsid w:val="00F4274C"/>
    <w:rsid w:val="00F42848"/>
    <w:rsid w:val="00F42885"/>
    <w:rsid w:val="00F429AD"/>
    <w:rsid w:val="00F42B6E"/>
    <w:rsid w:val="00F42B9C"/>
    <w:rsid w:val="00F42BE8"/>
    <w:rsid w:val="00F42C30"/>
    <w:rsid w:val="00F42E07"/>
    <w:rsid w:val="00F42F2B"/>
    <w:rsid w:val="00F42FA9"/>
    <w:rsid w:val="00F43086"/>
    <w:rsid w:val="00F43156"/>
    <w:rsid w:val="00F434B6"/>
    <w:rsid w:val="00F436D0"/>
    <w:rsid w:val="00F437C4"/>
    <w:rsid w:val="00F439CE"/>
    <w:rsid w:val="00F43B6B"/>
    <w:rsid w:val="00F43BD2"/>
    <w:rsid w:val="00F43C1D"/>
    <w:rsid w:val="00F43C8C"/>
    <w:rsid w:val="00F43DF8"/>
    <w:rsid w:val="00F43E00"/>
    <w:rsid w:val="00F43EA0"/>
    <w:rsid w:val="00F43F2E"/>
    <w:rsid w:val="00F43FBB"/>
    <w:rsid w:val="00F44165"/>
    <w:rsid w:val="00F441B0"/>
    <w:rsid w:val="00F4422F"/>
    <w:rsid w:val="00F44261"/>
    <w:rsid w:val="00F442DC"/>
    <w:rsid w:val="00F44333"/>
    <w:rsid w:val="00F443B8"/>
    <w:rsid w:val="00F4441B"/>
    <w:rsid w:val="00F4444C"/>
    <w:rsid w:val="00F444E2"/>
    <w:rsid w:val="00F445EA"/>
    <w:rsid w:val="00F446A2"/>
    <w:rsid w:val="00F44757"/>
    <w:rsid w:val="00F44924"/>
    <w:rsid w:val="00F44C43"/>
    <w:rsid w:val="00F44D32"/>
    <w:rsid w:val="00F44E2C"/>
    <w:rsid w:val="00F44F29"/>
    <w:rsid w:val="00F44F5D"/>
    <w:rsid w:val="00F45082"/>
    <w:rsid w:val="00F450DB"/>
    <w:rsid w:val="00F450E7"/>
    <w:rsid w:val="00F451CF"/>
    <w:rsid w:val="00F451E6"/>
    <w:rsid w:val="00F45291"/>
    <w:rsid w:val="00F45376"/>
    <w:rsid w:val="00F453E4"/>
    <w:rsid w:val="00F455CB"/>
    <w:rsid w:val="00F456D9"/>
    <w:rsid w:val="00F456DE"/>
    <w:rsid w:val="00F45817"/>
    <w:rsid w:val="00F45903"/>
    <w:rsid w:val="00F45BBB"/>
    <w:rsid w:val="00F45BDE"/>
    <w:rsid w:val="00F45BFB"/>
    <w:rsid w:val="00F45C3E"/>
    <w:rsid w:val="00F45C50"/>
    <w:rsid w:val="00F45C78"/>
    <w:rsid w:val="00F45CB0"/>
    <w:rsid w:val="00F45EF9"/>
    <w:rsid w:val="00F45FCD"/>
    <w:rsid w:val="00F46060"/>
    <w:rsid w:val="00F4646C"/>
    <w:rsid w:val="00F46589"/>
    <w:rsid w:val="00F4666F"/>
    <w:rsid w:val="00F466E0"/>
    <w:rsid w:val="00F46B41"/>
    <w:rsid w:val="00F46B69"/>
    <w:rsid w:val="00F46C99"/>
    <w:rsid w:val="00F46CEB"/>
    <w:rsid w:val="00F46D59"/>
    <w:rsid w:val="00F46DC6"/>
    <w:rsid w:val="00F46E00"/>
    <w:rsid w:val="00F46EA2"/>
    <w:rsid w:val="00F46EE7"/>
    <w:rsid w:val="00F46F90"/>
    <w:rsid w:val="00F46F9E"/>
    <w:rsid w:val="00F47118"/>
    <w:rsid w:val="00F47139"/>
    <w:rsid w:val="00F4722D"/>
    <w:rsid w:val="00F476BD"/>
    <w:rsid w:val="00F477B0"/>
    <w:rsid w:val="00F477B4"/>
    <w:rsid w:val="00F478A4"/>
    <w:rsid w:val="00F47942"/>
    <w:rsid w:val="00F479ED"/>
    <w:rsid w:val="00F47A30"/>
    <w:rsid w:val="00F47A35"/>
    <w:rsid w:val="00F47A87"/>
    <w:rsid w:val="00F47B5C"/>
    <w:rsid w:val="00F47B8D"/>
    <w:rsid w:val="00F47C00"/>
    <w:rsid w:val="00F47CE7"/>
    <w:rsid w:val="00F47DF1"/>
    <w:rsid w:val="00F47E31"/>
    <w:rsid w:val="00F47F56"/>
    <w:rsid w:val="00F503A2"/>
    <w:rsid w:val="00F5048A"/>
    <w:rsid w:val="00F50552"/>
    <w:rsid w:val="00F505B0"/>
    <w:rsid w:val="00F50622"/>
    <w:rsid w:val="00F5074D"/>
    <w:rsid w:val="00F5080E"/>
    <w:rsid w:val="00F5098D"/>
    <w:rsid w:val="00F509EF"/>
    <w:rsid w:val="00F50ADA"/>
    <w:rsid w:val="00F50AFE"/>
    <w:rsid w:val="00F50CB0"/>
    <w:rsid w:val="00F50DE1"/>
    <w:rsid w:val="00F50E3C"/>
    <w:rsid w:val="00F50F3A"/>
    <w:rsid w:val="00F50FF8"/>
    <w:rsid w:val="00F5100C"/>
    <w:rsid w:val="00F5129E"/>
    <w:rsid w:val="00F51394"/>
    <w:rsid w:val="00F518DD"/>
    <w:rsid w:val="00F51930"/>
    <w:rsid w:val="00F519E5"/>
    <w:rsid w:val="00F51A0E"/>
    <w:rsid w:val="00F51ACC"/>
    <w:rsid w:val="00F51C7D"/>
    <w:rsid w:val="00F51C9B"/>
    <w:rsid w:val="00F51D1B"/>
    <w:rsid w:val="00F51DB1"/>
    <w:rsid w:val="00F51E85"/>
    <w:rsid w:val="00F51EA3"/>
    <w:rsid w:val="00F51F58"/>
    <w:rsid w:val="00F51F6E"/>
    <w:rsid w:val="00F52057"/>
    <w:rsid w:val="00F520BD"/>
    <w:rsid w:val="00F52187"/>
    <w:rsid w:val="00F521F2"/>
    <w:rsid w:val="00F52215"/>
    <w:rsid w:val="00F52333"/>
    <w:rsid w:val="00F525EA"/>
    <w:rsid w:val="00F52697"/>
    <w:rsid w:val="00F526B9"/>
    <w:rsid w:val="00F5286E"/>
    <w:rsid w:val="00F528CD"/>
    <w:rsid w:val="00F529BC"/>
    <w:rsid w:val="00F52B59"/>
    <w:rsid w:val="00F52BBF"/>
    <w:rsid w:val="00F52CBA"/>
    <w:rsid w:val="00F533F3"/>
    <w:rsid w:val="00F53429"/>
    <w:rsid w:val="00F5348E"/>
    <w:rsid w:val="00F535C3"/>
    <w:rsid w:val="00F53618"/>
    <w:rsid w:val="00F53619"/>
    <w:rsid w:val="00F5372F"/>
    <w:rsid w:val="00F537B0"/>
    <w:rsid w:val="00F5380A"/>
    <w:rsid w:val="00F53854"/>
    <w:rsid w:val="00F53894"/>
    <w:rsid w:val="00F53A4A"/>
    <w:rsid w:val="00F53AB7"/>
    <w:rsid w:val="00F53AF4"/>
    <w:rsid w:val="00F53B0E"/>
    <w:rsid w:val="00F53C06"/>
    <w:rsid w:val="00F53C1B"/>
    <w:rsid w:val="00F53C73"/>
    <w:rsid w:val="00F53E9A"/>
    <w:rsid w:val="00F53FFA"/>
    <w:rsid w:val="00F54086"/>
    <w:rsid w:val="00F540F1"/>
    <w:rsid w:val="00F54120"/>
    <w:rsid w:val="00F54322"/>
    <w:rsid w:val="00F54365"/>
    <w:rsid w:val="00F5439C"/>
    <w:rsid w:val="00F544DB"/>
    <w:rsid w:val="00F54515"/>
    <w:rsid w:val="00F545B4"/>
    <w:rsid w:val="00F54657"/>
    <w:rsid w:val="00F5487E"/>
    <w:rsid w:val="00F548C2"/>
    <w:rsid w:val="00F54997"/>
    <w:rsid w:val="00F54DDF"/>
    <w:rsid w:val="00F54E50"/>
    <w:rsid w:val="00F54FA8"/>
    <w:rsid w:val="00F55378"/>
    <w:rsid w:val="00F553BD"/>
    <w:rsid w:val="00F553C3"/>
    <w:rsid w:val="00F5551D"/>
    <w:rsid w:val="00F55652"/>
    <w:rsid w:val="00F558DD"/>
    <w:rsid w:val="00F55902"/>
    <w:rsid w:val="00F5596B"/>
    <w:rsid w:val="00F559C5"/>
    <w:rsid w:val="00F55AC6"/>
    <w:rsid w:val="00F55BC1"/>
    <w:rsid w:val="00F55CF5"/>
    <w:rsid w:val="00F55D21"/>
    <w:rsid w:val="00F55D2A"/>
    <w:rsid w:val="00F55D89"/>
    <w:rsid w:val="00F55F5C"/>
    <w:rsid w:val="00F56014"/>
    <w:rsid w:val="00F56180"/>
    <w:rsid w:val="00F56444"/>
    <w:rsid w:val="00F56504"/>
    <w:rsid w:val="00F56890"/>
    <w:rsid w:val="00F568B4"/>
    <w:rsid w:val="00F569F8"/>
    <w:rsid w:val="00F56AA6"/>
    <w:rsid w:val="00F56B64"/>
    <w:rsid w:val="00F56B6C"/>
    <w:rsid w:val="00F56BD9"/>
    <w:rsid w:val="00F56D48"/>
    <w:rsid w:val="00F56DC0"/>
    <w:rsid w:val="00F56DDD"/>
    <w:rsid w:val="00F56E7D"/>
    <w:rsid w:val="00F56F3F"/>
    <w:rsid w:val="00F56F8A"/>
    <w:rsid w:val="00F56FDA"/>
    <w:rsid w:val="00F572B8"/>
    <w:rsid w:val="00F572EF"/>
    <w:rsid w:val="00F57301"/>
    <w:rsid w:val="00F57580"/>
    <w:rsid w:val="00F57587"/>
    <w:rsid w:val="00F575B9"/>
    <w:rsid w:val="00F575E2"/>
    <w:rsid w:val="00F57627"/>
    <w:rsid w:val="00F5773C"/>
    <w:rsid w:val="00F57772"/>
    <w:rsid w:val="00F579B9"/>
    <w:rsid w:val="00F57B35"/>
    <w:rsid w:val="00F57B5F"/>
    <w:rsid w:val="00F57C19"/>
    <w:rsid w:val="00F57C51"/>
    <w:rsid w:val="00F57C9C"/>
    <w:rsid w:val="00F57D96"/>
    <w:rsid w:val="00F57E54"/>
    <w:rsid w:val="00F57E64"/>
    <w:rsid w:val="00F600B6"/>
    <w:rsid w:val="00F60100"/>
    <w:rsid w:val="00F60122"/>
    <w:rsid w:val="00F60137"/>
    <w:rsid w:val="00F601C0"/>
    <w:rsid w:val="00F60452"/>
    <w:rsid w:val="00F6054B"/>
    <w:rsid w:val="00F605E7"/>
    <w:rsid w:val="00F6062C"/>
    <w:rsid w:val="00F60688"/>
    <w:rsid w:val="00F608CF"/>
    <w:rsid w:val="00F60904"/>
    <w:rsid w:val="00F6090E"/>
    <w:rsid w:val="00F609BD"/>
    <w:rsid w:val="00F60B18"/>
    <w:rsid w:val="00F60B37"/>
    <w:rsid w:val="00F60BA7"/>
    <w:rsid w:val="00F60C24"/>
    <w:rsid w:val="00F60C27"/>
    <w:rsid w:val="00F60D29"/>
    <w:rsid w:val="00F60FC1"/>
    <w:rsid w:val="00F60FF1"/>
    <w:rsid w:val="00F611AC"/>
    <w:rsid w:val="00F611F0"/>
    <w:rsid w:val="00F612C8"/>
    <w:rsid w:val="00F6138F"/>
    <w:rsid w:val="00F61431"/>
    <w:rsid w:val="00F615D4"/>
    <w:rsid w:val="00F617C9"/>
    <w:rsid w:val="00F619A2"/>
    <w:rsid w:val="00F61A05"/>
    <w:rsid w:val="00F61C8E"/>
    <w:rsid w:val="00F61DE6"/>
    <w:rsid w:val="00F61DFD"/>
    <w:rsid w:val="00F6216F"/>
    <w:rsid w:val="00F622B1"/>
    <w:rsid w:val="00F6232E"/>
    <w:rsid w:val="00F62385"/>
    <w:rsid w:val="00F623A9"/>
    <w:rsid w:val="00F623EE"/>
    <w:rsid w:val="00F624E7"/>
    <w:rsid w:val="00F62535"/>
    <w:rsid w:val="00F6255D"/>
    <w:rsid w:val="00F6258A"/>
    <w:rsid w:val="00F62626"/>
    <w:rsid w:val="00F628C4"/>
    <w:rsid w:val="00F62A3B"/>
    <w:rsid w:val="00F62A5B"/>
    <w:rsid w:val="00F62AB1"/>
    <w:rsid w:val="00F62C1B"/>
    <w:rsid w:val="00F62C69"/>
    <w:rsid w:val="00F62D07"/>
    <w:rsid w:val="00F62D46"/>
    <w:rsid w:val="00F62D54"/>
    <w:rsid w:val="00F62D5D"/>
    <w:rsid w:val="00F62EC9"/>
    <w:rsid w:val="00F62ED2"/>
    <w:rsid w:val="00F62F96"/>
    <w:rsid w:val="00F63504"/>
    <w:rsid w:val="00F6356D"/>
    <w:rsid w:val="00F636CB"/>
    <w:rsid w:val="00F63964"/>
    <w:rsid w:val="00F6397C"/>
    <w:rsid w:val="00F6399B"/>
    <w:rsid w:val="00F63A17"/>
    <w:rsid w:val="00F63CCB"/>
    <w:rsid w:val="00F63DCE"/>
    <w:rsid w:val="00F63E28"/>
    <w:rsid w:val="00F640C6"/>
    <w:rsid w:val="00F64179"/>
    <w:rsid w:val="00F641DE"/>
    <w:rsid w:val="00F642A6"/>
    <w:rsid w:val="00F642D5"/>
    <w:rsid w:val="00F6440D"/>
    <w:rsid w:val="00F645BD"/>
    <w:rsid w:val="00F64646"/>
    <w:rsid w:val="00F64652"/>
    <w:rsid w:val="00F64704"/>
    <w:rsid w:val="00F64747"/>
    <w:rsid w:val="00F64897"/>
    <w:rsid w:val="00F64929"/>
    <w:rsid w:val="00F64A8E"/>
    <w:rsid w:val="00F64AE6"/>
    <w:rsid w:val="00F64C48"/>
    <w:rsid w:val="00F64DD6"/>
    <w:rsid w:val="00F64DF0"/>
    <w:rsid w:val="00F64E74"/>
    <w:rsid w:val="00F64EEE"/>
    <w:rsid w:val="00F64F57"/>
    <w:rsid w:val="00F64FE4"/>
    <w:rsid w:val="00F6504F"/>
    <w:rsid w:val="00F65064"/>
    <w:rsid w:val="00F6506D"/>
    <w:rsid w:val="00F650BA"/>
    <w:rsid w:val="00F650D1"/>
    <w:rsid w:val="00F65115"/>
    <w:rsid w:val="00F6516B"/>
    <w:rsid w:val="00F6530D"/>
    <w:rsid w:val="00F65315"/>
    <w:rsid w:val="00F656D9"/>
    <w:rsid w:val="00F65CB3"/>
    <w:rsid w:val="00F65FA2"/>
    <w:rsid w:val="00F6607C"/>
    <w:rsid w:val="00F6628B"/>
    <w:rsid w:val="00F662B3"/>
    <w:rsid w:val="00F663ED"/>
    <w:rsid w:val="00F66450"/>
    <w:rsid w:val="00F665BE"/>
    <w:rsid w:val="00F6665E"/>
    <w:rsid w:val="00F666B8"/>
    <w:rsid w:val="00F6673F"/>
    <w:rsid w:val="00F66F7A"/>
    <w:rsid w:val="00F66FE7"/>
    <w:rsid w:val="00F672E8"/>
    <w:rsid w:val="00F6743D"/>
    <w:rsid w:val="00F6749E"/>
    <w:rsid w:val="00F67A76"/>
    <w:rsid w:val="00F67AF3"/>
    <w:rsid w:val="00F67B0B"/>
    <w:rsid w:val="00F67D9A"/>
    <w:rsid w:val="00F67DAE"/>
    <w:rsid w:val="00F67E23"/>
    <w:rsid w:val="00F67F68"/>
    <w:rsid w:val="00F7000C"/>
    <w:rsid w:val="00F70046"/>
    <w:rsid w:val="00F700D9"/>
    <w:rsid w:val="00F70245"/>
    <w:rsid w:val="00F7031D"/>
    <w:rsid w:val="00F70359"/>
    <w:rsid w:val="00F70450"/>
    <w:rsid w:val="00F70612"/>
    <w:rsid w:val="00F70792"/>
    <w:rsid w:val="00F708EE"/>
    <w:rsid w:val="00F70910"/>
    <w:rsid w:val="00F70A2A"/>
    <w:rsid w:val="00F70DEE"/>
    <w:rsid w:val="00F70F91"/>
    <w:rsid w:val="00F71008"/>
    <w:rsid w:val="00F7106F"/>
    <w:rsid w:val="00F71128"/>
    <w:rsid w:val="00F716C9"/>
    <w:rsid w:val="00F71A12"/>
    <w:rsid w:val="00F71A24"/>
    <w:rsid w:val="00F71C79"/>
    <w:rsid w:val="00F71D89"/>
    <w:rsid w:val="00F71EB7"/>
    <w:rsid w:val="00F71FE5"/>
    <w:rsid w:val="00F72109"/>
    <w:rsid w:val="00F721EE"/>
    <w:rsid w:val="00F7228A"/>
    <w:rsid w:val="00F722C5"/>
    <w:rsid w:val="00F7233D"/>
    <w:rsid w:val="00F724AA"/>
    <w:rsid w:val="00F7254C"/>
    <w:rsid w:val="00F72575"/>
    <w:rsid w:val="00F725BC"/>
    <w:rsid w:val="00F7273E"/>
    <w:rsid w:val="00F72859"/>
    <w:rsid w:val="00F72873"/>
    <w:rsid w:val="00F728D1"/>
    <w:rsid w:val="00F72972"/>
    <w:rsid w:val="00F72AEC"/>
    <w:rsid w:val="00F72E61"/>
    <w:rsid w:val="00F72F5B"/>
    <w:rsid w:val="00F72F96"/>
    <w:rsid w:val="00F7326D"/>
    <w:rsid w:val="00F73396"/>
    <w:rsid w:val="00F7368B"/>
    <w:rsid w:val="00F737AD"/>
    <w:rsid w:val="00F7381A"/>
    <w:rsid w:val="00F7384A"/>
    <w:rsid w:val="00F7388B"/>
    <w:rsid w:val="00F739E8"/>
    <w:rsid w:val="00F73AAF"/>
    <w:rsid w:val="00F73AB2"/>
    <w:rsid w:val="00F73B17"/>
    <w:rsid w:val="00F73B78"/>
    <w:rsid w:val="00F73C82"/>
    <w:rsid w:val="00F73CBD"/>
    <w:rsid w:val="00F73CE2"/>
    <w:rsid w:val="00F73CE8"/>
    <w:rsid w:val="00F73D2C"/>
    <w:rsid w:val="00F73F60"/>
    <w:rsid w:val="00F74020"/>
    <w:rsid w:val="00F74074"/>
    <w:rsid w:val="00F74164"/>
    <w:rsid w:val="00F741F8"/>
    <w:rsid w:val="00F74342"/>
    <w:rsid w:val="00F7452F"/>
    <w:rsid w:val="00F74C53"/>
    <w:rsid w:val="00F74EBB"/>
    <w:rsid w:val="00F74F3A"/>
    <w:rsid w:val="00F7505D"/>
    <w:rsid w:val="00F7511E"/>
    <w:rsid w:val="00F75194"/>
    <w:rsid w:val="00F7522B"/>
    <w:rsid w:val="00F75359"/>
    <w:rsid w:val="00F75392"/>
    <w:rsid w:val="00F753F3"/>
    <w:rsid w:val="00F75489"/>
    <w:rsid w:val="00F754C0"/>
    <w:rsid w:val="00F7556E"/>
    <w:rsid w:val="00F756DA"/>
    <w:rsid w:val="00F756F2"/>
    <w:rsid w:val="00F75823"/>
    <w:rsid w:val="00F75832"/>
    <w:rsid w:val="00F7588F"/>
    <w:rsid w:val="00F75B58"/>
    <w:rsid w:val="00F75B97"/>
    <w:rsid w:val="00F75BCD"/>
    <w:rsid w:val="00F75BDA"/>
    <w:rsid w:val="00F75D79"/>
    <w:rsid w:val="00F75DB4"/>
    <w:rsid w:val="00F75DC2"/>
    <w:rsid w:val="00F75EE6"/>
    <w:rsid w:val="00F75FA4"/>
    <w:rsid w:val="00F760FA"/>
    <w:rsid w:val="00F7610C"/>
    <w:rsid w:val="00F761DF"/>
    <w:rsid w:val="00F7651E"/>
    <w:rsid w:val="00F76528"/>
    <w:rsid w:val="00F7660E"/>
    <w:rsid w:val="00F7676D"/>
    <w:rsid w:val="00F76787"/>
    <w:rsid w:val="00F76ACA"/>
    <w:rsid w:val="00F76ADF"/>
    <w:rsid w:val="00F76AF5"/>
    <w:rsid w:val="00F76B3E"/>
    <w:rsid w:val="00F76BA1"/>
    <w:rsid w:val="00F76BA2"/>
    <w:rsid w:val="00F76C24"/>
    <w:rsid w:val="00F76C58"/>
    <w:rsid w:val="00F76CA2"/>
    <w:rsid w:val="00F76DDA"/>
    <w:rsid w:val="00F76E0C"/>
    <w:rsid w:val="00F76EFD"/>
    <w:rsid w:val="00F76F0A"/>
    <w:rsid w:val="00F76F19"/>
    <w:rsid w:val="00F76F1F"/>
    <w:rsid w:val="00F76F75"/>
    <w:rsid w:val="00F76F79"/>
    <w:rsid w:val="00F7709E"/>
    <w:rsid w:val="00F771A6"/>
    <w:rsid w:val="00F773D1"/>
    <w:rsid w:val="00F77432"/>
    <w:rsid w:val="00F77626"/>
    <w:rsid w:val="00F77645"/>
    <w:rsid w:val="00F776CA"/>
    <w:rsid w:val="00F7773F"/>
    <w:rsid w:val="00F7775E"/>
    <w:rsid w:val="00F77927"/>
    <w:rsid w:val="00F77BA4"/>
    <w:rsid w:val="00F77D16"/>
    <w:rsid w:val="00F77DA0"/>
    <w:rsid w:val="00F77EDE"/>
    <w:rsid w:val="00F77FA0"/>
    <w:rsid w:val="00F77FB4"/>
    <w:rsid w:val="00F800C5"/>
    <w:rsid w:val="00F801FF"/>
    <w:rsid w:val="00F8029A"/>
    <w:rsid w:val="00F803B7"/>
    <w:rsid w:val="00F804F4"/>
    <w:rsid w:val="00F805E5"/>
    <w:rsid w:val="00F807B3"/>
    <w:rsid w:val="00F8089A"/>
    <w:rsid w:val="00F80915"/>
    <w:rsid w:val="00F8098A"/>
    <w:rsid w:val="00F809A5"/>
    <w:rsid w:val="00F80C98"/>
    <w:rsid w:val="00F80CBE"/>
    <w:rsid w:val="00F80E24"/>
    <w:rsid w:val="00F80E3B"/>
    <w:rsid w:val="00F80E6E"/>
    <w:rsid w:val="00F80EC3"/>
    <w:rsid w:val="00F81130"/>
    <w:rsid w:val="00F8123D"/>
    <w:rsid w:val="00F81708"/>
    <w:rsid w:val="00F81834"/>
    <w:rsid w:val="00F81931"/>
    <w:rsid w:val="00F81978"/>
    <w:rsid w:val="00F81995"/>
    <w:rsid w:val="00F819D5"/>
    <w:rsid w:val="00F819D9"/>
    <w:rsid w:val="00F81AE7"/>
    <w:rsid w:val="00F81B30"/>
    <w:rsid w:val="00F81FF4"/>
    <w:rsid w:val="00F820EA"/>
    <w:rsid w:val="00F8210E"/>
    <w:rsid w:val="00F8214D"/>
    <w:rsid w:val="00F822E9"/>
    <w:rsid w:val="00F82300"/>
    <w:rsid w:val="00F82305"/>
    <w:rsid w:val="00F8230E"/>
    <w:rsid w:val="00F82318"/>
    <w:rsid w:val="00F8234A"/>
    <w:rsid w:val="00F82354"/>
    <w:rsid w:val="00F82490"/>
    <w:rsid w:val="00F82607"/>
    <w:rsid w:val="00F82637"/>
    <w:rsid w:val="00F82808"/>
    <w:rsid w:val="00F829A3"/>
    <w:rsid w:val="00F82BB2"/>
    <w:rsid w:val="00F82C1D"/>
    <w:rsid w:val="00F82D87"/>
    <w:rsid w:val="00F82F21"/>
    <w:rsid w:val="00F8315C"/>
    <w:rsid w:val="00F8324A"/>
    <w:rsid w:val="00F833A2"/>
    <w:rsid w:val="00F8364A"/>
    <w:rsid w:val="00F8377F"/>
    <w:rsid w:val="00F8379E"/>
    <w:rsid w:val="00F838BA"/>
    <w:rsid w:val="00F838CC"/>
    <w:rsid w:val="00F8399D"/>
    <w:rsid w:val="00F83A73"/>
    <w:rsid w:val="00F83A98"/>
    <w:rsid w:val="00F83AFB"/>
    <w:rsid w:val="00F83D0A"/>
    <w:rsid w:val="00F8424D"/>
    <w:rsid w:val="00F842A0"/>
    <w:rsid w:val="00F84321"/>
    <w:rsid w:val="00F84433"/>
    <w:rsid w:val="00F84467"/>
    <w:rsid w:val="00F844C2"/>
    <w:rsid w:val="00F8467C"/>
    <w:rsid w:val="00F847C5"/>
    <w:rsid w:val="00F847C6"/>
    <w:rsid w:val="00F8480E"/>
    <w:rsid w:val="00F84A29"/>
    <w:rsid w:val="00F84A42"/>
    <w:rsid w:val="00F84A74"/>
    <w:rsid w:val="00F84B22"/>
    <w:rsid w:val="00F84BFC"/>
    <w:rsid w:val="00F84D10"/>
    <w:rsid w:val="00F84D9D"/>
    <w:rsid w:val="00F84DFD"/>
    <w:rsid w:val="00F84F3E"/>
    <w:rsid w:val="00F850CA"/>
    <w:rsid w:val="00F8518C"/>
    <w:rsid w:val="00F851DD"/>
    <w:rsid w:val="00F852AA"/>
    <w:rsid w:val="00F8533A"/>
    <w:rsid w:val="00F853D8"/>
    <w:rsid w:val="00F854B8"/>
    <w:rsid w:val="00F8553B"/>
    <w:rsid w:val="00F8553E"/>
    <w:rsid w:val="00F8565F"/>
    <w:rsid w:val="00F85748"/>
    <w:rsid w:val="00F85758"/>
    <w:rsid w:val="00F85804"/>
    <w:rsid w:val="00F85818"/>
    <w:rsid w:val="00F858AC"/>
    <w:rsid w:val="00F85A0E"/>
    <w:rsid w:val="00F85A1F"/>
    <w:rsid w:val="00F85AC7"/>
    <w:rsid w:val="00F85B0B"/>
    <w:rsid w:val="00F85C16"/>
    <w:rsid w:val="00F85D01"/>
    <w:rsid w:val="00F85F98"/>
    <w:rsid w:val="00F8610F"/>
    <w:rsid w:val="00F86248"/>
    <w:rsid w:val="00F86379"/>
    <w:rsid w:val="00F864D2"/>
    <w:rsid w:val="00F8666E"/>
    <w:rsid w:val="00F86671"/>
    <w:rsid w:val="00F86788"/>
    <w:rsid w:val="00F86A16"/>
    <w:rsid w:val="00F86A1C"/>
    <w:rsid w:val="00F86A22"/>
    <w:rsid w:val="00F86A41"/>
    <w:rsid w:val="00F86A6D"/>
    <w:rsid w:val="00F86C52"/>
    <w:rsid w:val="00F86C6B"/>
    <w:rsid w:val="00F86D86"/>
    <w:rsid w:val="00F86DD9"/>
    <w:rsid w:val="00F86F7A"/>
    <w:rsid w:val="00F86F7B"/>
    <w:rsid w:val="00F86FF2"/>
    <w:rsid w:val="00F87156"/>
    <w:rsid w:val="00F87249"/>
    <w:rsid w:val="00F87291"/>
    <w:rsid w:val="00F8745A"/>
    <w:rsid w:val="00F87665"/>
    <w:rsid w:val="00F8769F"/>
    <w:rsid w:val="00F87795"/>
    <w:rsid w:val="00F87864"/>
    <w:rsid w:val="00F87886"/>
    <w:rsid w:val="00F878D2"/>
    <w:rsid w:val="00F87A47"/>
    <w:rsid w:val="00F87A7E"/>
    <w:rsid w:val="00F87B0B"/>
    <w:rsid w:val="00F87E88"/>
    <w:rsid w:val="00F87EA7"/>
    <w:rsid w:val="00F87EC2"/>
    <w:rsid w:val="00F87F64"/>
    <w:rsid w:val="00F87FD8"/>
    <w:rsid w:val="00F87FE2"/>
    <w:rsid w:val="00F90020"/>
    <w:rsid w:val="00F90091"/>
    <w:rsid w:val="00F9024E"/>
    <w:rsid w:val="00F903C2"/>
    <w:rsid w:val="00F904A3"/>
    <w:rsid w:val="00F90560"/>
    <w:rsid w:val="00F90594"/>
    <w:rsid w:val="00F906C9"/>
    <w:rsid w:val="00F9096A"/>
    <w:rsid w:val="00F909C0"/>
    <w:rsid w:val="00F90A78"/>
    <w:rsid w:val="00F90C2A"/>
    <w:rsid w:val="00F90C32"/>
    <w:rsid w:val="00F90C4E"/>
    <w:rsid w:val="00F90CCF"/>
    <w:rsid w:val="00F90ED6"/>
    <w:rsid w:val="00F90F1F"/>
    <w:rsid w:val="00F90F2B"/>
    <w:rsid w:val="00F91041"/>
    <w:rsid w:val="00F91056"/>
    <w:rsid w:val="00F9123C"/>
    <w:rsid w:val="00F91282"/>
    <w:rsid w:val="00F912A0"/>
    <w:rsid w:val="00F913C1"/>
    <w:rsid w:val="00F91406"/>
    <w:rsid w:val="00F914D8"/>
    <w:rsid w:val="00F91534"/>
    <w:rsid w:val="00F91A28"/>
    <w:rsid w:val="00F91D8C"/>
    <w:rsid w:val="00F91DE1"/>
    <w:rsid w:val="00F91EEC"/>
    <w:rsid w:val="00F91F44"/>
    <w:rsid w:val="00F921E6"/>
    <w:rsid w:val="00F922F6"/>
    <w:rsid w:val="00F9242B"/>
    <w:rsid w:val="00F9244A"/>
    <w:rsid w:val="00F924A5"/>
    <w:rsid w:val="00F92662"/>
    <w:rsid w:val="00F9273E"/>
    <w:rsid w:val="00F927B2"/>
    <w:rsid w:val="00F92856"/>
    <w:rsid w:val="00F928C1"/>
    <w:rsid w:val="00F928DD"/>
    <w:rsid w:val="00F92926"/>
    <w:rsid w:val="00F9299C"/>
    <w:rsid w:val="00F92A0F"/>
    <w:rsid w:val="00F92AC4"/>
    <w:rsid w:val="00F92CA4"/>
    <w:rsid w:val="00F92D16"/>
    <w:rsid w:val="00F92F41"/>
    <w:rsid w:val="00F932E8"/>
    <w:rsid w:val="00F9338E"/>
    <w:rsid w:val="00F935F1"/>
    <w:rsid w:val="00F93711"/>
    <w:rsid w:val="00F93890"/>
    <w:rsid w:val="00F93AC2"/>
    <w:rsid w:val="00F93C4A"/>
    <w:rsid w:val="00F93C61"/>
    <w:rsid w:val="00F93D09"/>
    <w:rsid w:val="00F93E1F"/>
    <w:rsid w:val="00F93FED"/>
    <w:rsid w:val="00F9410C"/>
    <w:rsid w:val="00F94149"/>
    <w:rsid w:val="00F94322"/>
    <w:rsid w:val="00F9439C"/>
    <w:rsid w:val="00F94571"/>
    <w:rsid w:val="00F945C7"/>
    <w:rsid w:val="00F94706"/>
    <w:rsid w:val="00F947AA"/>
    <w:rsid w:val="00F94893"/>
    <w:rsid w:val="00F949B0"/>
    <w:rsid w:val="00F94BA9"/>
    <w:rsid w:val="00F94BE0"/>
    <w:rsid w:val="00F94C5D"/>
    <w:rsid w:val="00F94D1B"/>
    <w:rsid w:val="00F94D22"/>
    <w:rsid w:val="00F94DCE"/>
    <w:rsid w:val="00F94ECF"/>
    <w:rsid w:val="00F94F3E"/>
    <w:rsid w:val="00F94FE1"/>
    <w:rsid w:val="00F95001"/>
    <w:rsid w:val="00F95040"/>
    <w:rsid w:val="00F950E5"/>
    <w:rsid w:val="00F95194"/>
    <w:rsid w:val="00F95228"/>
    <w:rsid w:val="00F952E0"/>
    <w:rsid w:val="00F95301"/>
    <w:rsid w:val="00F95319"/>
    <w:rsid w:val="00F955B3"/>
    <w:rsid w:val="00F9560A"/>
    <w:rsid w:val="00F9560E"/>
    <w:rsid w:val="00F956A4"/>
    <w:rsid w:val="00F95727"/>
    <w:rsid w:val="00F957D7"/>
    <w:rsid w:val="00F95A29"/>
    <w:rsid w:val="00F95BB2"/>
    <w:rsid w:val="00F95DCA"/>
    <w:rsid w:val="00F95E47"/>
    <w:rsid w:val="00F95E65"/>
    <w:rsid w:val="00F95F19"/>
    <w:rsid w:val="00F96318"/>
    <w:rsid w:val="00F9643A"/>
    <w:rsid w:val="00F968C0"/>
    <w:rsid w:val="00F969BB"/>
    <w:rsid w:val="00F96DB1"/>
    <w:rsid w:val="00F96DDD"/>
    <w:rsid w:val="00F96DFA"/>
    <w:rsid w:val="00F970A9"/>
    <w:rsid w:val="00F970B1"/>
    <w:rsid w:val="00F9718D"/>
    <w:rsid w:val="00F971C9"/>
    <w:rsid w:val="00F97241"/>
    <w:rsid w:val="00F9741C"/>
    <w:rsid w:val="00F974C2"/>
    <w:rsid w:val="00F9761F"/>
    <w:rsid w:val="00F97635"/>
    <w:rsid w:val="00F97786"/>
    <w:rsid w:val="00F977E7"/>
    <w:rsid w:val="00F97AE2"/>
    <w:rsid w:val="00F97B13"/>
    <w:rsid w:val="00F97CDB"/>
    <w:rsid w:val="00F97D5C"/>
    <w:rsid w:val="00F97D8A"/>
    <w:rsid w:val="00F97F98"/>
    <w:rsid w:val="00FA0133"/>
    <w:rsid w:val="00FA0138"/>
    <w:rsid w:val="00FA023B"/>
    <w:rsid w:val="00FA0333"/>
    <w:rsid w:val="00FA0577"/>
    <w:rsid w:val="00FA066A"/>
    <w:rsid w:val="00FA07EE"/>
    <w:rsid w:val="00FA07EF"/>
    <w:rsid w:val="00FA0A46"/>
    <w:rsid w:val="00FA0BD5"/>
    <w:rsid w:val="00FA0C0E"/>
    <w:rsid w:val="00FA0E04"/>
    <w:rsid w:val="00FA0E52"/>
    <w:rsid w:val="00FA0F29"/>
    <w:rsid w:val="00FA10BB"/>
    <w:rsid w:val="00FA10CD"/>
    <w:rsid w:val="00FA1260"/>
    <w:rsid w:val="00FA1298"/>
    <w:rsid w:val="00FA1304"/>
    <w:rsid w:val="00FA14EA"/>
    <w:rsid w:val="00FA15B3"/>
    <w:rsid w:val="00FA180F"/>
    <w:rsid w:val="00FA1971"/>
    <w:rsid w:val="00FA1BC5"/>
    <w:rsid w:val="00FA1C4B"/>
    <w:rsid w:val="00FA1C5F"/>
    <w:rsid w:val="00FA1CD5"/>
    <w:rsid w:val="00FA1CE0"/>
    <w:rsid w:val="00FA1D37"/>
    <w:rsid w:val="00FA1D43"/>
    <w:rsid w:val="00FA1E36"/>
    <w:rsid w:val="00FA200E"/>
    <w:rsid w:val="00FA21FB"/>
    <w:rsid w:val="00FA2292"/>
    <w:rsid w:val="00FA236E"/>
    <w:rsid w:val="00FA242D"/>
    <w:rsid w:val="00FA249A"/>
    <w:rsid w:val="00FA24C9"/>
    <w:rsid w:val="00FA250F"/>
    <w:rsid w:val="00FA25A3"/>
    <w:rsid w:val="00FA25B1"/>
    <w:rsid w:val="00FA26A0"/>
    <w:rsid w:val="00FA26B0"/>
    <w:rsid w:val="00FA280D"/>
    <w:rsid w:val="00FA289F"/>
    <w:rsid w:val="00FA2983"/>
    <w:rsid w:val="00FA2A0C"/>
    <w:rsid w:val="00FA2A93"/>
    <w:rsid w:val="00FA2B0F"/>
    <w:rsid w:val="00FA2CCA"/>
    <w:rsid w:val="00FA2E1D"/>
    <w:rsid w:val="00FA2E21"/>
    <w:rsid w:val="00FA2F4B"/>
    <w:rsid w:val="00FA317C"/>
    <w:rsid w:val="00FA31B9"/>
    <w:rsid w:val="00FA32E0"/>
    <w:rsid w:val="00FA3334"/>
    <w:rsid w:val="00FA3469"/>
    <w:rsid w:val="00FA353F"/>
    <w:rsid w:val="00FA35FC"/>
    <w:rsid w:val="00FA36F4"/>
    <w:rsid w:val="00FA3767"/>
    <w:rsid w:val="00FA3AC8"/>
    <w:rsid w:val="00FA3DD4"/>
    <w:rsid w:val="00FA3EA5"/>
    <w:rsid w:val="00FA3FFD"/>
    <w:rsid w:val="00FA402A"/>
    <w:rsid w:val="00FA4086"/>
    <w:rsid w:val="00FA40A6"/>
    <w:rsid w:val="00FA42F7"/>
    <w:rsid w:val="00FA4384"/>
    <w:rsid w:val="00FA439C"/>
    <w:rsid w:val="00FA4408"/>
    <w:rsid w:val="00FA4416"/>
    <w:rsid w:val="00FA44B1"/>
    <w:rsid w:val="00FA4518"/>
    <w:rsid w:val="00FA45B8"/>
    <w:rsid w:val="00FA479A"/>
    <w:rsid w:val="00FA4896"/>
    <w:rsid w:val="00FA4911"/>
    <w:rsid w:val="00FA4950"/>
    <w:rsid w:val="00FA4A02"/>
    <w:rsid w:val="00FA4A9E"/>
    <w:rsid w:val="00FA4B29"/>
    <w:rsid w:val="00FA4BAA"/>
    <w:rsid w:val="00FA4CBD"/>
    <w:rsid w:val="00FA4E22"/>
    <w:rsid w:val="00FA4F46"/>
    <w:rsid w:val="00FA4F7C"/>
    <w:rsid w:val="00FA4FD4"/>
    <w:rsid w:val="00FA50B4"/>
    <w:rsid w:val="00FA520E"/>
    <w:rsid w:val="00FA5328"/>
    <w:rsid w:val="00FA5342"/>
    <w:rsid w:val="00FA54F6"/>
    <w:rsid w:val="00FA5565"/>
    <w:rsid w:val="00FA55CC"/>
    <w:rsid w:val="00FA5601"/>
    <w:rsid w:val="00FA586D"/>
    <w:rsid w:val="00FA5CBD"/>
    <w:rsid w:val="00FA5E3C"/>
    <w:rsid w:val="00FA5F09"/>
    <w:rsid w:val="00FA5FF9"/>
    <w:rsid w:val="00FA6175"/>
    <w:rsid w:val="00FA61F5"/>
    <w:rsid w:val="00FA62FA"/>
    <w:rsid w:val="00FA641F"/>
    <w:rsid w:val="00FA64B0"/>
    <w:rsid w:val="00FA6688"/>
    <w:rsid w:val="00FA6700"/>
    <w:rsid w:val="00FA6823"/>
    <w:rsid w:val="00FA6892"/>
    <w:rsid w:val="00FA68DD"/>
    <w:rsid w:val="00FA69FB"/>
    <w:rsid w:val="00FA6A60"/>
    <w:rsid w:val="00FA6B72"/>
    <w:rsid w:val="00FA6BCE"/>
    <w:rsid w:val="00FA6D29"/>
    <w:rsid w:val="00FA6D5C"/>
    <w:rsid w:val="00FA6D75"/>
    <w:rsid w:val="00FA6EB8"/>
    <w:rsid w:val="00FA6EC1"/>
    <w:rsid w:val="00FA6F21"/>
    <w:rsid w:val="00FA6F51"/>
    <w:rsid w:val="00FA6FB5"/>
    <w:rsid w:val="00FA701C"/>
    <w:rsid w:val="00FA71BD"/>
    <w:rsid w:val="00FA7253"/>
    <w:rsid w:val="00FA72A2"/>
    <w:rsid w:val="00FA72AE"/>
    <w:rsid w:val="00FA744B"/>
    <w:rsid w:val="00FA74D1"/>
    <w:rsid w:val="00FA74F2"/>
    <w:rsid w:val="00FA7607"/>
    <w:rsid w:val="00FA7627"/>
    <w:rsid w:val="00FA7643"/>
    <w:rsid w:val="00FA7699"/>
    <w:rsid w:val="00FA7710"/>
    <w:rsid w:val="00FA781F"/>
    <w:rsid w:val="00FA78D6"/>
    <w:rsid w:val="00FA79C3"/>
    <w:rsid w:val="00FA7E3C"/>
    <w:rsid w:val="00FB0044"/>
    <w:rsid w:val="00FB00B6"/>
    <w:rsid w:val="00FB0159"/>
    <w:rsid w:val="00FB040F"/>
    <w:rsid w:val="00FB0450"/>
    <w:rsid w:val="00FB04C8"/>
    <w:rsid w:val="00FB05B0"/>
    <w:rsid w:val="00FB0622"/>
    <w:rsid w:val="00FB0689"/>
    <w:rsid w:val="00FB06EB"/>
    <w:rsid w:val="00FB06FA"/>
    <w:rsid w:val="00FB075F"/>
    <w:rsid w:val="00FB0965"/>
    <w:rsid w:val="00FB0AB6"/>
    <w:rsid w:val="00FB0B06"/>
    <w:rsid w:val="00FB0C7C"/>
    <w:rsid w:val="00FB0D76"/>
    <w:rsid w:val="00FB0E42"/>
    <w:rsid w:val="00FB0EC1"/>
    <w:rsid w:val="00FB0ED7"/>
    <w:rsid w:val="00FB0EDE"/>
    <w:rsid w:val="00FB0EE9"/>
    <w:rsid w:val="00FB0F02"/>
    <w:rsid w:val="00FB0FC6"/>
    <w:rsid w:val="00FB110C"/>
    <w:rsid w:val="00FB1174"/>
    <w:rsid w:val="00FB11B7"/>
    <w:rsid w:val="00FB1312"/>
    <w:rsid w:val="00FB1514"/>
    <w:rsid w:val="00FB1538"/>
    <w:rsid w:val="00FB1651"/>
    <w:rsid w:val="00FB175C"/>
    <w:rsid w:val="00FB1CF6"/>
    <w:rsid w:val="00FB1EB1"/>
    <w:rsid w:val="00FB1FC9"/>
    <w:rsid w:val="00FB1FCA"/>
    <w:rsid w:val="00FB217A"/>
    <w:rsid w:val="00FB23C1"/>
    <w:rsid w:val="00FB2414"/>
    <w:rsid w:val="00FB249D"/>
    <w:rsid w:val="00FB2501"/>
    <w:rsid w:val="00FB2574"/>
    <w:rsid w:val="00FB2588"/>
    <w:rsid w:val="00FB25DC"/>
    <w:rsid w:val="00FB264C"/>
    <w:rsid w:val="00FB26F9"/>
    <w:rsid w:val="00FB2785"/>
    <w:rsid w:val="00FB28E6"/>
    <w:rsid w:val="00FB2AD7"/>
    <w:rsid w:val="00FB2CBC"/>
    <w:rsid w:val="00FB2E2E"/>
    <w:rsid w:val="00FB2E89"/>
    <w:rsid w:val="00FB2EBD"/>
    <w:rsid w:val="00FB2F90"/>
    <w:rsid w:val="00FB2FED"/>
    <w:rsid w:val="00FB30FE"/>
    <w:rsid w:val="00FB31AA"/>
    <w:rsid w:val="00FB3226"/>
    <w:rsid w:val="00FB3491"/>
    <w:rsid w:val="00FB35B0"/>
    <w:rsid w:val="00FB3667"/>
    <w:rsid w:val="00FB36B4"/>
    <w:rsid w:val="00FB3717"/>
    <w:rsid w:val="00FB39CD"/>
    <w:rsid w:val="00FB3AFA"/>
    <w:rsid w:val="00FB3B26"/>
    <w:rsid w:val="00FB3BD5"/>
    <w:rsid w:val="00FB3C04"/>
    <w:rsid w:val="00FB3E5A"/>
    <w:rsid w:val="00FB3EA3"/>
    <w:rsid w:val="00FB3FE1"/>
    <w:rsid w:val="00FB4275"/>
    <w:rsid w:val="00FB4440"/>
    <w:rsid w:val="00FB452F"/>
    <w:rsid w:val="00FB45A2"/>
    <w:rsid w:val="00FB46F6"/>
    <w:rsid w:val="00FB47DF"/>
    <w:rsid w:val="00FB48D4"/>
    <w:rsid w:val="00FB492F"/>
    <w:rsid w:val="00FB497B"/>
    <w:rsid w:val="00FB4A31"/>
    <w:rsid w:val="00FB4B54"/>
    <w:rsid w:val="00FB4BA3"/>
    <w:rsid w:val="00FB4C37"/>
    <w:rsid w:val="00FB4C9E"/>
    <w:rsid w:val="00FB4CC7"/>
    <w:rsid w:val="00FB4D05"/>
    <w:rsid w:val="00FB4D0C"/>
    <w:rsid w:val="00FB4D69"/>
    <w:rsid w:val="00FB4EB3"/>
    <w:rsid w:val="00FB4F99"/>
    <w:rsid w:val="00FB5062"/>
    <w:rsid w:val="00FB52F3"/>
    <w:rsid w:val="00FB5378"/>
    <w:rsid w:val="00FB53C4"/>
    <w:rsid w:val="00FB5429"/>
    <w:rsid w:val="00FB56C0"/>
    <w:rsid w:val="00FB572F"/>
    <w:rsid w:val="00FB57B3"/>
    <w:rsid w:val="00FB5974"/>
    <w:rsid w:val="00FB5A3A"/>
    <w:rsid w:val="00FB5A5E"/>
    <w:rsid w:val="00FB5B12"/>
    <w:rsid w:val="00FB5B47"/>
    <w:rsid w:val="00FB5B99"/>
    <w:rsid w:val="00FB5C0F"/>
    <w:rsid w:val="00FB5C21"/>
    <w:rsid w:val="00FB5C30"/>
    <w:rsid w:val="00FB5D72"/>
    <w:rsid w:val="00FB5DD4"/>
    <w:rsid w:val="00FB6123"/>
    <w:rsid w:val="00FB61AF"/>
    <w:rsid w:val="00FB62B2"/>
    <w:rsid w:val="00FB6354"/>
    <w:rsid w:val="00FB637F"/>
    <w:rsid w:val="00FB6430"/>
    <w:rsid w:val="00FB65C9"/>
    <w:rsid w:val="00FB6604"/>
    <w:rsid w:val="00FB6654"/>
    <w:rsid w:val="00FB667D"/>
    <w:rsid w:val="00FB68E1"/>
    <w:rsid w:val="00FB6CE5"/>
    <w:rsid w:val="00FB6D87"/>
    <w:rsid w:val="00FB6EA8"/>
    <w:rsid w:val="00FB7177"/>
    <w:rsid w:val="00FB71C1"/>
    <w:rsid w:val="00FB7441"/>
    <w:rsid w:val="00FB74D2"/>
    <w:rsid w:val="00FB754B"/>
    <w:rsid w:val="00FB773A"/>
    <w:rsid w:val="00FB77AB"/>
    <w:rsid w:val="00FB78BB"/>
    <w:rsid w:val="00FB7904"/>
    <w:rsid w:val="00FB7912"/>
    <w:rsid w:val="00FB79DB"/>
    <w:rsid w:val="00FB7A68"/>
    <w:rsid w:val="00FB7AB1"/>
    <w:rsid w:val="00FB7AF5"/>
    <w:rsid w:val="00FB7C70"/>
    <w:rsid w:val="00FB7DA7"/>
    <w:rsid w:val="00FB7DED"/>
    <w:rsid w:val="00FB7ED6"/>
    <w:rsid w:val="00FC00F5"/>
    <w:rsid w:val="00FC024B"/>
    <w:rsid w:val="00FC030A"/>
    <w:rsid w:val="00FC035A"/>
    <w:rsid w:val="00FC0362"/>
    <w:rsid w:val="00FC0363"/>
    <w:rsid w:val="00FC040A"/>
    <w:rsid w:val="00FC04FA"/>
    <w:rsid w:val="00FC054B"/>
    <w:rsid w:val="00FC05C0"/>
    <w:rsid w:val="00FC073D"/>
    <w:rsid w:val="00FC0871"/>
    <w:rsid w:val="00FC08E8"/>
    <w:rsid w:val="00FC097A"/>
    <w:rsid w:val="00FC09D4"/>
    <w:rsid w:val="00FC0A56"/>
    <w:rsid w:val="00FC0BB2"/>
    <w:rsid w:val="00FC0DC5"/>
    <w:rsid w:val="00FC0EAE"/>
    <w:rsid w:val="00FC0F85"/>
    <w:rsid w:val="00FC119E"/>
    <w:rsid w:val="00FC1300"/>
    <w:rsid w:val="00FC131E"/>
    <w:rsid w:val="00FC13CF"/>
    <w:rsid w:val="00FC15ED"/>
    <w:rsid w:val="00FC15FA"/>
    <w:rsid w:val="00FC1672"/>
    <w:rsid w:val="00FC18A8"/>
    <w:rsid w:val="00FC1926"/>
    <w:rsid w:val="00FC1947"/>
    <w:rsid w:val="00FC198B"/>
    <w:rsid w:val="00FC19CA"/>
    <w:rsid w:val="00FC1A28"/>
    <w:rsid w:val="00FC1AD3"/>
    <w:rsid w:val="00FC1B44"/>
    <w:rsid w:val="00FC1B81"/>
    <w:rsid w:val="00FC1BA4"/>
    <w:rsid w:val="00FC1C33"/>
    <w:rsid w:val="00FC1E3C"/>
    <w:rsid w:val="00FC1E4C"/>
    <w:rsid w:val="00FC2012"/>
    <w:rsid w:val="00FC201B"/>
    <w:rsid w:val="00FC2110"/>
    <w:rsid w:val="00FC248D"/>
    <w:rsid w:val="00FC24DE"/>
    <w:rsid w:val="00FC24E1"/>
    <w:rsid w:val="00FC24EF"/>
    <w:rsid w:val="00FC2690"/>
    <w:rsid w:val="00FC26A3"/>
    <w:rsid w:val="00FC27B2"/>
    <w:rsid w:val="00FC2978"/>
    <w:rsid w:val="00FC2E03"/>
    <w:rsid w:val="00FC308B"/>
    <w:rsid w:val="00FC3276"/>
    <w:rsid w:val="00FC32EF"/>
    <w:rsid w:val="00FC3369"/>
    <w:rsid w:val="00FC33CD"/>
    <w:rsid w:val="00FC341B"/>
    <w:rsid w:val="00FC3512"/>
    <w:rsid w:val="00FC3567"/>
    <w:rsid w:val="00FC365C"/>
    <w:rsid w:val="00FC367F"/>
    <w:rsid w:val="00FC3839"/>
    <w:rsid w:val="00FC3A6A"/>
    <w:rsid w:val="00FC3AE4"/>
    <w:rsid w:val="00FC3B46"/>
    <w:rsid w:val="00FC3BD6"/>
    <w:rsid w:val="00FC3C53"/>
    <w:rsid w:val="00FC3EA6"/>
    <w:rsid w:val="00FC3FE2"/>
    <w:rsid w:val="00FC4045"/>
    <w:rsid w:val="00FC41F5"/>
    <w:rsid w:val="00FC42C4"/>
    <w:rsid w:val="00FC42D6"/>
    <w:rsid w:val="00FC445A"/>
    <w:rsid w:val="00FC4664"/>
    <w:rsid w:val="00FC4710"/>
    <w:rsid w:val="00FC4720"/>
    <w:rsid w:val="00FC4803"/>
    <w:rsid w:val="00FC487A"/>
    <w:rsid w:val="00FC489A"/>
    <w:rsid w:val="00FC48CA"/>
    <w:rsid w:val="00FC4AAD"/>
    <w:rsid w:val="00FC4AFA"/>
    <w:rsid w:val="00FC4CE2"/>
    <w:rsid w:val="00FC4CFE"/>
    <w:rsid w:val="00FC4D23"/>
    <w:rsid w:val="00FC4DE9"/>
    <w:rsid w:val="00FC4F94"/>
    <w:rsid w:val="00FC5066"/>
    <w:rsid w:val="00FC50AA"/>
    <w:rsid w:val="00FC5146"/>
    <w:rsid w:val="00FC5268"/>
    <w:rsid w:val="00FC5385"/>
    <w:rsid w:val="00FC5506"/>
    <w:rsid w:val="00FC558A"/>
    <w:rsid w:val="00FC55FB"/>
    <w:rsid w:val="00FC5679"/>
    <w:rsid w:val="00FC579D"/>
    <w:rsid w:val="00FC57BB"/>
    <w:rsid w:val="00FC5D71"/>
    <w:rsid w:val="00FC5E48"/>
    <w:rsid w:val="00FC5E95"/>
    <w:rsid w:val="00FC5EAB"/>
    <w:rsid w:val="00FC5FB8"/>
    <w:rsid w:val="00FC6015"/>
    <w:rsid w:val="00FC6034"/>
    <w:rsid w:val="00FC605F"/>
    <w:rsid w:val="00FC61E3"/>
    <w:rsid w:val="00FC6238"/>
    <w:rsid w:val="00FC62F0"/>
    <w:rsid w:val="00FC6801"/>
    <w:rsid w:val="00FC6938"/>
    <w:rsid w:val="00FC6A83"/>
    <w:rsid w:val="00FC6C3B"/>
    <w:rsid w:val="00FC6C84"/>
    <w:rsid w:val="00FC6E5F"/>
    <w:rsid w:val="00FC6F6E"/>
    <w:rsid w:val="00FC70AE"/>
    <w:rsid w:val="00FC7428"/>
    <w:rsid w:val="00FC74C1"/>
    <w:rsid w:val="00FC74ED"/>
    <w:rsid w:val="00FC75CA"/>
    <w:rsid w:val="00FC766F"/>
    <w:rsid w:val="00FC76DA"/>
    <w:rsid w:val="00FC7828"/>
    <w:rsid w:val="00FC78EE"/>
    <w:rsid w:val="00FC7910"/>
    <w:rsid w:val="00FC7A1E"/>
    <w:rsid w:val="00FC7A8F"/>
    <w:rsid w:val="00FC7AC3"/>
    <w:rsid w:val="00FC7BBF"/>
    <w:rsid w:val="00FC7C11"/>
    <w:rsid w:val="00FC7C48"/>
    <w:rsid w:val="00FC7C65"/>
    <w:rsid w:val="00FC7D82"/>
    <w:rsid w:val="00FC7E9E"/>
    <w:rsid w:val="00FC7EE3"/>
    <w:rsid w:val="00FD008B"/>
    <w:rsid w:val="00FD0238"/>
    <w:rsid w:val="00FD02C1"/>
    <w:rsid w:val="00FD0330"/>
    <w:rsid w:val="00FD04FE"/>
    <w:rsid w:val="00FD05B6"/>
    <w:rsid w:val="00FD05FD"/>
    <w:rsid w:val="00FD083C"/>
    <w:rsid w:val="00FD0873"/>
    <w:rsid w:val="00FD088F"/>
    <w:rsid w:val="00FD0B68"/>
    <w:rsid w:val="00FD0D1E"/>
    <w:rsid w:val="00FD0D20"/>
    <w:rsid w:val="00FD0FDE"/>
    <w:rsid w:val="00FD1149"/>
    <w:rsid w:val="00FD13E2"/>
    <w:rsid w:val="00FD1665"/>
    <w:rsid w:val="00FD183B"/>
    <w:rsid w:val="00FD1849"/>
    <w:rsid w:val="00FD1A32"/>
    <w:rsid w:val="00FD1A98"/>
    <w:rsid w:val="00FD1B89"/>
    <w:rsid w:val="00FD1BC0"/>
    <w:rsid w:val="00FD1BD8"/>
    <w:rsid w:val="00FD1C4F"/>
    <w:rsid w:val="00FD1C92"/>
    <w:rsid w:val="00FD1D32"/>
    <w:rsid w:val="00FD1FBA"/>
    <w:rsid w:val="00FD202A"/>
    <w:rsid w:val="00FD22A8"/>
    <w:rsid w:val="00FD22AA"/>
    <w:rsid w:val="00FD2362"/>
    <w:rsid w:val="00FD24E2"/>
    <w:rsid w:val="00FD25E9"/>
    <w:rsid w:val="00FD25F8"/>
    <w:rsid w:val="00FD2644"/>
    <w:rsid w:val="00FD27FD"/>
    <w:rsid w:val="00FD2DDA"/>
    <w:rsid w:val="00FD2EB5"/>
    <w:rsid w:val="00FD2F27"/>
    <w:rsid w:val="00FD2FFE"/>
    <w:rsid w:val="00FD319A"/>
    <w:rsid w:val="00FD3200"/>
    <w:rsid w:val="00FD3242"/>
    <w:rsid w:val="00FD3341"/>
    <w:rsid w:val="00FD33DE"/>
    <w:rsid w:val="00FD3450"/>
    <w:rsid w:val="00FD36C4"/>
    <w:rsid w:val="00FD377A"/>
    <w:rsid w:val="00FD38CB"/>
    <w:rsid w:val="00FD392E"/>
    <w:rsid w:val="00FD39B1"/>
    <w:rsid w:val="00FD3BA3"/>
    <w:rsid w:val="00FD3BEE"/>
    <w:rsid w:val="00FD3D3B"/>
    <w:rsid w:val="00FD3D5D"/>
    <w:rsid w:val="00FD3DDA"/>
    <w:rsid w:val="00FD3E4F"/>
    <w:rsid w:val="00FD3F0C"/>
    <w:rsid w:val="00FD3F50"/>
    <w:rsid w:val="00FD3F5B"/>
    <w:rsid w:val="00FD3F68"/>
    <w:rsid w:val="00FD3FFA"/>
    <w:rsid w:val="00FD4046"/>
    <w:rsid w:val="00FD407D"/>
    <w:rsid w:val="00FD42E2"/>
    <w:rsid w:val="00FD46D3"/>
    <w:rsid w:val="00FD473C"/>
    <w:rsid w:val="00FD4766"/>
    <w:rsid w:val="00FD4991"/>
    <w:rsid w:val="00FD4A78"/>
    <w:rsid w:val="00FD4AA9"/>
    <w:rsid w:val="00FD4C18"/>
    <w:rsid w:val="00FD4C58"/>
    <w:rsid w:val="00FD4D46"/>
    <w:rsid w:val="00FD4D6F"/>
    <w:rsid w:val="00FD4D9C"/>
    <w:rsid w:val="00FD4E61"/>
    <w:rsid w:val="00FD5000"/>
    <w:rsid w:val="00FD51A2"/>
    <w:rsid w:val="00FD51B6"/>
    <w:rsid w:val="00FD51ED"/>
    <w:rsid w:val="00FD51F2"/>
    <w:rsid w:val="00FD5251"/>
    <w:rsid w:val="00FD5392"/>
    <w:rsid w:val="00FD5466"/>
    <w:rsid w:val="00FD54CE"/>
    <w:rsid w:val="00FD5553"/>
    <w:rsid w:val="00FD577E"/>
    <w:rsid w:val="00FD59B4"/>
    <w:rsid w:val="00FD5CE1"/>
    <w:rsid w:val="00FD5DF5"/>
    <w:rsid w:val="00FD5E24"/>
    <w:rsid w:val="00FD5E3A"/>
    <w:rsid w:val="00FD5E5F"/>
    <w:rsid w:val="00FD5EF5"/>
    <w:rsid w:val="00FD60E2"/>
    <w:rsid w:val="00FD63C8"/>
    <w:rsid w:val="00FD6493"/>
    <w:rsid w:val="00FD652D"/>
    <w:rsid w:val="00FD66BA"/>
    <w:rsid w:val="00FD6917"/>
    <w:rsid w:val="00FD69D8"/>
    <w:rsid w:val="00FD6A42"/>
    <w:rsid w:val="00FD6AA1"/>
    <w:rsid w:val="00FD6B1D"/>
    <w:rsid w:val="00FD6E46"/>
    <w:rsid w:val="00FD6E6E"/>
    <w:rsid w:val="00FD6E96"/>
    <w:rsid w:val="00FD6F95"/>
    <w:rsid w:val="00FD6FFD"/>
    <w:rsid w:val="00FD718D"/>
    <w:rsid w:val="00FD7242"/>
    <w:rsid w:val="00FD72EA"/>
    <w:rsid w:val="00FD7307"/>
    <w:rsid w:val="00FD7329"/>
    <w:rsid w:val="00FD732F"/>
    <w:rsid w:val="00FD7337"/>
    <w:rsid w:val="00FD73A5"/>
    <w:rsid w:val="00FD73C7"/>
    <w:rsid w:val="00FD7436"/>
    <w:rsid w:val="00FD7542"/>
    <w:rsid w:val="00FD76B0"/>
    <w:rsid w:val="00FD770D"/>
    <w:rsid w:val="00FD7847"/>
    <w:rsid w:val="00FD78D8"/>
    <w:rsid w:val="00FD7923"/>
    <w:rsid w:val="00FD792F"/>
    <w:rsid w:val="00FD7956"/>
    <w:rsid w:val="00FD79C9"/>
    <w:rsid w:val="00FD7A41"/>
    <w:rsid w:val="00FD7A75"/>
    <w:rsid w:val="00FD7BDB"/>
    <w:rsid w:val="00FD7FF6"/>
    <w:rsid w:val="00FE0063"/>
    <w:rsid w:val="00FE012C"/>
    <w:rsid w:val="00FE042E"/>
    <w:rsid w:val="00FE0440"/>
    <w:rsid w:val="00FE0524"/>
    <w:rsid w:val="00FE05A2"/>
    <w:rsid w:val="00FE05F4"/>
    <w:rsid w:val="00FE0685"/>
    <w:rsid w:val="00FE06AA"/>
    <w:rsid w:val="00FE07A1"/>
    <w:rsid w:val="00FE0893"/>
    <w:rsid w:val="00FE08AD"/>
    <w:rsid w:val="00FE096C"/>
    <w:rsid w:val="00FE09E9"/>
    <w:rsid w:val="00FE0A3A"/>
    <w:rsid w:val="00FE0AA5"/>
    <w:rsid w:val="00FE0E83"/>
    <w:rsid w:val="00FE0EF9"/>
    <w:rsid w:val="00FE0F56"/>
    <w:rsid w:val="00FE0F96"/>
    <w:rsid w:val="00FE1001"/>
    <w:rsid w:val="00FE113F"/>
    <w:rsid w:val="00FE11EB"/>
    <w:rsid w:val="00FE12BE"/>
    <w:rsid w:val="00FE141F"/>
    <w:rsid w:val="00FE145D"/>
    <w:rsid w:val="00FE1502"/>
    <w:rsid w:val="00FE150A"/>
    <w:rsid w:val="00FE156E"/>
    <w:rsid w:val="00FE162A"/>
    <w:rsid w:val="00FE1653"/>
    <w:rsid w:val="00FE171D"/>
    <w:rsid w:val="00FE17D2"/>
    <w:rsid w:val="00FE18D2"/>
    <w:rsid w:val="00FE1957"/>
    <w:rsid w:val="00FE1974"/>
    <w:rsid w:val="00FE19D8"/>
    <w:rsid w:val="00FE1A3F"/>
    <w:rsid w:val="00FE1A86"/>
    <w:rsid w:val="00FE1AC9"/>
    <w:rsid w:val="00FE1B76"/>
    <w:rsid w:val="00FE1BCC"/>
    <w:rsid w:val="00FE1BD5"/>
    <w:rsid w:val="00FE1C28"/>
    <w:rsid w:val="00FE1C59"/>
    <w:rsid w:val="00FE1C78"/>
    <w:rsid w:val="00FE1F1E"/>
    <w:rsid w:val="00FE1FF6"/>
    <w:rsid w:val="00FE2057"/>
    <w:rsid w:val="00FE2253"/>
    <w:rsid w:val="00FE2270"/>
    <w:rsid w:val="00FE2295"/>
    <w:rsid w:val="00FE2326"/>
    <w:rsid w:val="00FE233A"/>
    <w:rsid w:val="00FE243A"/>
    <w:rsid w:val="00FE246C"/>
    <w:rsid w:val="00FE2493"/>
    <w:rsid w:val="00FE2575"/>
    <w:rsid w:val="00FE265F"/>
    <w:rsid w:val="00FE2669"/>
    <w:rsid w:val="00FE2716"/>
    <w:rsid w:val="00FE275C"/>
    <w:rsid w:val="00FE27F9"/>
    <w:rsid w:val="00FE2A37"/>
    <w:rsid w:val="00FE2B5F"/>
    <w:rsid w:val="00FE2C51"/>
    <w:rsid w:val="00FE2D43"/>
    <w:rsid w:val="00FE2F88"/>
    <w:rsid w:val="00FE3034"/>
    <w:rsid w:val="00FE3104"/>
    <w:rsid w:val="00FE31E9"/>
    <w:rsid w:val="00FE3325"/>
    <w:rsid w:val="00FE3627"/>
    <w:rsid w:val="00FE3797"/>
    <w:rsid w:val="00FE383A"/>
    <w:rsid w:val="00FE3981"/>
    <w:rsid w:val="00FE3A9A"/>
    <w:rsid w:val="00FE3D74"/>
    <w:rsid w:val="00FE3EBF"/>
    <w:rsid w:val="00FE3EFE"/>
    <w:rsid w:val="00FE4009"/>
    <w:rsid w:val="00FE400A"/>
    <w:rsid w:val="00FE417E"/>
    <w:rsid w:val="00FE429E"/>
    <w:rsid w:val="00FE42DE"/>
    <w:rsid w:val="00FE4473"/>
    <w:rsid w:val="00FE4474"/>
    <w:rsid w:val="00FE4485"/>
    <w:rsid w:val="00FE4489"/>
    <w:rsid w:val="00FE44F3"/>
    <w:rsid w:val="00FE4539"/>
    <w:rsid w:val="00FE47AB"/>
    <w:rsid w:val="00FE47EC"/>
    <w:rsid w:val="00FE48E6"/>
    <w:rsid w:val="00FE4963"/>
    <w:rsid w:val="00FE4C6A"/>
    <w:rsid w:val="00FE4C71"/>
    <w:rsid w:val="00FE4D42"/>
    <w:rsid w:val="00FE4EF0"/>
    <w:rsid w:val="00FE4F83"/>
    <w:rsid w:val="00FE5017"/>
    <w:rsid w:val="00FE519C"/>
    <w:rsid w:val="00FE51B3"/>
    <w:rsid w:val="00FE51EE"/>
    <w:rsid w:val="00FE51F3"/>
    <w:rsid w:val="00FE5229"/>
    <w:rsid w:val="00FE537C"/>
    <w:rsid w:val="00FE542D"/>
    <w:rsid w:val="00FE5475"/>
    <w:rsid w:val="00FE54CA"/>
    <w:rsid w:val="00FE557B"/>
    <w:rsid w:val="00FE5743"/>
    <w:rsid w:val="00FE5773"/>
    <w:rsid w:val="00FE57C2"/>
    <w:rsid w:val="00FE590C"/>
    <w:rsid w:val="00FE5D0D"/>
    <w:rsid w:val="00FE5E8A"/>
    <w:rsid w:val="00FE6234"/>
    <w:rsid w:val="00FE62EB"/>
    <w:rsid w:val="00FE6326"/>
    <w:rsid w:val="00FE6339"/>
    <w:rsid w:val="00FE6470"/>
    <w:rsid w:val="00FE6498"/>
    <w:rsid w:val="00FE65AF"/>
    <w:rsid w:val="00FE65DC"/>
    <w:rsid w:val="00FE68A1"/>
    <w:rsid w:val="00FE6AB2"/>
    <w:rsid w:val="00FE6B36"/>
    <w:rsid w:val="00FE6CC5"/>
    <w:rsid w:val="00FE6CFA"/>
    <w:rsid w:val="00FE6E19"/>
    <w:rsid w:val="00FE6F3E"/>
    <w:rsid w:val="00FE6FA5"/>
    <w:rsid w:val="00FE70BF"/>
    <w:rsid w:val="00FE70FB"/>
    <w:rsid w:val="00FE7135"/>
    <w:rsid w:val="00FE72FB"/>
    <w:rsid w:val="00FE7420"/>
    <w:rsid w:val="00FE758B"/>
    <w:rsid w:val="00FE7608"/>
    <w:rsid w:val="00FE76A1"/>
    <w:rsid w:val="00FE77E0"/>
    <w:rsid w:val="00FE7930"/>
    <w:rsid w:val="00FE79F9"/>
    <w:rsid w:val="00FE7A60"/>
    <w:rsid w:val="00FE7A7E"/>
    <w:rsid w:val="00FE7A84"/>
    <w:rsid w:val="00FE7C0B"/>
    <w:rsid w:val="00FE7C68"/>
    <w:rsid w:val="00FE7D3C"/>
    <w:rsid w:val="00FE7DA6"/>
    <w:rsid w:val="00FE7ED7"/>
    <w:rsid w:val="00FE7FBC"/>
    <w:rsid w:val="00FE7FE2"/>
    <w:rsid w:val="00FF005E"/>
    <w:rsid w:val="00FF04D7"/>
    <w:rsid w:val="00FF059C"/>
    <w:rsid w:val="00FF0652"/>
    <w:rsid w:val="00FF06B5"/>
    <w:rsid w:val="00FF0735"/>
    <w:rsid w:val="00FF0809"/>
    <w:rsid w:val="00FF0AED"/>
    <w:rsid w:val="00FF0CF3"/>
    <w:rsid w:val="00FF0D59"/>
    <w:rsid w:val="00FF103C"/>
    <w:rsid w:val="00FF1821"/>
    <w:rsid w:val="00FF1989"/>
    <w:rsid w:val="00FF1A03"/>
    <w:rsid w:val="00FF1CA8"/>
    <w:rsid w:val="00FF1D50"/>
    <w:rsid w:val="00FF1D5D"/>
    <w:rsid w:val="00FF1EE2"/>
    <w:rsid w:val="00FF1F4F"/>
    <w:rsid w:val="00FF1F61"/>
    <w:rsid w:val="00FF1FCC"/>
    <w:rsid w:val="00FF2014"/>
    <w:rsid w:val="00FF20DA"/>
    <w:rsid w:val="00FF214B"/>
    <w:rsid w:val="00FF2192"/>
    <w:rsid w:val="00FF2241"/>
    <w:rsid w:val="00FF2376"/>
    <w:rsid w:val="00FF2402"/>
    <w:rsid w:val="00FF24E0"/>
    <w:rsid w:val="00FF2573"/>
    <w:rsid w:val="00FF2868"/>
    <w:rsid w:val="00FF2CFF"/>
    <w:rsid w:val="00FF2DBA"/>
    <w:rsid w:val="00FF2E5D"/>
    <w:rsid w:val="00FF3078"/>
    <w:rsid w:val="00FF3251"/>
    <w:rsid w:val="00FF325D"/>
    <w:rsid w:val="00FF3307"/>
    <w:rsid w:val="00FF3363"/>
    <w:rsid w:val="00FF336D"/>
    <w:rsid w:val="00FF3394"/>
    <w:rsid w:val="00FF352F"/>
    <w:rsid w:val="00FF368A"/>
    <w:rsid w:val="00FF37B5"/>
    <w:rsid w:val="00FF3BE3"/>
    <w:rsid w:val="00FF3D3A"/>
    <w:rsid w:val="00FF3E6A"/>
    <w:rsid w:val="00FF3F31"/>
    <w:rsid w:val="00FF3F45"/>
    <w:rsid w:val="00FF4098"/>
    <w:rsid w:val="00FF40CF"/>
    <w:rsid w:val="00FF40D8"/>
    <w:rsid w:val="00FF41BA"/>
    <w:rsid w:val="00FF421F"/>
    <w:rsid w:val="00FF4234"/>
    <w:rsid w:val="00FF44F7"/>
    <w:rsid w:val="00FF45FD"/>
    <w:rsid w:val="00FF464E"/>
    <w:rsid w:val="00FF4983"/>
    <w:rsid w:val="00FF4998"/>
    <w:rsid w:val="00FF49E8"/>
    <w:rsid w:val="00FF4D05"/>
    <w:rsid w:val="00FF4D62"/>
    <w:rsid w:val="00FF4D9C"/>
    <w:rsid w:val="00FF4DB5"/>
    <w:rsid w:val="00FF4DC7"/>
    <w:rsid w:val="00FF4E5D"/>
    <w:rsid w:val="00FF4E89"/>
    <w:rsid w:val="00FF4EDA"/>
    <w:rsid w:val="00FF4EE8"/>
    <w:rsid w:val="00FF5089"/>
    <w:rsid w:val="00FF5146"/>
    <w:rsid w:val="00FF5307"/>
    <w:rsid w:val="00FF533F"/>
    <w:rsid w:val="00FF537F"/>
    <w:rsid w:val="00FF5418"/>
    <w:rsid w:val="00FF5442"/>
    <w:rsid w:val="00FF5450"/>
    <w:rsid w:val="00FF550F"/>
    <w:rsid w:val="00FF553B"/>
    <w:rsid w:val="00FF5547"/>
    <w:rsid w:val="00FF5554"/>
    <w:rsid w:val="00FF567E"/>
    <w:rsid w:val="00FF5728"/>
    <w:rsid w:val="00FF573B"/>
    <w:rsid w:val="00FF5787"/>
    <w:rsid w:val="00FF57CD"/>
    <w:rsid w:val="00FF57D1"/>
    <w:rsid w:val="00FF580C"/>
    <w:rsid w:val="00FF595F"/>
    <w:rsid w:val="00FF5ABC"/>
    <w:rsid w:val="00FF5B2B"/>
    <w:rsid w:val="00FF5B48"/>
    <w:rsid w:val="00FF5C09"/>
    <w:rsid w:val="00FF5C9D"/>
    <w:rsid w:val="00FF5CBD"/>
    <w:rsid w:val="00FF5CFC"/>
    <w:rsid w:val="00FF5E3B"/>
    <w:rsid w:val="00FF5F3B"/>
    <w:rsid w:val="00FF5F60"/>
    <w:rsid w:val="00FF60C9"/>
    <w:rsid w:val="00FF60E9"/>
    <w:rsid w:val="00FF61AC"/>
    <w:rsid w:val="00FF6341"/>
    <w:rsid w:val="00FF636B"/>
    <w:rsid w:val="00FF63F0"/>
    <w:rsid w:val="00FF647C"/>
    <w:rsid w:val="00FF64DC"/>
    <w:rsid w:val="00FF67E8"/>
    <w:rsid w:val="00FF686A"/>
    <w:rsid w:val="00FF697D"/>
    <w:rsid w:val="00FF6C7B"/>
    <w:rsid w:val="00FF6F23"/>
    <w:rsid w:val="00FF7001"/>
    <w:rsid w:val="00FF7048"/>
    <w:rsid w:val="00FF7196"/>
    <w:rsid w:val="00FF732F"/>
    <w:rsid w:val="00FF73AD"/>
    <w:rsid w:val="00FF73B0"/>
    <w:rsid w:val="00FF7429"/>
    <w:rsid w:val="00FF7525"/>
    <w:rsid w:val="00FF75BC"/>
    <w:rsid w:val="00FF75E6"/>
    <w:rsid w:val="00FF768E"/>
    <w:rsid w:val="00FF76A9"/>
    <w:rsid w:val="00FF76CE"/>
    <w:rsid w:val="00FF76F2"/>
    <w:rsid w:val="00FF7778"/>
    <w:rsid w:val="00FF77D5"/>
    <w:rsid w:val="00FF78CF"/>
    <w:rsid w:val="00FF7984"/>
    <w:rsid w:val="00FF7CBE"/>
    <w:rsid w:val="00FF7E7D"/>
    <w:rsid w:val="00FF7FE1"/>
    <w:rsid w:val="0103B896"/>
    <w:rsid w:val="01184FBB"/>
    <w:rsid w:val="011946C1"/>
    <w:rsid w:val="011AF321"/>
    <w:rsid w:val="0142EC87"/>
    <w:rsid w:val="01734007"/>
    <w:rsid w:val="01746AC0"/>
    <w:rsid w:val="01795A73"/>
    <w:rsid w:val="017A76C8"/>
    <w:rsid w:val="019A0D05"/>
    <w:rsid w:val="019B56BD"/>
    <w:rsid w:val="019FDB51"/>
    <w:rsid w:val="01B4A048"/>
    <w:rsid w:val="01C00310"/>
    <w:rsid w:val="01C3DCA4"/>
    <w:rsid w:val="01E2EBD4"/>
    <w:rsid w:val="01ECDF77"/>
    <w:rsid w:val="01FBD578"/>
    <w:rsid w:val="0218C41B"/>
    <w:rsid w:val="023E50B3"/>
    <w:rsid w:val="02465AA5"/>
    <w:rsid w:val="02569A4A"/>
    <w:rsid w:val="025CBA7B"/>
    <w:rsid w:val="02670D50"/>
    <w:rsid w:val="026DD1F2"/>
    <w:rsid w:val="027A1A5A"/>
    <w:rsid w:val="02983E9F"/>
    <w:rsid w:val="02AA054A"/>
    <w:rsid w:val="02AB9636"/>
    <w:rsid w:val="02B64904"/>
    <w:rsid w:val="02D256C6"/>
    <w:rsid w:val="02E47EFA"/>
    <w:rsid w:val="02E80C7E"/>
    <w:rsid w:val="030277C2"/>
    <w:rsid w:val="030D9EC4"/>
    <w:rsid w:val="030FB3DD"/>
    <w:rsid w:val="03167E3C"/>
    <w:rsid w:val="0318C7A0"/>
    <w:rsid w:val="0322D011"/>
    <w:rsid w:val="03247C65"/>
    <w:rsid w:val="03425CA8"/>
    <w:rsid w:val="0353C503"/>
    <w:rsid w:val="0367F79E"/>
    <w:rsid w:val="037DBB8A"/>
    <w:rsid w:val="038B44AE"/>
    <w:rsid w:val="038CF61A"/>
    <w:rsid w:val="03983E55"/>
    <w:rsid w:val="039D19AB"/>
    <w:rsid w:val="03A5E9B5"/>
    <w:rsid w:val="03BFBC68"/>
    <w:rsid w:val="03BFEF06"/>
    <w:rsid w:val="03C292ED"/>
    <w:rsid w:val="03CB26A3"/>
    <w:rsid w:val="03F23614"/>
    <w:rsid w:val="03FE06BB"/>
    <w:rsid w:val="03FFA141"/>
    <w:rsid w:val="04061393"/>
    <w:rsid w:val="040EF11A"/>
    <w:rsid w:val="0412FF8E"/>
    <w:rsid w:val="04275B74"/>
    <w:rsid w:val="0429B684"/>
    <w:rsid w:val="042E73FF"/>
    <w:rsid w:val="043A44E8"/>
    <w:rsid w:val="04404D4A"/>
    <w:rsid w:val="044DBF09"/>
    <w:rsid w:val="04730690"/>
    <w:rsid w:val="047EEA87"/>
    <w:rsid w:val="04A148E6"/>
    <w:rsid w:val="04AD1EE0"/>
    <w:rsid w:val="04BAE1D7"/>
    <w:rsid w:val="04D6DDF4"/>
    <w:rsid w:val="04D95515"/>
    <w:rsid w:val="04DFD31F"/>
    <w:rsid w:val="04E73BA1"/>
    <w:rsid w:val="0513B524"/>
    <w:rsid w:val="0522E356"/>
    <w:rsid w:val="0523C50C"/>
    <w:rsid w:val="0544C61C"/>
    <w:rsid w:val="054EC19A"/>
    <w:rsid w:val="055001E6"/>
    <w:rsid w:val="055C0EAF"/>
    <w:rsid w:val="055E3192"/>
    <w:rsid w:val="0570934E"/>
    <w:rsid w:val="057AAA9A"/>
    <w:rsid w:val="059A7D4E"/>
    <w:rsid w:val="059EEA80"/>
    <w:rsid w:val="05AA0619"/>
    <w:rsid w:val="05B0EAB8"/>
    <w:rsid w:val="05BF8085"/>
    <w:rsid w:val="05C71508"/>
    <w:rsid w:val="05D241D8"/>
    <w:rsid w:val="05E528C9"/>
    <w:rsid w:val="05E835DF"/>
    <w:rsid w:val="05E88C49"/>
    <w:rsid w:val="05ECEEB2"/>
    <w:rsid w:val="060AD91C"/>
    <w:rsid w:val="06332956"/>
    <w:rsid w:val="06396F99"/>
    <w:rsid w:val="063AA2D5"/>
    <w:rsid w:val="064292FE"/>
    <w:rsid w:val="0644A02E"/>
    <w:rsid w:val="065E7300"/>
    <w:rsid w:val="066163C7"/>
    <w:rsid w:val="0671109D"/>
    <w:rsid w:val="0686090A"/>
    <w:rsid w:val="068AB041"/>
    <w:rsid w:val="06AA9099"/>
    <w:rsid w:val="06B5F311"/>
    <w:rsid w:val="06D03000"/>
    <w:rsid w:val="06D9E47D"/>
    <w:rsid w:val="06DADA80"/>
    <w:rsid w:val="06F00B79"/>
    <w:rsid w:val="071E7C26"/>
    <w:rsid w:val="07210B38"/>
    <w:rsid w:val="0753D697"/>
    <w:rsid w:val="0758088E"/>
    <w:rsid w:val="076B9786"/>
    <w:rsid w:val="07733C80"/>
    <w:rsid w:val="07A96426"/>
    <w:rsid w:val="07BDC913"/>
    <w:rsid w:val="07D02D89"/>
    <w:rsid w:val="08074C61"/>
    <w:rsid w:val="082460AC"/>
    <w:rsid w:val="0828EA83"/>
    <w:rsid w:val="0876003A"/>
    <w:rsid w:val="08786A67"/>
    <w:rsid w:val="087C4835"/>
    <w:rsid w:val="088EDEFC"/>
    <w:rsid w:val="089175FF"/>
    <w:rsid w:val="0896747A"/>
    <w:rsid w:val="08A0EA27"/>
    <w:rsid w:val="08A4A0FF"/>
    <w:rsid w:val="08AC7333"/>
    <w:rsid w:val="08AC7C0D"/>
    <w:rsid w:val="08B1FA97"/>
    <w:rsid w:val="08BB2773"/>
    <w:rsid w:val="08C810E5"/>
    <w:rsid w:val="08CCEFFD"/>
    <w:rsid w:val="08D45FC1"/>
    <w:rsid w:val="08D46726"/>
    <w:rsid w:val="08D5C635"/>
    <w:rsid w:val="08DC0CE0"/>
    <w:rsid w:val="08E75626"/>
    <w:rsid w:val="08F4909B"/>
    <w:rsid w:val="08FB582C"/>
    <w:rsid w:val="08FD5D1D"/>
    <w:rsid w:val="090A558A"/>
    <w:rsid w:val="091B25F7"/>
    <w:rsid w:val="093AD11F"/>
    <w:rsid w:val="09510854"/>
    <w:rsid w:val="0954DEFC"/>
    <w:rsid w:val="096324C8"/>
    <w:rsid w:val="0965700D"/>
    <w:rsid w:val="0969BE46"/>
    <w:rsid w:val="097D37C7"/>
    <w:rsid w:val="0988DA18"/>
    <w:rsid w:val="098E326B"/>
    <w:rsid w:val="099FA0A0"/>
    <w:rsid w:val="099FCEA5"/>
    <w:rsid w:val="09B308D4"/>
    <w:rsid w:val="09C8B480"/>
    <w:rsid w:val="09C8E3D5"/>
    <w:rsid w:val="09E2ED8C"/>
    <w:rsid w:val="0A01E6F2"/>
    <w:rsid w:val="0A032729"/>
    <w:rsid w:val="0A043B3E"/>
    <w:rsid w:val="0A2301D6"/>
    <w:rsid w:val="0A2C06B1"/>
    <w:rsid w:val="0A2E0384"/>
    <w:rsid w:val="0A2FD53F"/>
    <w:rsid w:val="0A32CF52"/>
    <w:rsid w:val="0A36C299"/>
    <w:rsid w:val="0A37C77C"/>
    <w:rsid w:val="0A4E4540"/>
    <w:rsid w:val="0A4E6DE1"/>
    <w:rsid w:val="0A4FF6F2"/>
    <w:rsid w:val="0A57A7FA"/>
    <w:rsid w:val="0A57B613"/>
    <w:rsid w:val="0A5FDFDF"/>
    <w:rsid w:val="0A7BA261"/>
    <w:rsid w:val="0A81421A"/>
    <w:rsid w:val="0AA7C154"/>
    <w:rsid w:val="0AA7EB9F"/>
    <w:rsid w:val="0AB4F7B9"/>
    <w:rsid w:val="0AB57AB3"/>
    <w:rsid w:val="0AB65308"/>
    <w:rsid w:val="0ABF7987"/>
    <w:rsid w:val="0AEE0734"/>
    <w:rsid w:val="0AF8C1F8"/>
    <w:rsid w:val="0B0C32D5"/>
    <w:rsid w:val="0B0D68C4"/>
    <w:rsid w:val="0B21823D"/>
    <w:rsid w:val="0B3CF84E"/>
    <w:rsid w:val="0B400022"/>
    <w:rsid w:val="0B49D58A"/>
    <w:rsid w:val="0B55A17A"/>
    <w:rsid w:val="0B7C7A94"/>
    <w:rsid w:val="0B7FB49A"/>
    <w:rsid w:val="0B8D8772"/>
    <w:rsid w:val="0BA211C1"/>
    <w:rsid w:val="0BB0DC14"/>
    <w:rsid w:val="0BB4A069"/>
    <w:rsid w:val="0BB548E9"/>
    <w:rsid w:val="0BBED237"/>
    <w:rsid w:val="0BBF48CA"/>
    <w:rsid w:val="0BC9A835"/>
    <w:rsid w:val="0BD8C182"/>
    <w:rsid w:val="0C0AF3B8"/>
    <w:rsid w:val="0C282871"/>
    <w:rsid w:val="0C2F3937"/>
    <w:rsid w:val="0C56E746"/>
    <w:rsid w:val="0C56ED92"/>
    <w:rsid w:val="0C6A2944"/>
    <w:rsid w:val="0C72B8C1"/>
    <w:rsid w:val="0C86DDC1"/>
    <w:rsid w:val="0CA957EE"/>
    <w:rsid w:val="0CACEAE0"/>
    <w:rsid w:val="0CADD27C"/>
    <w:rsid w:val="0D01AD44"/>
    <w:rsid w:val="0D142C72"/>
    <w:rsid w:val="0D462EEA"/>
    <w:rsid w:val="0D5E4BD6"/>
    <w:rsid w:val="0D658B66"/>
    <w:rsid w:val="0D7CC269"/>
    <w:rsid w:val="0D7D933A"/>
    <w:rsid w:val="0D7DFEE1"/>
    <w:rsid w:val="0D7E90EA"/>
    <w:rsid w:val="0D8E5130"/>
    <w:rsid w:val="0D90E9A4"/>
    <w:rsid w:val="0D9FDE49"/>
    <w:rsid w:val="0DB89761"/>
    <w:rsid w:val="0DBBDCFA"/>
    <w:rsid w:val="0DD3BD88"/>
    <w:rsid w:val="0DD54B64"/>
    <w:rsid w:val="0DE445D8"/>
    <w:rsid w:val="0DEE4019"/>
    <w:rsid w:val="0E062764"/>
    <w:rsid w:val="0E2CBEDD"/>
    <w:rsid w:val="0E3E7486"/>
    <w:rsid w:val="0E40D7FF"/>
    <w:rsid w:val="0E441F6E"/>
    <w:rsid w:val="0E555EF8"/>
    <w:rsid w:val="0E6D5AAF"/>
    <w:rsid w:val="0E8BAA3C"/>
    <w:rsid w:val="0EB935B0"/>
    <w:rsid w:val="0EED947F"/>
    <w:rsid w:val="0EF41AC7"/>
    <w:rsid w:val="0EFE7C3E"/>
    <w:rsid w:val="0F0AAE9E"/>
    <w:rsid w:val="0F0EAF81"/>
    <w:rsid w:val="0F1B5D63"/>
    <w:rsid w:val="0F23CB25"/>
    <w:rsid w:val="0F26FA23"/>
    <w:rsid w:val="0F27BFD1"/>
    <w:rsid w:val="0F2A47AE"/>
    <w:rsid w:val="0F2D4532"/>
    <w:rsid w:val="0F4E0677"/>
    <w:rsid w:val="0F51991E"/>
    <w:rsid w:val="0F6DF904"/>
    <w:rsid w:val="0F6F5074"/>
    <w:rsid w:val="0F893921"/>
    <w:rsid w:val="0F8CA7A8"/>
    <w:rsid w:val="0FBDBC6A"/>
    <w:rsid w:val="0FE30DD9"/>
    <w:rsid w:val="0FEEADE3"/>
    <w:rsid w:val="0FF3A3B5"/>
    <w:rsid w:val="0FF55A03"/>
    <w:rsid w:val="101638C2"/>
    <w:rsid w:val="10214445"/>
    <w:rsid w:val="10220B8F"/>
    <w:rsid w:val="102392EB"/>
    <w:rsid w:val="1079D429"/>
    <w:rsid w:val="10976D31"/>
    <w:rsid w:val="10A5A909"/>
    <w:rsid w:val="10B72FEB"/>
    <w:rsid w:val="10B9310B"/>
    <w:rsid w:val="10BE10DD"/>
    <w:rsid w:val="10BEC546"/>
    <w:rsid w:val="10C3828F"/>
    <w:rsid w:val="10D0133F"/>
    <w:rsid w:val="10DA14FD"/>
    <w:rsid w:val="1102684D"/>
    <w:rsid w:val="1111FF6A"/>
    <w:rsid w:val="1115F8C0"/>
    <w:rsid w:val="111FE72E"/>
    <w:rsid w:val="1123C3B4"/>
    <w:rsid w:val="1126EC5F"/>
    <w:rsid w:val="1131DD3D"/>
    <w:rsid w:val="1132EA5A"/>
    <w:rsid w:val="1136DB8F"/>
    <w:rsid w:val="114ACACE"/>
    <w:rsid w:val="114F9399"/>
    <w:rsid w:val="11533643"/>
    <w:rsid w:val="117C573D"/>
    <w:rsid w:val="118168A2"/>
    <w:rsid w:val="1183CFD7"/>
    <w:rsid w:val="118F2480"/>
    <w:rsid w:val="11951149"/>
    <w:rsid w:val="1195264A"/>
    <w:rsid w:val="119F7F8A"/>
    <w:rsid w:val="11AD7CCD"/>
    <w:rsid w:val="11B6915C"/>
    <w:rsid w:val="11C110BE"/>
    <w:rsid w:val="11D7BDE5"/>
    <w:rsid w:val="11DA353F"/>
    <w:rsid w:val="1236548D"/>
    <w:rsid w:val="123AAC6A"/>
    <w:rsid w:val="1240A5DF"/>
    <w:rsid w:val="124E4DFA"/>
    <w:rsid w:val="12501543"/>
    <w:rsid w:val="1257D40D"/>
    <w:rsid w:val="12664767"/>
    <w:rsid w:val="126D4FB1"/>
    <w:rsid w:val="12712132"/>
    <w:rsid w:val="12801B2C"/>
    <w:rsid w:val="128B62DD"/>
    <w:rsid w:val="128BA209"/>
    <w:rsid w:val="12A8F5BD"/>
    <w:rsid w:val="12BDB0CF"/>
    <w:rsid w:val="12C393F0"/>
    <w:rsid w:val="12D5E019"/>
    <w:rsid w:val="12F423B3"/>
    <w:rsid w:val="12FAE616"/>
    <w:rsid w:val="12FC2DC6"/>
    <w:rsid w:val="12FCF1DD"/>
    <w:rsid w:val="1307091B"/>
    <w:rsid w:val="131CD89F"/>
    <w:rsid w:val="1339F191"/>
    <w:rsid w:val="13417975"/>
    <w:rsid w:val="13451338"/>
    <w:rsid w:val="1345CCEB"/>
    <w:rsid w:val="134F7CB8"/>
    <w:rsid w:val="13538E2F"/>
    <w:rsid w:val="135BF16C"/>
    <w:rsid w:val="13602999"/>
    <w:rsid w:val="136669E4"/>
    <w:rsid w:val="137228E1"/>
    <w:rsid w:val="13800A23"/>
    <w:rsid w:val="138F76B5"/>
    <w:rsid w:val="13928195"/>
    <w:rsid w:val="139F9A95"/>
    <w:rsid w:val="13BC54AA"/>
    <w:rsid w:val="13CBDC32"/>
    <w:rsid w:val="13DAF612"/>
    <w:rsid w:val="13E0AD95"/>
    <w:rsid w:val="13EEC133"/>
    <w:rsid w:val="13FE9C13"/>
    <w:rsid w:val="14085DA5"/>
    <w:rsid w:val="14197F67"/>
    <w:rsid w:val="141ECE62"/>
    <w:rsid w:val="14240DE1"/>
    <w:rsid w:val="1426D4BA"/>
    <w:rsid w:val="142B65F5"/>
    <w:rsid w:val="142E3593"/>
    <w:rsid w:val="14338DF3"/>
    <w:rsid w:val="1437E3E6"/>
    <w:rsid w:val="1460C93D"/>
    <w:rsid w:val="146AFB8E"/>
    <w:rsid w:val="1480755B"/>
    <w:rsid w:val="1487281A"/>
    <w:rsid w:val="148B0D58"/>
    <w:rsid w:val="14A18B83"/>
    <w:rsid w:val="14AEBEA5"/>
    <w:rsid w:val="14C09FED"/>
    <w:rsid w:val="14C83617"/>
    <w:rsid w:val="14CCE8A2"/>
    <w:rsid w:val="14D626D2"/>
    <w:rsid w:val="14E5A655"/>
    <w:rsid w:val="14E6521F"/>
    <w:rsid w:val="14ED1B97"/>
    <w:rsid w:val="14F1E365"/>
    <w:rsid w:val="150103AA"/>
    <w:rsid w:val="150571A5"/>
    <w:rsid w:val="152F1AD2"/>
    <w:rsid w:val="15305D3E"/>
    <w:rsid w:val="15335445"/>
    <w:rsid w:val="153FDC9E"/>
    <w:rsid w:val="1541E714"/>
    <w:rsid w:val="1545EEBA"/>
    <w:rsid w:val="154E001A"/>
    <w:rsid w:val="1555D6A2"/>
    <w:rsid w:val="1564F75C"/>
    <w:rsid w:val="15667105"/>
    <w:rsid w:val="15755C07"/>
    <w:rsid w:val="1583BA62"/>
    <w:rsid w:val="158BCA6E"/>
    <w:rsid w:val="158EC33C"/>
    <w:rsid w:val="1594CCAE"/>
    <w:rsid w:val="159A7D72"/>
    <w:rsid w:val="15A4EE48"/>
    <w:rsid w:val="15CAE320"/>
    <w:rsid w:val="15D07400"/>
    <w:rsid w:val="15DFCB78"/>
    <w:rsid w:val="15F8B02A"/>
    <w:rsid w:val="1602F461"/>
    <w:rsid w:val="1612F75D"/>
    <w:rsid w:val="161A1185"/>
    <w:rsid w:val="1625FE73"/>
    <w:rsid w:val="1652D9C3"/>
    <w:rsid w:val="165FF47F"/>
    <w:rsid w:val="1666390B"/>
    <w:rsid w:val="16888A1C"/>
    <w:rsid w:val="1688A534"/>
    <w:rsid w:val="16B13883"/>
    <w:rsid w:val="16C52E3E"/>
    <w:rsid w:val="16DFD351"/>
    <w:rsid w:val="16E5097C"/>
    <w:rsid w:val="16EEF680"/>
    <w:rsid w:val="16F62398"/>
    <w:rsid w:val="170ECB8A"/>
    <w:rsid w:val="171019AD"/>
    <w:rsid w:val="1717D115"/>
    <w:rsid w:val="1718AEBA"/>
    <w:rsid w:val="1742B34A"/>
    <w:rsid w:val="17507E4A"/>
    <w:rsid w:val="176F33E6"/>
    <w:rsid w:val="17879F06"/>
    <w:rsid w:val="178B00C9"/>
    <w:rsid w:val="17B55D08"/>
    <w:rsid w:val="17E3BDD5"/>
    <w:rsid w:val="17E7AE81"/>
    <w:rsid w:val="17EDF276"/>
    <w:rsid w:val="17F5A9D8"/>
    <w:rsid w:val="181F05F4"/>
    <w:rsid w:val="1843FEEF"/>
    <w:rsid w:val="185D1C60"/>
    <w:rsid w:val="18669B98"/>
    <w:rsid w:val="188794F5"/>
    <w:rsid w:val="1890B653"/>
    <w:rsid w:val="189AA20F"/>
    <w:rsid w:val="189F3E40"/>
    <w:rsid w:val="18A07CB4"/>
    <w:rsid w:val="18AD65A2"/>
    <w:rsid w:val="18B7BA15"/>
    <w:rsid w:val="18BB29C0"/>
    <w:rsid w:val="18CE1518"/>
    <w:rsid w:val="18D7FE29"/>
    <w:rsid w:val="18E3607A"/>
    <w:rsid w:val="18E86298"/>
    <w:rsid w:val="19141C88"/>
    <w:rsid w:val="19181F91"/>
    <w:rsid w:val="19293A62"/>
    <w:rsid w:val="192D2C8B"/>
    <w:rsid w:val="1936C9C6"/>
    <w:rsid w:val="194028C3"/>
    <w:rsid w:val="19491C6D"/>
    <w:rsid w:val="194D184B"/>
    <w:rsid w:val="19574118"/>
    <w:rsid w:val="195A7353"/>
    <w:rsid w:val="195F0CDE"/>
    <w:rsid w:val="196A5A6B"/>
    <w:rsid w:val="1979B539"/>
    <w:rsid w:val="1995D8A9"/>
    <w:rsid w:val="19AAA976"/>
    <w:rsid w:val="19B53027"/>
    <w:rsid w:val="19D7012A"/>
    <w:rsid w:val="19D9AF44"/>
    <w:rsid w:val="19E16F93"/>
    <w:rsid w:val="19FAA13D"/>
    <w:rsid w:val="1A03A794"/>
    <w:rsid w:val="1A133F25"/>
    <w:rsid w:val="1A2CA56F"/>
    <w:rsid w:val="1A2F9F61"/>
    <w:rsid w:val="1A4069B1"/>
    <w:rsid w:val="1A57B408"/>
    <w:rsid w:val="1A7BF2EE"/>
    <w:rsid w:val="1A8C97A9"/>
    <w:rsid w:val="1A9087DC"/>
    <w:rsid w:val="1A9577E4"/>
    <w:rsid w:val="1AA2A24F"/>
    <w:rsid w:val="1AA497E6"/>
    <w:rsid w:val="1AC2ECAC"/>
    <w:rsid w:val="1AE2B645"/>
    <w:rsid w:val="1B04248B"/>
    <w:rsid w:val="1B177DE0"/>
    <w:rsid w:val="1B38220D"/>
    <w:rsid w:val="1B422DFC"/>
    <w:rsid w:val="1B57B83D"/>
    <w:rsid w:val="1B64C3EC"/>
    <w:rsid w:val="1B652303"/>
    <w:rsid w:val="1B6D2C18"/>
    <w:rsid w:val="1B782941"/>
    <w:rsid w:val="1B7FD4AC"/>
    <w:rsid w:val="1B965E03"/>
    <w:rsid w:val="1BB5CC20"/>
    <w:rsid w:val="1BBC6BC3"/>
    <w:rsid w:val="1BC7EDF6"/>
    <w:rsid w:val="1C0171CA"/>
    <w:rsid w:val="1C14D90B"/>
    <w:rsid w:val="1C2A1078"/>
    <w:rsid w:val="1C2A15BD"/>
    <w:rsid w:val="1C2DC352"/>
    <w:rsid w:val="1C35759F"/>
    <w:rsid w:val="1C436C08"/>
    <w:rsid w:val="1C43B89B"/>
    <w:rsid w:val="1C49188B"/>
    <w:rsid w:val="1C559C11"/>
    <w:rsid w:val="1C7449F6"/>
    <w:rsid w:val="1C8F3DD6"/>
    <w:rsid w:val="1C979585"/>
    <w:rsid w:val="1C9B062C"/>
    <w:rsid w:val="1C9DABDA"/>
    <w:rsid w:val="1CA45361"/>
    <w:rsid w:val="1CB17496"/>
    <w:rsid w:val="1CB7A0EB"/>
    <w:rsid w:val="1CCE2884"/>
    <w:rsid w:val="1CE24122"/>
    <w:rsid w:val="1CE67C32"/>
    <w:rsid w:val="1CF447F7"/>
    <w:rsid w:val="1D060269"/>
    <w:rsid w:val="1D0AA02D"/>
    <w:rsid w:val="1D0BEEBE"/>
    <w:rsid w:val="1D1C11B0"/>
    <w:rsid w:val="1D1FCBC8"/>
    <w:rsid w:val="1D5718E7"/>
    <w:rsid w:val="1D5B4C4B"/>
    <w:rsid w:val="1D717D74"/>
    <w:rsid w:val="1D79E203"/>
    <w:rsid w:val="1D7B365D"/>
    <w:rsid w:val="1D924E88"/>
    <w:rsid w:val="1DA0CD35"/>
    <w:rsid w:val="1DA2DDAE"/>
    <w:rsid w:val="1DA4084C"/>
    <w:rsid w:val="1DA5E451"/>
    <w:rsid w:val="1DA7FDEF"/>
    <w:rsid w:val="1DCD571B"/>
    <w:rsid w:val="1DD52FDE"/>
    <w:rsid w:val="1DE6DB94"/>
    <w:rsid w:val="1DEBD34D"/>
    <w:rsid w:val="1DF2A119"/>
    <w:rsid w:val="1DF38F63"/>
    <w:rsid w:val="1DF7BDD9"/>
    <w:rsid w:val="1E103AAC"/>
    <w:rsid w:val="1E137D5A"/>
    <w:rsid w:val="1E1625AA"/>
    <w:rsid w:val="1E27BE77"/>
    <w:rsid w:val="1E317053"/>
    <w:rsid w:val="1E3FBA74"/>
    <w:rsid w:val="1E423FC9"/>
    <w:rsid w:val="1E48DE13"/>
    <w:rsid w:val="1E56925A"/>
    <w:rsid w:val="1E630D32"/>
    <w:rsid w:val="1E648955"/>
    <w:rsid w:val="1E69788E"/>
    <w:rsid w:val="1E76B53D"/>
    <w:rsid w:val="1E9E272F"/>
    <w:rsid w:val="1EB5B1C1"/>
    <w:rsid w:val="1EC22273"/>
    <w:rsid w:val="1F0CD125"/>
    <w:rsid w:val="1F25340E"/>
    <w:rsid w:val="1F254F84"/>
    <w:rsid w:val="1F37D98A"/>
    <w:rsid w:val="1F3BB2C2"/>
    <w:rsid w:val="1F5C7EF3"/>
    <w:rsid w:val="1F6CC599"/>
    <w:rsid w:val="1F860A2D"/>
    <w:rsid w:val="1F8A418F"/>
    <w:rsid w:val="1FA004F9"/>
    <w:rsid w:val="1FB803E2"/>
    <w:rsid w:val="1FB8E257"/>
    <w:rsid w:val="1FC2E2BE"/>
    <w:rsid w:val="1FC3833E"/>
    <w:rsid w:val="1FD7DFEF"/>
    <w:rsid w:val="20050B6F"/>
    <w:rsid w:val="20462ECB"/>
    <w:rsid w:val="2048DD1E"/>
    <w:rsid w:val="204C961C"/>
    <w:rsid w:val="2055FB48"/>
    <w:rsid w:val="206FDD2B"/>
    <w:rsid w:val="207F6DD4"/>
    <w:rsid w:val="209A104A"/>
    <w:rsid w:val="20B9F1D9"/>
    <w:rsid w:val="20DE5B55"/>
    <w:rsid w:val="20FF6EE7"/>
    <w:rsid w:val="2111EF7D"/>
    <w:rsid w:val="212469F8"/>
    <w:rsid w:val="21272715"/>
    <w:rsid w:val="212E5BA9"/>
    <w:rsid w:val="21306132"/>
    <w:rsid w:val="214E5E8F"/>
    <w:rsid w:val="2168034A"/>
    <w:rsid w:val="216A1D47"/>
    <w:rsid w:val="21AF258E"/>
    <w:rsid w:val="21C23D93"/>
    <w:rsid w:val="2237D413"/>
    <w:rsid w:val="2247B98A"/>
    <w:rsid w:val="225BEDC1"/>
    <w:rsid w:val="22669E92"/>
    <w:rsid w:val="22864209"/>
    <w:rsid w:val="228E3DB6"/>
    <w:rsid w:val="22A9C24C"/>
    <w:rsid w:val="22C7F8C3"/>
    <w:rsid w:val="22CDAF61"/>
    <w:rsid w:val="22E97CF8"/>
    <w:rsid w:val="230F0484"/>
    <w:rsid w:val="233471B3"/>
    <w:rsid w:val="2338F0B6"/>
    <w:rsid w:val="233D1EA4"/>
    <w:rsid w:val="233E1F6D"/>
    <w:rsid w:val="2369DA0E"/>
    <w:rsid w:val="236B7FEE"/>
    <w:rsid w:val="238E445B"/>
    <w:rsid w:val="23975A61"/>
    <w:rsid w:val="23CA4199"/>
    <w:rsid w:val="23CFDEAD"/>
    <w:rsid w:val="23E8F063"/>
    <w:rsid w:val="23EC45E2"/>
    <w:rsid w:val="240233AF"/>
    <w:rsid w:val="2415F479"/>
    <w:rsid w:val="241F1173"/>
    <w:rsid w:val="2420D5BD"/>
    <w:rsid w:val="2421C9FF"/>
    <w:rsid w:val="2421E579"/>
    <w:rsid w:val="24507263"/>
    <w:rsid w:val="24522BB1"/>
    <w:rsid w:val="24573CB2"/>
    <w:rsid w:val="2468EC72"/>
    <w:rsid w:val="246C7062"/>
    <w:rsid w:val="2477DDFE"/>
    <w:rsid w:val="2483F81F"/>
    <w:rsid w:val="24878897"/>
    <w:rsid w:val="24A579EB"/>
    <w:rsid w:val="24A98B59"/>
    <w:rsid w:val="24AA5B41"/>
    <w:rsid w:val="24B04AAB"/>
    <w:rsid w:val="24CF50F6"/>
    <w:rsid w:val="24D33C58"/>
    <w:rsid w:val="24E1432C"/>
    <w:rsid w:val="24ED83EB"/>
    <w:rsid w:val="252C462A"/>
    <w:rsid w:val="252ECE22"/>
    <w:rsid w:val="25313809"/>
    <w:rsid w:val="2538FF70"/>
    <w:rsid w:val="254C818A"/>
    <w:rsid w:val="25576D67"/>
    <w:rsid w:val="255E1A3D"/>
    <w:rsid w:val="2564B935"/>
    <w:rsid w:val="256809F5"/>
    <w:rsid w:val="259FC8FD"/>
    <w:rsid w:val="25A378D9"/>
    <w:rsid w:val="25AF4730"/>
    <w:rsid w:val="25BFC1BC"/>
    <w:rsid w:val="25DB2F11"/>
    <w:rsid w:val="2602E824"/>
    <w:rsid w:val="26064258"/>
    <w:rsid w:val="260AD6F0"/>
    <w:rsid w:val="261D5A4E"/>
    <w:rsid w:val="262D21B5"/>
    <w:rsid w:val="2632A903"/>
    <w:rsid w:val="26661CB0"/>
    <w:rsid w:val="2668291C"/>
    <w:rsid w:val="2675FD31"/>
    <w:rsid w:val="26799BE0"/>
    <w:rsid w:val="268A08BF"/>
    <w:rsid w:val="269012E2"/>
    <w:rsid w:val="26936B93"/>
    <w:rsid w:val="26A5E1F0"/>
    <w:rsid w:val="26B08203"/>
    <w:rsid w:val="26B23CCA"/>
    <w:rsid w:val="26C99555"/>
    <w:rsid w:val="26CBA1A7"/>
    <w:rsid w:val="26D0AC28"/>
    <w:rsid w:val="270066BD"/>
    <w:rsid w:val="270D6C57"/>
    <w:rsid w:val="275459B0"/>
    <w:rsid w:val="275B49DF"/>
    <w:rsid w:val="277C9444"/>
    <w:rsid w:val="278906DE"/>
    <w:rsid w:val="279117A4"/>
    <w:rsid w:val="27912944"/>
    <w:rsid w:val="27A87149"/>
    <w:rsid w:val="27BCBCDA"/>
    <w:rsid w:val="27C8A944"/>
    <w:rsid w:val="27E10DBF"/>
    <w:rsid w:val="27EFFA45"/>
    <w:rsid w:val="27F2E6AD"/>
    <w:rsid w:val="27F688FC"/>
    <w:rsid w:val="27F9FCE4"/>
    <w:rsid w:val="27FF19FF"/>
    <w:rsid w:val="28085CA6"/>
    <w:rsid w:val="280A7A84"/>
    <w:rsid w:val="280F630B"/>
    <w:rsid w:val="28130124"/>
    <w:rsid w:val="2816B12C"/>
    <w:rsid w:val="28171E87"/>
    <w:rsid w:val="2848C56D"/>
    <w:rsid w:val="2851AF74"/>
    <w:rsid w:val="2860CB9E"/>
    <w:rsid w:val="28680B69"/>
    <w:rsid w:val="28684A9C"/>
    <w:rsid w:val="2874D81C"/>
    <w:rsid w:val="287FB790"/>
    <w:rsid w:val="28BB52FE"/>
    <w:rsid w:val="28C83E0C"/>
    <w:rsid w:val="2916C186"/>
    <w:rsid w:val="291BCB1E"/>
    <w:rsid w:val="291DD733"/>
    <w:rsid w:val="2921C859"/>
    <w:rsid w:val="2924EFA4"/>
    <w:rsid w:val="29274730"/>
    <w:rsid w:val="292CDBE2"/>
    <w:rsid w:val="293B5C97"/>
    <w:rsid w:val="294301D8"/>
    <w:rsid w:val="294FE108"/>
    <w:rsid w:val="295F99A7"/>
    <w:rsid w:val="296722E7"/>
    <w:rsid w:val="297AC600"/>
    <w:rsid w:val="29866982"/>
    <w:rsid w:val="29AF6051"/>
    <w:rsid w:val="29C8A862"/>
    <w:rsid w:val="29D3B8B5"/>
    <w:rsid w:val="2A1CFB9D"/>
    <w:rsid w:val="2A1EC3CC"/>
    <w:rsid w:val="2A2C2EF6"/>
    <w:rsid w:val="2A307A96"/>
    <w:rsid w:val="2A35DFD7"/>
    <w:rsid w:val="2A3C6A28"/>
    <w:rsid w:val="2A4AAD6F"/>
    <w:rsid w:val="2A5FE701"/>
    <w:rsid w:val="2A60A4C8"/>
    <w:rsid w:val="2A632AD5"/>
    <w:rsid w:val="2A63DBDE"/>
    <w:rsid w:val="2A669AFF"/>
    <w:rsid w:val="2A802F9D"/>
    <w:rsid w:val="2A88EBCF"/>
    <w:rsid w:val="2A937135"/>
    <w:rsid w:val="2A9803C8"/>
    <w:rsid w:val="2AA8A9A3"/>
    <w:rsid w:val="2AAB7485"/>
    <w:rsid w:val="2ABB9F45"/>
    <w:rsid w:val="2ABF537D"/>
    <w:rsid w:val="2AC467B9"/>
    <w:rsid w:val="2AFCE782"/>
    <w:rsid w:val="2B0041D9"/>
    <w:rsid w:val="2B0431A4"/>
    <w:rsid w:val="2B04A832"/>
    <w:rsid w:val="2B26D8F8"/>
    <w:rsid w:val="2B2B44B2"/>
    <w:rsid w:val="2B413ACF"/>
    <w:rsid w:val="2B506F55"/>
    <w:rsid w:val="2B71EE53"/>
    <w:rsid w:val="2B7E1FAE"/>
    <w:rsid w:val="2B944B0F"/>
    <w:rsid w:val="2BBBD17C"/>
    <w:rsid w:val="2BBEDEF4"/>
    <w:rsid w:val="2BD42BEF"/>
    <w:rsid w:val="2BDA6BD1"/>
    <w:rsid w:val="2BE4853A"/>
    <w:rsid w:val="2BEF2E34"/>
    <w:rsid w:val="2C20E680"/>
    <w:rsid w:val="2C2A93BC"/>
    <w:rsid w:val="2C2AEFAC"/>
    <w:rsid w:val="2C2BC6E6"/>
    <w:rsid w:val="2C3247E7"/>
    <w:rsid w:val="2C351433"/>
    <w:rsid w:val="2C404779"/>
    <w:rsid w:val="2C555477"/>
    <w:rsid w:val="2C9E7CC3"/>
    <w:rsid w:val="2CD23F44"/>
    <w:rsid w:val="2CD45791"/>
    <w:rsid w:val="2CDA4451"/>
    <w:rsid w:val="2CE6FEAB"/>
    <w:rsid w:val="2CE9457D"/>
    <w:rsid w:val="2CF6AC51"/>
    <w:rsid w:val="2D32DD67"/>
    <w:rsid w:val="2D3E12E0"/>
    <w:rsid w:val="2D42EB84"/>
    <w:rsid w:val="2D443DC3"/>
    <w:rsid w:val="2D50A6CC"/>
    <w:rsid w:val="2D6C330B"/>
    <w:rsid w:val="2D6F7D97"/>
    <w:rsid w:val="2D96F04B"/>
    <w:rsid w:val="2DA6DBE3"/>
    <w:rsid w:val="2DB3977E"/>
    <w:rsid w:val="2DD20E84"/>
    <w:rsid w:val="2DFC3E4E"/>
    <w:rsid w:val="2E30769D"/>
    <w:rsid w:val="2E6CD0FE"/>
    <w:rsid w:val="2E8ADD76"/>
    <w:rsid w:val="2E935B68"/>
    <w:rsid w:val="2E9B2722"/>
    <w:rsid w:val="2ED5864A"/>
    <w:rsid w:val="2EE094CF"/>
    <w:rsid w:val="2EEA7F0C"/>
    <w:rsid w:val="2F00B6B4"/>
    <w:rsid w:val="2F21220E"/>
    <w:rsid w:val="2F271593"/>
    <w:rsid w:val="2F2AC7BF"/>
    <w:rsid w:val="2F2E4219"/>
    <w:rsid w:val="2F393BB0"/>
    <w:rsid w:val="2F3A70E7"/>
    <w:rsid w:val="2F417ADC"/>
    <w:rsid w:val="2F61ED7A"/>
    <w:rsid w:val="2F79C66D"/>
    <w:rsid w:val="2F829054"/>
    <w:rsid w:val="2F85ED48"/>
    <w:rsid w:val="2F9AE422"/>
    <w:rsid w:val="2FB00371"/>
    <w:rsid w:val="2FCEBB0C"/>
    <w:rsid w:val="2FD6E776"/>
    <w:rsid w:val="2FD83BF1"/>
    <w:rsid w:val="300FB922"/>
    <w:rsid w:val="3016077E"/>
    <w:rsid w:val="30187B70"/>
    <w:rsid w:val="3026324A"/>
    <w:rsid w:val="3028AFDC"/>
    <w:rsid w:val="302BFA18"/>
    <w:rsid w:val="30302471"/>
    <w:rsid w:val="30413096"/>
    <w:rsid w:val="3045F7A4"/>
    <w:rsid w:val="30492345"/>
    <w:rsid w:val="3050AB29"/>
    <w:rsid w:val="306EF133"/>
    <w:rsid w:val="30778288"/>
    <w:rsid w:val="3086D4B1"/>
    <w:rsid w:val="3091387A"/>
    <w:rsid w:val="30A0FC13"/>
    <w:rsid w:val="30A96A9B"/>
    <w:rsid w:val="30B2F470"/>
    <w:rsid w:val="30BA2BCB"/>
    <w:rsid w:val="30BBEBC1"/>
    <w:rsid w:val="30BC0683"/>
    <w:rsid w:val="30BC8155"/>
    <w:rsid w:val="30D12052"/>
    <w:rsid w:val="30DE68C6"/>
    <w:rsid w:val="30E20EEB"/>
    <w:rsid w:val="30ED70A2"/>
    <w:rsid w:val="30FF9D3C"/>
    <w:rsid w:val="311DA091"/>
    <w:rsid w:val="311E1DA8"/>
    <w:rsid w:val="3122859C"/>
    <w:rsid w:val="3122AF26"/>
    <w:rsid w:val="312E87E8"/>
    <w:rsid w:val="313C5870"/>
    <w:rsid w:val="313FE072"/>
    <w:rsid w:val="31484056"/>
    <w:rsid w:val="316B4E09"/>
    <w:rsid w:val="3177A723"/>
    <w:rsid w:val="31836F53"/>
    <w:rsid w:val="31867C3F"/>
    <w:rsid w:val="319ACDE4"/>
    <w:rsid w:val="31C75E3C"/>
    <w:rsid w:val="31D419E4"/>
    <w:rsid w:val="31F1A7BC"/>
    <w:rsid w:val="32100049"/>
    <w:rsid w:val="32111F84"/>
    <w:rsid w:val="3213DD0F"/>
    <w:rsid w:val="321618B3"/>
    <w:rsid w:val="32171993"/>
    <w:rsid w:val="321EAE10"/>
    <w:rsid w:val="322F2BC8"/>
    <w:rsid w:val="326367FF"/>
    <w:rsid w:val="326A4098"/>
    <w:rsid w:val="327607FF"/>
    <w:rsid w:val="32871B73"/>
    <w:rsid w:val="328AF6C2"/>
    <w:rsid w:val="3298DAA9"/>
    <w:rsid w:val="329E4AC9"/>
    <w:rsid w:val="32A28404"/>
    <w:rsid w:val="32C6118E"/>
    <w:rsid w:val="32C64B13"/>
    <w:rsid w:val="32E25BE4"/>
    <w:rsid w:val="32FAFF72"/>
    <w:rsid w:val="330186D9"/>
    <w:rsid w:val="3303874D"/>
    <w:rsid w:val="33186EAD"/>
    <w:rsid w:val="33362335"/>
    <w:rsid w:val="3343A511"/>
    <w:rsid w:val="334DFBBB"/>
    <w:rsid w:val="33574EDC"/>
    <w:rsid w:val="335A4C6A"/>
    <w:rsid w:val="33958A0F"/>
    <w:rsid w:val="3399479A"/>
    <w:rsid w:val="33A71C10"/>
    <w:rsid w:val="33C7ED92"/>
    <w:rsid w:val="33ED97CA"/>
    <w:rsid w:val="3400CC21"/>
    <w:rsid w:val="3428B8D8"/>
    <w:rsid w:val="3431A836"/>
    <w:rsid w:val="34512EF5"/>
    <w:rsid w:val="34649FDF"/>
    <w:rsid w:val="34819043"/>
    <w:rsid w:val="3483C4E5"/>
    <w:rsid w:val="349BA35A"/>
    <w:rsid w:val="349BB279"/>
    <w:rsid w:val="34B71C8B"/>
    <w:rsid w:val="34BDC4CD"/>
    <w:rsid w:val="34D00843"/>
    <w:rsid w:val="34FB23B2"/>
    <w:rsid w:val="350C5219"/>
    <w:rsid w:val="350E5A6F"/>
    <w:rsid w:val="35151E35"/>
    <w:rsid w:val="351D3BC5"/>
    <w:rsid w:val="351EA6F6"/>
    <w:rsid w:val="352CFE3C"/>
    <w:rsid w:val="3542FADA"/>
    <w:rsid w:val="355C1351"/>
    <w:rsid w:val="358FE8EA"/>
    <w:rsid w:val="3590EC4A"/>
    <w:rsid w:val="35913E2C"/>
    <w:rsid w:val="35AD291D"/>
    <w:rsid w:val="35B3919C"/>
    <w:rsid w:val="35B85D6E"/>
    <w:rsid w:val="35CB5B9D"/>
    <w:rsid w:val="35CC4DF1"/>
    <w:rsid w:val="35CD6183"/>
    <w:rsid w:val="35E83003"/>
    <w:rsid w:val="36016815"/>
    <w:rsid w:val="360219BA"/>
    <w:rsid w:val="360720C5"/>
    <w:rsid w:val="3608A040"/>
    <w:rsid w:val="360A3526"/>
    <w:rsid w:val="36226FD3"/>
    <w:rsid w:val="3624EEFC"/>
    <w:rsid w:val="362C9D86"/>
    <w:rsid w:val="3631AD9E"/>
    <w:rsid w:val="36357886"/>
    <w:rsid w:val="36470A1E"/>
    <w:rsid w:val="36666ACD"/>
    <w:rsid w:val="36762109"/>
    <w:rsid w:val="367AFF60"/>
    <w:rsid w:val="36865C81"/>
    <w:rsid w:val="36888AA2"/>
    <w:rsid w:val="368FA7B7"/>
    <w:rsid w:val="36A122DA"/>
    <w:rsid w:val="36DB1BC6"/>
    <w:rsid w:val="36DC7B8E"/>
    <w:rsid w:val="36E7356C"/>
    <w:rsid w:val="36F22D68"/>
    <w:rsid w:val="36FD34F4"/>
    <w:rsid w:val="370B90A6"/>
    <w:rsid w:val="37111CA3"/>
    <w:rsid w:val="37122F65"/>
    <w:rsid w:val="37338C3C"/>
    <w:rsid w:val="37338FF8"/>
    <w:rsid w:val="373EE5C2"/>
    <w:rsid w:val="3751BABF"/>
    <w:rsid w:val="37990FFD"/>
    <w:rsid w:val="379CFBD6"/>
    <w:rsid w:val="37DEB119"/>
    <w:rsid w:val="37E27CFC"/>
    <w:rsid w:val="37F090DF"/>
    <w:rsid w:val="37FC7432"/>
    <w:rsid w:val="38009971"/>
    <w:rsid w:val="38067A69"/>
    <w:rsid w:val="382CA7A9"/>
    <w:rsid w:val="3833F831"/>
    <w:rsid w:val="3843FD11"/>
    <w:rsid w:val="384D47DA"/>
    <w:rsid w:val="385EFCC8"/>
    <w:rsid w:val="387FC478"/>
    <w:rsid w:val="38A23E13"/>
    <w:rsid w:val="38A3A4ED"/>
    <w:rsid w:val="38C2523F"/>
    <w:rsid w:val="38C578D1"/>
    <w:rsid w:val="38D22C93"/>
    <w:rsid w:val="38D8339F"/>
    <w:rsid w:val="38E5FD8E"/>
    <w:rsid w:val="38E6E2B5"/>
    <w:rsid w:val="38FC3079"/>
    <w:rsid w:val="39048CC5"/>
    <w:rsid w:val="3916E7FE"/>
    <w:rsid w:val="3948E083"/>
    <w:rsid w:val="3965868F"/>
    <w:rsid w:val="39717534"/>
    <w:rsid w:val="39807895"/>
    <w:rsid w:val="3988BAA5"/>
    <w:rsid w:val="3996FFF8"/>
    <w:rsid w:val="399F154B"/>
    <w:rsid w:val="39A555F9"/>
    <w:rsid w:val="39B08906"/>
    <w:rsid w:val="39D60ECC"/>
    <w:rsid w:val="39D61CDF"/>
    <w:rsid w:val="39E9D2C1"/>
    <w:rsid w:val="39FFDE31"/>
    <w:rsid w:val="3A10A57A"/>
    <w:rsid w:val="3A14184C"/>
    <w:rsid w:val="3A2BC767"/>
    <w:rsid w:val="3A30AF35"/>
    <w:rsid w:val="3A55CCDF"/>
    <w:rsid w:val="3A5638E2"/>
    <w:rsid w:val="3A567F1E"/>
    <w:rsid w:val="3A73F47C"/>
    <w:rsid w:val="3A7D583D"/>
    <w:rsid w:val="3A82103A"/>
    <w:rsid w:val="3ADF4868"/>
    <w:rsid w:val="3AE1CE43"/>
    <w:rsid w:val="3AE4CF0B"/>
    <w:rsid w:val="3AF07D87"/>
    <w:rsid w:val="3B0AC461"/>
    <w:rsid w:val="3B1C55F2"/>
    <w:rsid w:val="3B259F26"/>
    <w:rsid w:val="3B2CF076"/>
    <w:rsid w:val="3B3454CB"/>
    <w:rsid w:val="3B3AFF3C"/>
    <w:rsid w:val="3B53AB91"/>
    <w:rsid w:val="3B63FE05"/>
    <w:rsid w:val="3B69D811"/>
    <w:rsid w:val="3B6ED30F"/>
    <w:rsid w:val="3B75B227"/>
    <w:rsid w:val="3B776DA0"/>
    <w:rsid w:val="3B7AEA54"/>
    <w:rsid w:val="3B81FAEE"/>
    <w:rsid w:val="3BB3D034"/>
    <w:rsid w:val="3BBB3F02"/>
    <w:rsid w:val="3BBEE5C3"/>
    <w:rsid w:val="3BC5D916"/>
    <w:rsid w:val="3BCCF6E7"/>
    <w:rsid w:val="3BCE6E34"/>
    <w:rsid w:val="3BD95A4D"/>
    <w:rsid w:val="3BDB4702"/>
    <w:rsid w:val="3BDEC324"/>
    <w:rsid w:val="3BF65108"/>
    <w:rsid w:val="3BFFA65D"/>
    <w:rsid w:val="3C071F31"/>
    <w:rsid w:val="3C0B13EF"/>
    <w:rsid w:val="3C11D5E6"/>
    <w:rsid w:val="3C1292E3"/>
    <w:rsid w:val="3C165E66"/>
    <w:rsid w:val="3C234A47"/>
    <w:rsid w:val="3C36028E"/>
    <w:rsid w:val="3C3F9C91"/>
    <w:rsid w:val="3C4C27C2"/>
    <w:rsid w:val="3C4E59A9"/>
    <w:rsid w:val="3C4EE8EC"/>
    <w:rsid w:val="3C7EDF74"/>
    <w:rsid w:val="3CB7057B"/>
    <w:rsid w:val="3CC01A0D"/>
    <w:rsid w:val="3CC810D6"/>
    <w:rsid w:val="3CC9ED21"/>
    <w:rsid w:val="3CD4BB80"/>
    <w:rsid w:val="3CD8351C"/>
    <w:rsid w:val="3CDBBF9F"/>
    <w:rsid w:val="3CDD9611"/>
    <w:rsid w:val="3CE32682"/>
    <w:rsid w:val="3D03FEA3"/>
    <w:rsid w:val="3D063DCF"/>
    <w:rsid w:val="3D09E17C"/>
    <w:rsid w:val="3D105538"/>
    <w:rsid w:val="3D1776B9"/>
    <w:rsid w:val="3D19A13F"/>
    <w:rsid w:val="3D1DF9C6"/>
    <w:rsid w:val="3D29B557"/>
    <w:rsid w:val="3D6B6F28"/>
    <w:rsid w:val="3D9D660E"/>
    <w:rsid w:val="3DBD648E"/>
    <w:rsid w:val="3DD47ADC"/>
    <w:rsid w:val="3DD9AB98"/>
    <w:rsid w:val="3DDFD9F8"/>
    <w:rsid w:val="3DF55F72"/>
    <w:rsid w:val="3E033D02"/>
    <w:rsid w:val="3E068F1D"/>
    <w:rsid w:val="3E1C4DDF"/>
    <w:rsid w:val="3E2FD42D"/>
    <w:rsid w:val="3E460DE7"/>
    <w:rsid w:val="3E49D061"/>
    <w:rsid w:val="3E510859"/>
    <w:rsid w:val="3E5667B0"/>
    <w:rsid w:val="3E8624B3"/>
    <w:rsid w:val="3EA0F890"/>
    <w:rsid w:val="3EA17EE0"/>
    <w:rsid w:val="3EAEF76A"/>
    <w:rsid w:val="3ECCC325"/>
    <w:rsid w:val="3ED1963F"/>
    <w:rsid w:val="3ED3E970"/>
    <w:rsid w:val="3EDC29AE"/>
    <w:rsid w:val="3EE4AA9B"/>
    <w:rsid w:val="3F0665B7"/>
    <w:rsid w:val="3F0BDEAF"/>
    <w:rsid w:val="3F0EC3C2"/>
    <w:rsid w:val="3F115585"/>
    <w:rsid w:val="3F3E2752"/>
    <w:rsid w:val="3F45882F"/>
    <w:rsid w:val="3F577F8A"/>
    <w:rsid w:val="3F5A8B21"/>
    <w:rsid w:val="3F6481E1"/>
    <w:rsid w:val="3F6E67A5"/>
    <w:rsid w:val="3F6E9027"/>
    <w:rsid w:val="3F8285AD"/>
    <w:rsid w:val="3FA022A7"/>
    <w:rsid w:val="3FA46B68"/>
    <w:rsid w:val="3FA80BC3"/>
    <w:rsid w:val="3FAE8EF5"/>
    <w:rsid w:val="3FBEAFAA"/>
    <w:rsid w:val="3FD40E24"/>
    <w:rsid w:val="3FE6B8F7"/>
    <w:rsid w:val="3FE7C1B9"/>
    <w:rsid w:val="3FEF21DF"/>
    <w:rsid w:val="3FF6BA97"/>
    <w:rsid w:val="4002355B"/>
    <w:rsid w:val="400B3A07"/>
    <w:rsid w:val="4027564F"/>
    <w:rsid w:val="40278AF9"/>
    <w:rsid w:val="40315CDE"/>
    <w:rsid w:val="403AE37E"/>
    <w:rsid w:val="403BBCD2"/>
    <w:rsid w:val="403EC99F"/>
    <w:rsid w:val="404BFB36"/>
    <w:rsid w:val="405447A9"/>
    <w:rsid w:val="40572A54"/>
    <w:rsid w:val="4083D0B8"/>
    <w:rsid w:val="40AECF0B"/>
    <w:rsid w:val="40D20C7B"/>
    <w:rsid w:val="40D5E35A"/>
    <w:rsid w:val="40DF6355"/>
    <w:rsid w:val="40EA39E5"/>
    <w:rsid w:val="40F4F9BE"/>
    <w:rsid w:val="40F8B593"/>
    <w:rsid w:val="40FA13F6"/>
    <w:rsid w:val="40FEBFED"/>
    <w:rsid w:val="41111BC3"/>
    <w:rsid w:val="41132625"/>
    <w:rsid w:val="41153127"/>
    <w:rsid w:val="411B9DC0"/>
    <w:rsid w:val="4126DEA7"/>
    <w:rsid w:val="41368F50"/>
    <w:rsid w:val="41769FC8"/>
    <w:rsid w:val="417F1D72"/>
    <w:rsid w:val="41919FC0"/>
    <w:rsid w:val="4198F701"/>
    <w:rsid w:val="41992278"/>
    <w:rsid w:val="41A90887"/>
    <w:rsid w:val="41AE85C1"/>
    <w:rsid w:val="41D10BF0"/>
    <w:rsid w:val="41F249AD"/>
    <w:rsid w:val="420918EF"/>
    <w:rsid w:val="42101112"/>
    <w:rsid w:val="422F222E"/>
    <w:rsid w:val="42326ECA"/>
    <w:rsid w:val="42567423"/>
    <w:rsid w:val="42781693"/>
    <w:rsid w:val="428B7ABB"/>
    <w:rsid w:val="428CBE98"/>
    <w:rsid w:val="428FA172"/>
    <w:rsid w:val="4293B80D"/>
    <w:rsid w:val="42BC6938"/>
    <w:rsid w:val="42C5B09E"/>
    <w:rsid w:val="42CFD5BD"/>
    <w:rsid w:val="42DEE3F9"/>
    <w:rsid w:val="42F64E65"/>
    <w:rsid w:val="4326976F"/>
    <w:rsid w:val="432DB30D"/>
    <w:rsid w:val="432F31AF"/>
    <w:rsid w:val="433A05BA"/>
    <w:rsid w:val="43B01187"/>
    <w:rsid w:val="43B80984"/>
    <w:rsid w:val="43B83D2B"/>
    <w:rsid w:val="43C4024B"/>
    <w:rsid w:val="43DBB962"/>
    <w:rsid w:val="43DDE320"/>
    <w:rsid w:val="43EC2651"/>
    <w:rsid w:val="43F59496"/>
    <w:rsid w:val="4407F161"/>
    <w:rsid w:val="4416EED7"/>
    <w:rsid w:val="443557F8"/>
    <w:rsid w:val="444897CB"/>
    <w:rsid w:val="444E3DC0"/>
    <w:rsid w:val="4450E26E"/>
    <w:rsid w:val="44557D12"/>
    <w:rsid w:val="445874A5"/>
    <w:rsid w:val="445E09FB"/>
    <w:rsid w:val="44721E36"/>
    <w:rsid w:val="448AB83D"/>
    <w:rsid w:val="4491BC25"/>
    <w:rsid w:val="4491F087"/>
    <w:rsid w:val="4495422C"/>
    <w:rsid w:val="4499C956"/>
    <w:rsid w:val="44A12516"/>
    <w:rsid w:val="44AA447C"/>
    <w:rsid w:val="44AA9995"/>
    <w:rsid w:val="44AF4BA8"/>
    <w:rsid w:val="44B3BD34"/>
    <w:rsid w:val="44B437E6"/>
    <w:rsid w:val="44BB486E"/>
    <w:rsid w:val="44C208DC"/>
    <w:rsid w:val="44C20B57"/>
    <w:rsid w:val="44C7E81F"/>
    <w:rsid w:val="44D7C138"/>
    <w:rsid w:val="44F7AA76"/>
    <w:rsid w:val="44FA08CA"/>
    <w:rsid w:val="44FFA7E5"/>
    <w:rsid w:val="450D2F3D"/>
    <w:rsid w:val="451821BD"/>
    <w:rsid w:val="4518EE5A"/>
    <w:rsid w:val="452E38E7"/>
    <w:rsid w:val="4541A35E"/>
    <w:rsid w:val="45442176"/>
    <w:rsid w:val="454D1BD6"/>
    <w:rsid w:val="4554EF95"/>
    <w:rsid w:val="4556DDF5"/>
    <w:rsid w:val="4568A891"/>
    <w:rsid w:val="456B4DFA"/>
    <w:rsid w:val="457CFB69"/>
    <w:rsid w:val="4582B636"/>
    <w:rsid w:val="458421D8"/>
    <w:rsid w:val="45A6C08D"/>
    <w:rsid w:val="45B0492A"/>
    <w:rsid w:val="45B2A276"/>
    <w:rsid w:val="45E334CD"/>
    <w:rsid w:val="460079A3"/>
    <w:rsid w:val="4628ADDF"/>
    <w:rsid w:val="464A9A8A"/>
    <w:rsid w:val="464D5D15"/>
    <w:rsid w:val="46566F69"/>
    <w:rsid w:val="466B4637"/>
    <w:rsid w:val="46854918"/>
    <w:rsid w:val="468A54EC"/>
    <w:rsid w:val="46968DA2"/>
    <w:rsid w:val="469A7A69"/>
    <w:rsid w:val="46A0CABF"/>
    <w:rsid w:val="46A33307"/>
    <w:rsid w:val="46B49122"/>
    <w:rsid w:val="46BB6CCC"/>
    <w:rsid w:val="46C82FCF"/>
    <w:rsid w:val="46CEA3AE"/>
    <w:rsid w:val="46D1FDD7"/>
    <w:rsid w:val="46DEC0A6"/>
    <w:rsid w:val="4702D164"/>
    <w:rsid w:val="471257FB"/>
    <w:rsid w:val="471BC923"/>
    <w:rsid w:val="47290A36"/>
    <w:rsid w:val="47353E0B"/>
    <w:rsid w:val="47379F1C"/>
    <w:rsid w:val="474BA0BB"/>
    <w:rsid w:val="47579FD1"/>
    <w:rsid w:val="476C2EA3"/>
    <w:rsid w:val="477066C6"/>
    <w:rsid w:val="47771559"/>
    <w:rsid w:val="477A1202"/>
    <w:rsid w:val="478FFB45"/>
    <w:rsid w:val="4794182A"/>
    <w:rsid w:val="47946556"/>
    <w:rsid w:val="479D6AB2"/>
    <w:rsid w:val="47A2923A"/>
    <w:rsid w:val="47A62FBD"/>
    <w:rsid w:val="47ACE995"/>
    <w:rsid w:val="47CD0550"/>
    <w:rsid w:val="47CD4B31"/>
    <w:rsid w:val="47D3634F"/>
    <w:rsid w:val="47EABFEB"/>
    <w:rsid w:val="47F08FA5"/>
    <w:rsid w:val="47F26AAF"/>
    <w:rsid w:val="47F99C4C"/>
    <w:rsid w:val="47FC7CB7"/>
    <w:rsid w:val="480EDAB6"/>
    <w:rsid w:val="4825B302"/>
    <w:rsid w:val="48409E89"/>
    <w:rsid w:val="4845948D"/>
    <w:rsid w:val="485D9357"/>
    <w:rsid w:val="4863DBF6"/>
    <w:rsid w:val="4886E8A4"/>
    <w:rsid w:val="489351C9"/>
    <w:rsid w:val="48AE3CE7"/>
    <w:rsid w:val="48B80F90"/>
    <w:rsid w:val="48BC2A83"/>
    <w:rsid w:val="48C8808A"/>
    <w:rsid w:val="48CFA655"/>
    <w:rsid w:val="48D966EC"/>
    <w:rsid w:val="48D9D1AC"/>
    <w:rsid w:val="48DC932F"/>
    <w:rsid w:val="48F5997A"/>
    <w:rsid w:val="48FF31FD"/>
    <w:rsid w:val="49009D2E"/>
    <w:rsid w:val="4905B54C"/>
    <w:rsid w:val="4913D939"/>
    <w:rsid w:val="49680F43"/>
    <w:rsid w:val="4969B9C3"/>
    <w:rsid w:val="49755082"/>
    <w:rsid w:val="498FA130"/>
    <w:rsid w:val="49A39990"/>
    <w:rsid w:val="49C16666"/>
    <w:rsid w:val="49CB76E2"/>
    <w:rsid w:val="49D01BEE"/>
    <w:rsid w:val="49D98460"/>
    <w:rsid w:val="49DD2437"/>
    <w:rsid w:val="49EBC843"/>
    <w:rsid w:val="4A00CF22"/>
    <w:rsid w:val="4A10D850"/>
    <w:rsid w:val="4A16517B"/>
    <w:rsid w:val="4A1AFF46"/>
    <w:rsid w:val="4A1FA70A"/>
    <w:rsid w:val="4A33123D"/>
    <w:rsid w:val="4A4E3A82"/>
    <w:rsid w:val="4A61FC9D"/>
    <w:rsid w:val="4A7DEAF8"/>
    <w:rsid w:val="4A9369CE"/>
    <w:rsid w:val="4AA18C6E"/>
    <w:rsid w:val="4AB4920A"/>
    <w:rsid w:val="4ACC57A3"/>
    <w:rsid w:val="4AD9C62D"/>
    <w:rsid w:val="4AEFBD5B"/>
    <w:rsid w:val="4AF1B245"/>
    <w:rsid w:val="4B12EFA5"/>
    <w:rsid w:val="4B143E13"/>
    <w:rsid w:val="4B14701A"/>
    <w:rsid w:val="4B15A7E0"/>
    <w:rsid w:val="4B38F559"/>
    <w:rsid w:val="4B39EABF"/>
    <w:rsid w:val="4B3B64D4"/>
    <w:rsid w:val="4B4A0BDD"/>
    <w:rsid w:val="4B6B427F"/>
    <w:rsid w:val="4B6FEC94"/>
    <w:rsid w:val="4B89D5BB"/>
    <w:rsid w:val="4B8EBC14"/>
    <w:rsid w:val="4B9C75C1"/>
    <w:rsid w:val="4B9CE55D"/>
    <w:rsid w:val="4BA9D9EA"/>
    <w:rsid w:val="4BC49447"/>
    <w:rsid w:val="4BD35BC6"/>
    <w:rsid w:val="4BE1A8D7"/>
    <w:rsid w:val="4BF12082"/>
    <w:rsid w:val="4BF43799"/>
    <w:rsid w:val="4C0081BD"/>
    <w:rsid w:val="4C02D8CF"/>
    <w:rsid w:val="4C035663"/>
    <w:rsid w:val="4C0BD7A4"/>
    <w:rsid w:val="4C0EFEE1"/>
    <w:rsid w:val="4C254D0F"/>
    <w:rsid w:val="4C2ED0A3"/>
    <w:rsid w:val="4C304000"/>
    <w:rsid w:val="4C3DC9D7"/>
    <w:rsid w:val="4C4D5B1A"/>
    <w:rsid w:val="4C5DC060"/>
    <w:rsid w:val="4C6C87CD"/>
    <w:rsid w:val="4C7216E6"/>
    <w:rsid w:val="4C7EDF6A"/>
    <w:rsid w:val="4CA210A3"/>
    <w:rsid w:val="4CAE06D7"/>
    <w:rsid w:val="4CC81502"/>
    <w:rsid w:val="4CD7C647"/>
    <w:rsid w:val="4CE35942"/>
    <w:rsid w:val="4CEB593C"/>
    <w:rsid w:val="4CEB6D94"/>
    <w:rsid w:val="4CF4F11C"/>
    <w:rsid w:val="4CFC5659"/>
    <w:rsid w:val="4D418319"/>
    <w:rsid w:val="4D48C7C1"/>
    <w:rsid w:val="4D636DFF"/>
    <w:rsid w:val="4D6FB60F"/>
    <w:rsid w:val="4D79A470"/>
    <w:rsid w:val="4D8CD71A"/>
    <w:rsid w:val="4D9094A3"/>
    <w:rsid w:val="4D9A431F"/>
    <w:rsid w:val="4DA7F627"/>
    <w:rsid w:val="4DB73EFD"/>
    <w:rsid w:val="4DC86F6F"/>
    <w:rsid w:val="4DD247CE"/>
    <w:rsid w:val="4DD465F4"/>
    <w:rsid w:val="4DDC1222"/>
    <w:rsid w:val="4E138780"/>
    <w:rsid w:val="4E1480F8"/>
    <w:rsid w:val="4E2BCAE9"/>
    <w:rsid w:val="4E4E16BD"/>
    <w:rsid w:val="4E680DEE"/>
    <w:rsid w:val="4E73097B"/>
    <w:rsid w:val="4E867411"/>
    <w:rsid w:val="4E99A301"/>
    <w:rsid w:val="4E9C3446"/>
    <w:rsid w:val="4EC86638"/>
    <w:rsid w:val="4EC8B6F6"/>
    <w:rsid w:val="4EE0C076"/>
    <w:rsid w:val="4EE785BE"/>
    <w:rsid w:val="4EF0A09F"/>
    <w:rsid w:val="4F07944F"/>
    <w:rsid w:val="4F17E4E7"/>
    <w:rsid w:val="4F57D87E"/>
    <w:rsid w:val="4F59057A"/>
    <w:rsid w:val="4F678523"/>
    <w:rsid w:val="4F81EC34"/>
    <w:rsid w:val="4F853683"/>
    <w:rsid w:val="4F8C2FED"/>
    <w:rsid w:val="4F91BD66"/>
    <w:rsid w:val="4FB6658A"/>
    <w:rsid w:val="4FC0AFAE"/>
    <w:rsid w:val="4FC66900"/>
    <w:rsid w:val="4FCA7C5B"/>
    <w:rsid w:val="4FE3CE5D"/>
    <w:rsid w:val="4FEE3D62"/>
    <w:rsid w:val="4FF03759"/>
    <w:rsid w:val="5001A9E1"/>
    <w:rsid w:val="50133DEA"/>
    <w:rsid w:val="50295986"/>
    <w:rsid w:val="50502F18"/>
    <w:rsid w:val="5057339F"/>
    <w:rsid w:val="5063BF80"/>
    <w:rsid w:val="5066B1DD"/>
    <w:rsid w:val="506EA617"/>
    <w:rsid w:val="50779887"/>
    <w:rsid w:val="507CBF7C"/>
    <w:rsid w:val="50884823"/>
    <w:rsid w:val="5088B8A1"/>
    <w:rsid w:val="508A946D"/>
    <w:rsid w:val="5091C11A"/>
    <w:rsid w:val="50A5B014"/>
    <w:rsid w:val="50ADB1F2"/>
    <w:rsid w:val="50B1B40C"/>
    <w:rsid w:val="50C3338F"/>
    <w:rsid w:val="50CD9B99"/>
    <w:rsid w:val="50CF0BC2"/>
    <w:rsid w:val="50E7B99E"/>
    <w:rsid w:val="50EC725F"/>
    <w:rsid w:val="50F90463"/>
    <w:rsid w:val="510AF151"/>
    <w:rsid w:val="514232DA"/>
    <w:rsid w:val="514C5E6B"/>
    <w:rsid w:val="5154DAE3"/>
    <w:rsid w:val="516DF2FF"/>
    <w:rsid w:val="517D526E"/>
    <w:rsid w:val="5183B03C"/>
    <w:rsid w:val="518C3330"/>
    <w:rsid w:val="51A24A76"/>
    <w:rsid w:val="51EEFD56"/>
    <w:rsid w:val="51FE1C78"/>
    <w:rsid w:val="523B6A80"/>
    <w:rsid w:val="523C7FAE"/>
    <w:rsid w:val="523FB9B2"/>
    <w:rsid w:val="5253FD21"/>
    <w:rsid w:val="52646B51"/>
    <w:rsid w:val="5266E02E"/>
    <w:rsid w:val="526C17BE"/>
    <w:rsid w:val="526FA3C0"/>
    <w:rsid w:val="5272D747"/>
    <w:rsid w:val="527F1CD0"/>
    <w:rsid w:val="5287A88B"/>
    <w:rsid w:val="52A68F01"/>
    <w:rsid w:val="52BF57DC"/>
    <w:rsid w:val="52C2298B"/>
    <w:rsid w:val="52E88CDE"/>
    <w:rsid w:val="52F3BDA2"/>
    <w:rsid w:val="52F90319"/>
    <w:rsid w:val="530013DC"/>
    <w:rsid w:val="530FD287"/>
    <w:rsid w:val="531C6AB5"/>
    <w:rsid w:val="53241801"/>
    <w:rsid w:val="534247AC"/>
    <w:rsid w:val="53501E39"/>
    <w:rsid w:val="53681D85"/>
    <w:rsid w:val="537B2E7E"/>
    <w:rsid w:val="53A65260"/>
    <w:rsid w:val="53B17F63"/>
    <w:rsid w:val="53B631A9"/>
    <w:rsid w:val="53C50007"/>
    <w:rsid w:val="53D68EF4"/>
    <w:rsid w:val="53DAFA25"/>
    <w:rsid w:val="53DD8EFD"/>
    <w:rsid w:val="53E20AE4"/>
    <w:rsid w:val="5410D6BB"/>
    <w:rsid w:val="54164C2C"/>
    <w:rsid w:val="541A46A8"/>
    <w:rsid w:val="541F20C2"/>
    <w:rsid w:val="5422F834"/>
    <w:rsid w:val="54263A85"/>
    <w:rsid w:val="5436EB4F"/>
    <w:rsid w:val="54685F57"/>
    <w:rsid w:val="549F9519"/>
    <w:rsid w:val="54A079DB"/>
    <w:rsid w:val="54CA9CB6"/>
    <w:rsid w:val="54DBCCC8"/>
    <w:rsid w:val="54E7F2A2"/>
    <w:rsid w:val="54ECBD18"/>
    <w:rsid w:val="54FCB579"/>
    <w:rsid w:val="551186BD"/>
    <w:rsid w:val="5512EFB2"/>
    <w:rsid w:val="5518AB58"/>
    <w:rsid w:val="55197443"/>
    <w:rsid w:val="552E3BCF"/>
    <w:rsid w:val="5533D437"/>
    <w:rsid w:val="5541F469"/>
    <w:rsid w:val="55432EF9"/>
    <w:rsid w:val="5543C4BB"/>
    <w:rsid w:val="554B1D6B"/>
    <w:rsid w:val="555927DA"/>
    <w:rsid w:val="5571CD71"/>
    <w:rsid w:val="5578E247"/>
    <w:rsid w:val="557E38D1"/>
    <w:rsid w:val="55A22985"/>
    <w:rsid w:val="55AE47D0"/>
    <w:rsid w:val="55B4D3CD"/>
    <w:rsid w:val="55CE4E94"/>
    <w:rsid w:val="560E0969"/>
    <w:rsid w:val="561634D1"/>
    <w:rsid w:val="5623FC6E"/>
    <w:rsid w:val="562D652F"/>
    <w:rsid w:val="5632D0A8"/>
    <w:rsid w:val="5638DB99"/>
    <w:rsid w:val="56416906"/>
    <w:rsid w:val="564B83BA"/>
    <w:rsid w:val="564C0577"/>
    <w:rsid w:val="564E1B9A"/>
    <w:rsid w:val="56518430"/>
    <w:rsid w:val="567BC3FF"/>
    <w:rsid w:val="568EE917"/>
    <w:rsid w:val="569EACB9"/>
    <w:rsid w:val="56B7530D"/>
    <w:rsid w:val="56BA2504"/>
    <w:rsid w:val="56C0BEE8"/>
    <w:rsid w:val="56CF7793"/>
    <w:rsid w:val="56D6B4A7"/>
    <w:rsid w:val="56F049A5"/>
    <w:rsid w:val="56F1532E"/>
    <w:rsid w:val="56FB0DE1"/>
    <w:rsid w:val="56FD0927"/>
    <w:rsid w:val="56FD9096"/>
    <w:rsid w:val="5705C68D"/>
    <w:rsid w:val="571DDF82"/>
    <w:rsid w:val="57268F35"/>
    <w:rsid w:val="572B39D8"/>
    <w:rsid w:val="5754FE3E"/>
    <w:rsid w:val="5778BC6D"/>
    <w:rsid w:val="578BD539"/>
    <w:rsid w:val="57968D65"/>
    <w:rsid w:val="579CBD9E"/>
    <w:rsid w:val="57A73E4C"/>
    <w:rsid w:val="57BB00ED"/>
    <w:rsid w:val="57C533BA"/>
    <w:rsid w:val="57C8EDB5"/>
    <w:rsid w:val="57D0D5C3"/>
    <w:rsid w:val="57E86985"/>
    <w:rsid w:val="57EB9795"/>
    <w:rsid w:val="57EEC7D4"/>
    <w:rsid w:val="57FA0CA7"/>
    <w:rsid w:val="57FF21C7"/>
    <w:rsid w:val="5803D5A7"/>
    <w:rsid w:val="5808B51F"/>
    <w:rsid w:val="580E44A0"/>
    <w:rsid w:val="580E8D33"/>
    <w:rsid w:val="58240A08"/>
    <w:rsid w:val="583F4548"/>
    <w:rsid w:val="584A60F1"/>
    <w:rsid w:val="585A2232"/>
    <w:rsid w:val="587914C1"/>
    <w:rsid w:val="587C42A7"/>
    <w:rsid w:val="589BDAC2"/>
    <w:rsid w:val="58BD1863"/>
    <w:rsid w:val="58C35ABA"/>
    <w:rsid w:val="58F41919"/>
    <w:rsid w:val="59072BE2"/>
    <w:rsid w:val="59187889"/>
    <w:rsid w:val="5935DC0B"/>
    <w:rsid w:val="5937B56D"/>
    <w:rsid w:val="59384B03"/>
    <w:rsid w:val="5938DD50"/>
    <w:rsid w:val="595B1248"/>
    <w:rsid w:val="59646E79"/>
    <w:rsid w:val="596F6776"/>
    <w:rsid w:val="597ADC06"/>
    <w:rsid w:val="598182FD"/>
    <w:rsid w:val="59A65219"/>
    <w:rsid w:val="59F5A710"/>
    <w:rsid w:val="5A012F7E"/>
    <w:rsid w:val="5A1AFB96"/>
    <w:rsid w:val="5A3E8A0B"/>
    <w:rsid w:val="5A5F21D8"/>
    <w:rsid w:val="5A6CA110"/>
    <w:rsid w:val="5A7BEFDA"/>
    <w:rsid w:val="5A87411C"/>
    <w:rsid w:val="5A903A51"/>
    <w:rsid w:val="5A94C0F4"/>
    <w:rsid w:val="5A99DEBC"/>
    <w:rsid w:val="5A9D46A7"/>
    <w:rsid w:val="5A9E65A0"/>
    <w:rsid w:val="5AAB63C7"/>
    <w:rsid w:val="5AAB7886"/>
    <w:rsid w:val="5AAC1091"/>
    <w:rsid w:val="5AC10189"/>
    <w:rsid w:val="5AC50F94"/>
    <w:rsid w:val="5AC563C5"/>
    <w:rsid w:val="5AD6E591"/>
    <w:rsid w:val="5ADC6A74"/>
    <w:rsid w:val="5AE8F27E"/>
    <w:rsid w:val="5AFB18CB"/>
    <w:rsid w:val="5AFB8367"/>
    <w:rsid w:val="5B0592AC"/>
    <w:rsid w:val="5B0E022E"/>
    <w:rsid w:val="5B1475F4"/>
    <w:rsid w:val="5B28418E"/>
    <w:rsid w:val="5B38C2CE"/>
    <w:rsid w:val="5B3C1175"/>
    <w:rsid w:val="5B54EF81"/>
    <w:rsid w:val="5B717576"/>
    <w:rsid w:val="5B75B0DE"/>
    <w:rsid w:val="5B7ACD7E"/>
    <w:rsid w:val="5B9EDFF1"/>
    <w:rsid w:val="5BA00135"/>
    <w:rsid w:val="5BA92A4C"/>
    <w:rsid w:val="5BB23A5E"/>
    <w:rsid w:val="5BB3BEE8"/>
    <w:rsid w:val="5BC3F9C3"/>
    <w:rsid w:val="5BCA490E"/>
    <w:rsid w:val="5BD304BC"/>
    <w:rsid w:val="5BDCFE9F"/>
    <w:rsid w:val="5BEDA7EF"/>
    <w:rsid w:val="5C110F13"/>
    <w:rsid w:val="5C20B245"/>
    <w:rsid w:val="5C2BF744"/>
    <w:rsid w:val="5C38F8BC"/>
    <w:rsid w:val="5C42FD13"/>
    <w:rsid w:val="5C4EC6C1"/>
    <w:rsid w:val="5C57D77F"/>
    <w:rsid w:val="5C88DC4E"/>
    <w:rsid w:val="5C91247F"/>
    <w:rsid w:val="5CA1CD10"/>
    <w:rsid w:val="5CA62DBA"/>
    <w:rsid w:val="5CAE10CB"/>
    <w:rsid w:val="5CBA2EBD"/>
    <w:rsid w:val="5CCDEF03"/>
    <w:rsid w:val="5CCFEE3C"/>
    <w:rsid w:val="5CD94163"/>
    <w:rsid w:val="5CDB7AF1"/>
    <w:rsid w:val="5CED9776"/>
    <w:rsid w:val="5CF0696D"/>
    <w:rsid w:val="5CF7BFBE"/>
    <w:rsid w:val="5D0B37BE"/>
    <w:rsid w:val="5D121481"/>
    <w:rsid w:val="5D1C66CC"/>
    <w:rsid w:val="5D25047F"/>
    <w:rsid w:val="5D29A591"/>
    <w:rsid w:val="5D32CD06"/>
    <w:rsid w:val="5D37649D"/>
    <w:rsid w:val="5D3F79D9"/>
    <w:rsid w:val="5D513433"/>
    <w:rsid w:val="5D53AE60"/>
    <w:rsid w:val="5D5BFB8B"/>
    <w:rsid w:val="5D5F6AE7"/>
    <w:rsid w:val="5DBA04A6"/>
    <w:rsid w:val="5DBF6AB3"/>
    <w:rsid w:val="5DC30D50"/>
    <w:rsid w:val="5DDE1491"/>
    <w:rsid w:val="5DE964B2"/>
    <w:rsid w:val="5DEC539F"/>
    <w:rsid w:val="5DEF52A4"/>
    <w:rsid w:val="5E0BB0D2"/>
    <w:rsid w:val="5E509149"/>
    <w:rsid w:val="5E50AD51"/>
    <w:rsid w:val="5E84556C"/>
    <w:rsid w:val="5E858E0B"/>
    <w:rsid w:val="5E9218D5"/>
    <w:rsid w:val="5EA40E62"/>
    <w:rsid w:val="5EA7B48E"/>
    <w:rsid w:val="5EB77313"/>
    <w:rsid w:val="5ED0CFF8"/>
    <w:rsid w:val="5EF10C1D"/>
    <w:rsid w:val="5EF39338"/>
    <w:rsid w:val="5F120FAC"/>
    <w:rsid w:val="5F35A80C"/>
    <w:rsid w:val="5F795456"/>
    <w:rsid w:val="5F8040BE"/>
    <w:rsid w:val="5F877216"/>
    <w:rsid w:val="5F89289C"/>
    <w:rsid w:val="5F9811F2"/>
    <w:rsid w:val="5FA10A11"/>
    <w:rsid w:val="5FAAD51A"/>
    <w:rsid w:val="5FB69CEC"/>
    <w:rsid w:val="5FB9FE66"/>
    <w:rsid w:val="5FFFA1DE"/>
    <w:rsid w:val="60471D7A"/>
    <w:rsid w:val="6049D9BE"/>
    <w:rsid w:val="6053B944"/>
    <w:rsid w:val="60641172"/>
    <w:rsid w:val="607D6732"/>
    <w:rsid w:val="60837CA9"/>
    <w:rsid w:val="60987C35"/>
    <w:rsid w:val="60B2D7DB"/>
    <w:rsid w:val="60B7CBF8"/>
    <w:rsid w:val="60C9DBF3"/>
    <w:rsid w:val="6108717E"/>
    <w:rsid w:val="612575E0"/>
    <w:rsid w:val="612E1448"/>
    <w:rsid w:val="613F124F"/>
    <w:rsid w:val="6143E0D0"/>
    <w:rsid w:val="61590A60"/>
    <w:rsid w:val="615E7296"/>
    <w:rsid w:val="616F6980"/>
    <w:rsid w:val="6170C827"/>
    <w:rsid w:val="61A3BAC8"/>
    <w:rsid w:val="61A46190"/>
    <w:rsid w:val="61A54173"/>
    <w:rsid w:val="61D595B6"/>
    <w:rsid w:val="61DC72B7"/>
    <w:rsid w:val="620C8890"/>
    <w:rsid w:val="62153C6C"/>
    <w:rsid w:val="6217E472"/>
    <w:rsid w:val="622BF28B"/>
    <w:rsid w:val="624DC740"/>
    <w:rsid w:val="6254BDFA"/>
    <w:rsid w:val="6257ADFE"/>
    <w:rsid w:val="626A2D36"/>
    <w:rsid w:val="626EB4DD"/>
    <w:rsid w:val="62725319"/>
    <w:rsid w:val="62746F94"/>
    <w:rsid w:val="6281C4CE"/>
    <w:rsid w:val="6286DBB1"/>
    <w:rsid w:val="6287E92D"/>
    <w:rsid w:val="629ED5C9"/>
    <w:rsid w:val="62ABE5CD"/>
    <w:rsid w:val="62B318FC"/>
    <w:rsid w:val="62C6A59B"/>
    <w:rsid w:val="62E183C7"/>
    <w:rsid w:val="62EF967C"/>
    <w:rsid w:val="62F151F9"/>
    <w:rsid w:val="62FB69A4"/>
    <w:rsid w:val="62FCF130"/>
    <w:rsid w:val="63125611"/>
    <w:rsid w:val="6324D230"/>
    <w:rsid w:val="63468C13"/>
    <w:rsid w:val="634C51AC"/>
    <w:rsid w:val="635DBBBD"/>
    <w:rsid w:val="637536F5"/>
    <w:rsid w:val="63761EE5"/>
    <w:rsid w:val="6377D3A3"/>
    <w:rsid w:val="637A9A3A"/>
    <w:rsid w:val="637BCE3F"/>
    <w:rsid w:val="63A190EF"/>
    <w:rsid w:val="63BE88CF"/>
    <w:rsid w:val="63C8A55F"/>
    <w:rsid w:val="63DDD609"/>
    <w:rsid w:val="63DF53B6"/>
    <w:rsid w:val="63F1F82E"/>
    <w:rsid w:val="63FD0350"/>
    <w:rsid w:val="6404F4E3"/>
    <w:rsid w:val="6406B490"/>
    <w:rsid w:val="6420BE6D"/>
    <w:rsid w:val="6423ADFA"/>
    <w:rsid w:val="64274F95"/>
    <w:rsid w:val="644FA2D8"/>
    <w:rsid w:val="6459231A"/>
    <w:rsid w:val="647D720A"/>
    <w:rsid w:val="64857526"/>
    <w:rsid w:val="64A7D412"/>
    <w:rsid w:val="64C1A0A8"/>
    <w:rsid w:val="64C264FE"/>
    <w:rsid w:val="64D5F66B"/>
    <w:rsid w:val="64DA8CF3"/>
    <w:rsid w:val="64F1EDEB"/>
    <w:rsid w:val="64F68CD8"/>
    <w:rsid w:val="651354F8"/>
    <w:rsid w:val="653986B4"/>
    <w:rsid w:val="654047A8"/>
    <w:rsid w:val="6557A71A"/>
    <w:rsid w:val="6559AE10"/>
    <w:rsid w:val="655A5D2B"/>
    <w:rsid w:val="655C87B3"/>
    <w:rsid w:val="65684C79"/>
    <w:rsid w:val="657AACA2"/>
    <w:rsid w:val="657C5EE1"/>
    <w:rsid w:val="659F091F"/>
    <w:rsid w:val="65A204E7"/>
    <w:rsid w:val="65A45562"/>
    <w:rsid w:val="65C13B25"/>
    <w:rsid w:val="65D6B76C"/>
    <w:rsid w:val="65D6D31D"/>
    <w:rsid w:val="65E04C6B"/>
    <w:rsid w:val="65EB2C08"/>
    <w:rsid w:val="660975AC"/>
    <w:rsid w:val="661251FF"/>
    <w:rsid w:val="6618B845"/>
    <w:rsid w:val="661F2E59"/>
    <w:rsid w:val="662C8345"/>
    <w:rsid w:val="6638E20D"/>
    <w:rsid w:val="664BAD57"/>
    <w:rsid w:val="6664BA87"/>
    <w:rsid w:val="666D1CB1"/>
    <w:rsid w:val="666DE09A"/>
    <w:rsid w:val="667FC914"/>
    <w:rsid w:val="6681FF9D"/>
    <w:rsid w:val="66900B00"/>
    <w:rsid w:val="66A0CE31"/>
    <w:rsid w:val="66A2BAEA"/>
    <w:rsid w:val="66CD530E"/>
    <w:rsid w:val="66E3F435"/>
    <w:rsid w:val="66F16330"/>
    <w:rsid w:val="66F4BCD0"/>
    <w:rsid w:val="6702DF61"/>
    <w:rsid w:val="6703E730"/>
    <w:rsid w:val="670C6284"/>
    <w:rsid w:val="671F37B7"/>
    <w:rsid w:val="673D1E78"/>
    <w:rsid w:val="6748964F"/>
    <w:rsid w:val="674BCAEF"/>
    <w:rsid w:val="676D187A"/>
    <w:rsid w:val="6779CA91"/>
    <w:rsid w:val="677C6C17"/>
    <w:rsid w:val="67AA1E84"/>
    <w:rsid w:val="67BDC840"/>
    <w:rsid w:val="67C974D1"/>
    <w:rsid w:val="67DFE408"/>
    <w:rsid w:val="67F9304E"/>
    <w:rsid w:val="68093F4E"/>
    <w:rsid w:val="680F036D"/>
    <w:rsid w:val="68106E03"/>
    <w:rsid w:val="681D5628"/>
    <w:rsid w:val="6840831E"/>
    <w:rsid w:val="684C8F30"/>
    <w:rsid w:val="68513B77"/>
    <w:rsid w:val="6878A2FB"/>
    <w:rsid w:val="68E5CA43"/>
    <w:rsid w:val="68F40C0B"/>
    <w:rsid w:val="690DF8AD"/>
    <w:rsid w:val="6915EF92"/>
    <w:rsid w:val="69244609"/>
    <w:rsid w:val="6930F75F"/>
    <w:rsid w:val="6947F48A"/>
    <w:rsid w:val="6966B106"/>
    <w:rsid w:val="69729C57"/>
    <w:rsid w:val="69AFFE5E"/>
    <w:rsid w:val="69BB9971"/>
    <w:rsid w:val="69C05678"/>
    <w:rsid w:val="69D08425"/>
    <w:rsid w:val="69EFFEB1"/>
    <w:rsid w:val="69F99729"/>
    <w:rsid w:val="6A09D574"/>
    <w:rsid w:val="6A0C971B"/>
    <w:rsid w:val="6A0E54DD"/>
    <w:rsid w:val="6A134E39"/>
    <w:rsid w:val="6A3A5F82"/>
    <w:rsid w:val="6A477211"/>
    <w:rsid w:val="6A4E1801"/>
    <w:rsid w:val="6A539FBE"/>
    <w:rsid w:val="6A5A56E8"/>
    <w:rsid w:val="6A5E1097"/>
    <w:rsid w:val="6A665E9B"/>
    <w:rsid w:val="6A6BB863"/>
    <w:rsid w:val="6A6F2692"/>
    <w:rsid w:val="6A9C3E1E"/>
    <w:rsid w:val="6AC3F151"/>
    <w:rsid w:val="6AD08D57"/>
    <w:rsid w:val="6AE3DC43"/>
    <w:rsid w:val="6AECA8DD"/>
    <w:rsid w:val="6AEEC1F7"/>
    <w:rsid w:val="6AFEAE65"/>
    <w:rsid w:val="6B24231E"/>
    <w:rsid w:val="6B243A33"/>
    <w:rsid w:val="6B2B6159"/>
    <w:rsid w:val="6B3EFE22"/>
    <w:rsid w:val="6B5DD83E"/>
    <w:rsid w:val="6B65D6A2"/>
    <w:rsid w:val="6B6913C9"/>
    <w:rsid w:val="6B73480F"/>
    <w:rsid w:val="6B7B26E1"/>
    <w:rsid w:val="6B91B1B1"/>
    <w:rsid w:val="6BB30FAA"/>
    <w:rsid w:val="6BBE3083"/>
    <w:rsid w:val="6BC6D9A1"/>
    <w:rsid w:val="6BD83008"/>
    <w:rsid w:val="6BE549F2"/>
    <w:rsid w:val="6BF01363"/>
    <w:rsid w:val="6C08775F"/>
    <w:rsid w:val="6C08B3E9"/>
    <w:rsid w:val="6C181AFB"/>
    <w:rsid w:val="6C1EAEDA"/>
    <w:rsid w:val="6C226129"/>
    <w:rsid w:val="6C36A0C8"/>
    <w:rsid w:val="6C538B57"/>
    <w:rsid w:val="6C6DE1A9"/>
    <w:rsid w:val="6C7F5B1F"/>
    <w:rsid w:val="6C8E2CC1"/>
    <w:rsid w:val="6C9A1AA9"/>
    <w:rsid w:val="6CB657C0"/>
    <w:rsid w:val="6CBECA49"/>
    <w:rsid w:val="6CBF7217"/>
    <w:rsid w:val="6CC06D0A"/>
    <w:rsid w:val="6CCF95A4"/>
    <w:rsid w:val="6CD22EB4"/>
    <w:rsid w:val="6CDC7F0C"/>
    <w:rsid w:val="6CFC2617"/>
    <w:rsid w:val="6D014E19"/>
    <w:rsid w:val="6D1ACFA5"/>
    <w:rsid w:val="6D1FD812"/>
    <w:rsid w:val="6D3054DD"/>
    <w:rsid w:val="6D3250DC"/>
    <w:rsid w:val="6D356175"/>
    <w:rsid w:val="6D489954"/>
    <w:rsid w:val="6D7DD67B"/>
    <w:rsid w:val="6D8496A5"/>
    <w:rsid w:val="6DB7E738"/>
    <w:rsid w:val="6DC4F0F7"/>
    <w:rsid w:val="6DE93342"/>
    <w:rsid w:val="6DF571EF"/>
    <w:rsid w:val="6E0124FC"/>
    <w:rsid w:val="6E028009"/>
    <w:rsid w:val="6E0F5847"/>
    <w:rsid w:val="6E2E5F4B"/>
    <w:rsid w:val="6E366873"/>
    <w:rsid w:val="6E393781"/>
    <w:rsid w:val="6E51406C"/>
    <w:rsid w:val="6E6EB545"/>
    <w:rsid w:val="6E845055"/>
    <w:rsid w:val="6E90F50F"/>
    <w:rsid w:val="6E9AB50A"/>
    <w:rsid w:val="6EA565DB"/>
    <w:rsid w:val="6EA82343"/>
    <w:rsid w:val="6EC93479"/>
    <w:rsid w:val="6ED24244"/>
    <w:rsid w:val="6EDB663B"/>
    <w:rsid w:val="6EED0911"/>
    <w:rsid w:val="6EEFAF4C"/>
    <w:rsid w:val="6EF4F1EB"/>
    <w:rsid w:val="6EFC426E"/>
    <w:rsid w:val="6F0C76AA"/>
    <w:rsid w:val="6F1285A9"/>
    <w:rsid w:val="6F13FDAF"/>
    <w:rsid w:val="6F19F152"/>
    <w:rsid w:val="6F24BD3D"/>
    <w:rsid w:val="6F3384BA"/>
    <w:rsid w:val="6F3D0372"/>
    <w:rsid w:val="6F5DEDAB"/>
    <w:rsid w:val="6F8BDB17"/>
    <w:rsid w:val="6F93DA25"/>
    <w:rsid w:val="6F9D9D5F"/>
    <w:rsid w:val="6FAA8421"/>
    <w:rsid w:val="6FAF0187"/>
    <w:rsid w:val="6FB48326"/>
    <w:rsid w:val="6FC57663"/>
    <w:rsid w:val="6FD70033"/>
    <w:rsid w:val="6FDBF2DC"/>
    <w:rsid w:val="6FEC0095"/>
    <w:rsid w:val="6FECB7C4"/>
    <w:rsid w:val="6FF06C7F"/>
    <w:rsid w:val="6FF513AE"/>
    <w:rsid w:val="7013621A"/>
    <w:rsid w:val="701F8A9A"/>
    <w:rsid w:val="7027DC7D"/>
    <w:rsid w:val="70391755"/>
    <w:rsid w:val="703B9A3F"/>
    <w:rsid w:val="70492CCC"/>
    <w:rsid w:val="704D3350"/>
    <w:rsid w:val="7055B5AB"/>
    <w:rsid w:val="706328F7"/>
    <w:rsid w:val="706BEC14"/>
    <w:rsid w:val="706F03A3"/>
    <w:rsid w:val="7076F792"/>
    <w:rsid w:val="708A96BA"/>
    <w:rsid w:val="70AD8EB0"/>
    <w:rsid w:val="70ADB285"/>
    <w:rsid w:val="70BFECFD"/>
    <w:rsid w:val="70F581C3"/>
    <w:rsid w:val="7104F6A2"/>
    <w:rsid w:val="71064686"/>
    <w:rsid w:val="7110B20A"/>
    <w:rsid w:val="7119DC29"/>
    <w:rsid w:val="712D7A56"/>
    <w:rsid w:val="712F8F08"/>
    <w:rsid w:val="7133E49B"/>
    <w:rsid w:val="713DC9EA"/>
    <w:rsid w:val="714DA560"/>
    <w:rsid w:val="71521BC2"/>
    <w:rsid w:val="715414B4"/>
    <w:rsid w:val="715604E8"/>
    <w:rsid w:val="715811D8"/>
    <w:rsid w:val="7164EC2A"/>
    <w:rsid w:val="7193CABF"/>
    <w:rsid w:val="719EF9E8"/>
    <w:rsid w:val="71AB648A"/>
    <w:rsid w:val="71B4B0F0"/>
    <w:rsid w:val="71C63BBF"/>
    <w:rsid w:val="71E545E3"/>
    <w:rsid w:val="71EE4A4D"/>
    <w:rsid w:val="72038014"/>
    <w:rsid w:val="72382757"/>
    <w:rsid w:val="7239E62B"/>
    <w:rsid w:val="7266112A"/>
    <w:rsid w:val="726C4C08"/>
    <w:rsid w:val="727C82B6"/>
    <w:rsid w:val="727D7DA2"/>
    <w:rsid w:val="728AEEAC"/>
    <w:rsid w:val="72C57A4E"/>
    <w:rsid w:val="72D021E4"/>
    <w:rsid w:val="72DD15AA"/>
    <w:rsid w:val="72EA685C"/>
    <w:rsid w:val="72EE0353"/>
    <w:rsid w:val="72F69B43"/>
    <w:rsid w:val="72F82ECC"/>
    <w:rsid w:val="730A35AD"/>
    <w:rsid w:val="730CC5F4"/>
    <w:rsid w:val="731F23C1"/>
    <w:rsid w:val="733BE5BF"/>
    <w:rsid w:val="73583AD8"/>
    <w:rsid w:val="736B30D5"/>
    <w:rsid w:val="736CFA3C"/>
    <w:rsid w:val="737419DE"/>
    <w:rsid w:val="7384ED89"/>
    <w:rsid w:val="738BBCFB"/>
    <w:rsid w:val="738F51A4"/>
    <w:rsid w:val="73950A74"/>
    <w:rsid w:val="73B859E6"/>
    <w:rsid w:val="73C51911"/>
    <w:rsid w:val="73DCAA74"/>
    <w:rsid w:val="73DF6B9D"/>
    <w:rsid w:val="74075E70"/>
    <w:rsid w:val="74296C68"/>
    <w:rsid w:val="7439BBDC"/>
    <w:rsid w:val="743D06E9"/>
    <w:rsid w:val="744434D5"/>
    <w:rsid w:val="7451588F"/>
    <w:rsid w:val="7452041A"/>
    <w:rsid w:val="74940E40"/>
    <w:rsid w:val="74A8907A"/>
    <w:rsid w:val="74BAEBBB"/>
    <w:rsid w:val="74C354AA"/>
    <w:rsid w:val="74CC626A"/>
    <w:rsid w:val="74D80936"/>
    <w:rsid w:val="74DDE712"/>
    <w:rsid w:val="75098011"/>
    <w:rsid w:val="750D620F"/>
    <w:rsid w:val="75113AEB"/>
    <w:rsid w:val="75169354"/>
    <w:rsid w:val="75365098"/>
    <w:rsid w:val="75426BC3"/>
    <w:rsid w:val="7554643B"/>
    <w:rsid w:val="75573004"/>
    <w:rsid w:val="756888EC"/>
    <w:rsid w:val="756BB6DF"/>
    <w:rsid w:val="756EA2AF"/>
    <w:rsid w:val="758332C9"/>
    <w:rsid w:val="75A05125"/>
    <w:rsid w:val="75B68158"/>
    <w:rsid w:val="75D3EFC4"/>
    <w:rsid w:val="75E2D967"/>
    <w:rsid w:val="7605CDD4"/>
    <w:rsid w:val="7609E43D"/>
    <w:rsid w:val="760CD829"/>
    <w:rsid w:val="7623D06A"/>
    <w:rsid w:val="762B2892"/>
    <w:rsid w:val="7634090D"/>
    <w:rsid w:val="763DA92F"/>
    <w:rsid w:val="764541E5"/>
    <w:rsid w:val="765FCA94"/>
    <w:rsid w:val="76628AEF"/>
    <w:rsid w:val="7672B520"/>
    <w:rsid w:val="768DD441"/>
    <w:rsid w:val="769970E3"/>
    <w:rsid w:val="769A8BFD"/>
    <w:rsid w:val="76A1A5C9"/>
    <w:rsid w:val="76AFE048"/>
    <w:rsid w:val="76BA338C"/>
    <w:rsid w:val="76C58F5F"/>
    <w:rsid w:val="76DF01E3"/>
    <w:rsid w:val="76E8CEBF"/>
    <w:rsid w:val="76F32BB0"/>
    <w:rsid w:val="76FEEE61"/>
    <w:rsid w:val="77111587"/>
    <w:rsid w:val="771A97D0"/>
    <w:rsid w:val="77276D58"/>
    <w:rsid w:val="772B2CDC"/>
    <w:rsid w:val="77323620"/>
    <w:rsid w:val="77429825"/>
    <w:rsid w:val="77516BD7"/>
    <w:rsid w:val="776D8D16"/>
    <w:rsid w:val="776DFD4A"/>
    <w:rsid w:val="77850AEE"/>
    <w:rsid w:val="7788E588"/>
    <w:rsid w:val="77AD5F07"/>
    <w:rsid w:val="77B34DA0"/>
    <w:rsid w:val="77C2DC88"/>
    <w:rsid w:val="77EAD9C2"/>
    <w:rsid w:val="77F1F84F"/>
    <w:rsid w:val="77F8FF68"/>
    <w:rsid w:val="780015C9"/>
    <w:rsid w:val="783950B1"/>
    <w:rsid w:val="784115EA"/>
    <w:rsid w:val="7842B1D6"/>
    <w:rsid w:val="7848D638"/>
    <w:rsid w:val="78539D0A"/>
    <w:rsid w:val="785C050D"/>
    <w:rsid w:val="786E0F4C"/>
    <w:rsid w:val="7880D590"/>
    <w:rsid w:val="788A46F7"/>
    <w:rsid w:val="788C8726"/>
    <w:rsid w:val="7892D184"/>
    <w:rsid w:val="78A2EA41"/>
    <w:rsid w:val="78A9C18F"/>
    <w:rsid w:val="78AA1039"/>
    <w:rsid w:val="78B2C2B1"/>
    <w:rsid w:val="78B4D9E2"/>
    <w:rsid w:val="78CB7B8F"/>
    <w:rsid w:val="78D7BA66"/>
    <w:rsid w:val="78DFB2C4"/>
    <w:rsid w:val="78F13EAE"/>
    <w:rsid w:val="78F94DBD"/>
    <w:rsid w:val="78FC1885"/>
    <w:rsid w:val="790A786D"/>
    <w:rsid w:val="793B4DBB"/>
    <w:rsid w:val="794756BF"/>
    <w:rsid w:val="7959B904"/>
    <w:rsid w:val="7969806D"/>
    <w:rsid w:val="796D284D"/>
    <w:rsid w:val="796D5730"/>
    <w:rsid w:val="7985E476"/>
    <w:rsid w:val="798D6C5A"/>
    <w:rsid w:val="79A7B35B"/>
    <w:rsid w:val="79B4A0D3"/>
    <w:rsid w:val="79C47225"/>
    <w:rsid w:val="79C5BD5E"/>
    <w:rsid w:val="79F8DBFD"/>
    <w:rsid w:val="79FBD06A"/>
    <w:rsid w:val="7A01AF29"/>
    <w:rsid w:val="7A1F168A"/>
    <w:rsid w:val="7A20A0A9"/>
    <w:rsid w:val="7A2521F8"/>
    <w:rsid w:val="7A4FE771"/>
    <w:rsid w:val="7A546B89"/>
    <w:rsid w:val="7A7FCD8C"/>
    <w:rsid w:val="7A8B6023"/>
    <w:rsid w:val="7A96DC33"/>
    <w:rsid w:val="7A9CA58B"/>
    <w:rsid w:val="7AA42ABE"/>
    <w:rsid w:val="7AACCFD6"/>
    <w:rsid w:val="7AAE2942"/>
    <w:rsid w:val="7AAFD51C"/>
    <w:rsid w:val="7AB4799A"/>
    <w:rsid w:val="7ABABF30"/>
    <w:rsid w:val="7AC2EFA4"/>
    <w:rsid w:val="7AC76186"/>
    <w:rsid w:val="7ACC6EE4"/>
    <w:rsid w:val="7ADCA7D4"/>
    <w:rsid w:val="7ADEBEAD"/>
    <w:rsid w:val="7AE0DC7C"/>
    <w:rsid w:val="7B12F773"/>
    <w:rsid w:val="7B19D6FD"/>
    <w:rsid w:val="7B1DFBE7"/>
    <w:rsid w:val="7B1FBC54"/>
    <w:rsid w:val="7B397FB7"/>
    <w:rsid w:val="7B408B51"/>
    <w:rsid w:val="7B452998"/>
    <w:rsid w:val="7B723A1A"/>
    <w:rsid w:val="7B825806"/>
    <w:rsid w:val="7B836C07"/>
    <w:rsid w:val="7B96506B"/>
    <w:rsid w:val="7B97090D"/>
    <w:rsid w:val="7B9B91AB"/>
    <w:rsid w:val="7BA9E77A"/>
    <w:rsid w:val="7BADC960"/>
    <w:rsid w:val="7BB76053"/>
    <w:rsid w:val="7BCE5110"/>
    <w:rsid w:val="7BD30972"/>
    <w:rsid w:val="7C05B765"/>
    <w:rsid w:val="7C36054E"/>
    <w:rsid w:val="7C566DA4"/>
    <w:rsid w:val="7C59B171"/>
    <w:rsid w:val="7C8D39D0"/>
    <w:rsid w:val="7CA2E109"/>
    <w:rsid w:val="7D1A9F0D"/>
    <w:rsid w:val="7D459E4E"/>
    <w:rsid w:val="7D47FA42"/>
    <w:rsid w:val="7D551262"/>
    <w:rsid w:val="7D6F1380"/>
    <w:rsid w:val="7D8672FE"/>
    <w:rsid w:val="7D8929B2"/>
    <w:rsid w:val="7D99D16A"/>
    <w:rsid w:val="7D9A68E9"/>
    <w:rsid w:val="7DADDBCA"/>
    <w:rsid w:val="7DC7915B"/>
    <w:rsid w:val="7DF7BD56"/>
    <w:rsid w:val="7DFB7242"/>
    <w:rsid w:val="7DFE0C88"/>
    <w:rsid w:val="7E131C33"/>
    <w:rsid w:val="7E1A6D6D"/>
    <w:rsid w:val="7E1C6DC2"/>
    <w:rsid w:val="7E381B35"/>
    <w:rsid w:val="7E3C85D9"/>
    <w:rsid w:val="7E41D698"/>
    <w:rsid w:val="7E4C2C03"/>
    <w:rsid w:val="7E70C980"/>
    <w:rsid w:val="7E83CF88"/>
    <w:rsid w:val="7E868C54"/>
    <w:rsid w:val="7E8CEDF6"/>
    <w:rsid w:val="7E9AF9B7"/>
    <w:rsid w:val="7E9DA67A"/>
    <w:rsid w:val="7EB3BCA5"/>
    <w:rsid w:val="7EB7659D"/>
    <w:rsid w:val="7EC735B0"/>
    <w:rsid w:val="7EF16F61"/>
    <w:rsid w:val="7F0FDB74"/>
    <w:rsid w:val="7F1274E6"/>
    <w:rsid w:val="7F14112F"/>
    <w:rsid w:val="7F1A5775"/>
    <w:rsid w:val="7F1E11CC"/>
    <w:rsid w:val="7F479B81"/>
    <w:rsid w:val="7F4D6CE7"/>
    <w:rsid w:val="7F57A52F"/>
    <w:rsid w:val="7F61E5CB"/>
    <w:rsid w:val="7F78E497"/>
    <w:rsid w:val="7F7AEB06"/>
    <w:rsid w:val="7F846C87"/>
    <w:rsid w:val="7F86AA91"/>
    <w:rsid w:val="7F901D41"/>
    <w:rsid w:val="7FA0D412"/>
    <w:rsid w:val="7FAAB9A0"/>
    <w:rsid w:val="7FACDE3A"/>
    <w:rsid w:val="7FB6EF19"/>
    <w:rsid w:val="7FCDEBBE"/>
    <w:rsid w:val="7FCED7EB"/>
    <w:rsid w:val="7FDD2D55"/>
    <w:rsid w:val="7FF2008E"/>
    <w:rsid w:val="7FFE94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4A19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D6A"/>
    <w:pPr>
      <w:widowControl w:val="0"/>
      <w:spacing w:after="0" w:line="240" w:lineRule="auto"/>
    </w:pPr>
    <w:rPr>
      <w:rFonts w:ascii="Times New Roman" w:hAnsi="Times New Roman" w:cs="Times New Roman"/>
      <w:sz w:val="26"/>
    </w:rPr>
  </w:style>
  <w:style w:type="paragraph" w:styleId="Heading1">
    <w:name w:val="heading 1"/>
    <w:basedOn w:val="Normal"/>
    <w:next w:val="FERCparanumber"/>
    <w:link w:val="Heading1Char"/>
    <w:uiPriority w:val="9"/>
    <w:qFormat/>
    <w:rsid w:val="00CA5F0C"/>
    <w:pPr>
      <w:keepNext/>
      <w:keepLines/>
      <w:widowControl/>
      <w:numPr>
        <w:numId w:val="12"/>
      </w:numPr>
      <w:spacing w:line="480" w:lineRule="auto"/>
      <w:outlineLvl w:val="0"/>
    </w:pPr>
    <w:rPr>
      <w:rFonts w:eastAsiaTheme="majorEastAsia"/>
      <w:b/>
      <w:kern w:val="32"/>
      <w:szCs w:val="32"/>
      <w:u w:val="single"/>
    </w:rPr>
  </w:style>
  <w:style w:type="paragraph" w:styleId="Heading2">
    <w:name w:val="heading 2"/>
    <w:basedOn w:val="Normal"/>
    <w:next w:val="FERCparanumber"/>
    <w:link w:val="Heading2Char"/>
    <w:uiPriority w:val="9"/>
    <w:unhideWhenUsed/>
    <w:qFormat/>
    <w:rsid w:val="006A7031"/>
    <w:pPr>
      <w:keepNext/>
      <w:keepLines/>
      <w:widowControl/>
      <w:numPr>
        <w:ilvl w:val="1"/>
        <w:numId w:val="12"/>
      </w:numPr>
      <w:spacing w:after="260"/>
      <w:outlineLvl w:val="1"/>
    </w:pPr>
    <w:rPr>
      <w:rFonts w:eastAsiaTheme="majorEastAsia"/>
      <w:b/>
      <w:kern w:val="32"/>
      <w:szCs w:val="26"/>
      <w:u w:val="single"/>
    </w:rPr>
  </w:style>
  <w:style w:type="paragraph" w:styleId="Heading3">
    <w:name w:val="heading 3"/>
    <w:basedOn w:val="Normal"/>
    <w:next w:val="FERCparanumber"/>
    <w:uiPriority w:val="9"/>
    <w:unhideWhenUsed/>
    <w:qFormat/>
    <w:rsid w:val="00F06F33"/>
    <w:pPr>
      <w:keepNext/>
      <w:keepLines/>
      <w:widowControl/>
      <w:numPr>
        <w:ilvl w:val="2"/>
        <w:numId w:val="12"/>
      </w:numPr>
      <w:spacing w:after="260"/>
      <w:outlineLvl w:val="2"/>
    </w:pPr>
    <w:rPr>
      <w:rFonts w:eastAsiaTheme="majorEastAsia"/>
      <w:b/>
      <w:kern w:val="32"/>
      <w:szCs w:val="24"/>
      <w:u w:val="single"/>
    </w:rPr>
  </w:style>
  <w:style w:type="paragraph" w:styleId="Heading4">
    <w:name w:val="heading 4"/>
    <w:basedOn w:val="Normal"/>
    <w:next w:val="FERCparanumber"/>
    <w:uiPriority w:val="9"/>
    <w:unhideWhenUsed/>
    <w:qFormat/>
    <w:rsid w:val="00CA5F0C"/>
    <w:pPr>
      <w:keepNext/>
      <w:keepLines/>
      <w:widowControl/>
      <w:numPr>
        <w:ilvl w:val="3"/>
        <w:numId w:val="12"/>
      </w:numPr>
      <w:spacing w:line="480" w:lineRule="auto"/>
      <w:outlineLvl w:val="3"/>
    </w:pPr>
    <w:rPr>
      <w:rFonts w:eastAsiaTheme="majorEastAsia"/>
      <w:b/>
      <w:iCs/>
      <w:kern w:val="32"/>
      <w:u w:val="single"/>
    </w:rPr>
  </w:style>
  <w:style w:type="paragraph" w:styleId="Heading5">
    <w:name w:val="heading 5"/>
    <w:basedOn w:val="Normal"/>
    <w:next w:val="FERCparanumber"/>
    <w:link w:val="Heading5Char"/>
    <w:uiPriority w:val="9"/>
    <w:unhideWhenUsed/>
    <w:qFormat/>
    <w:rsid w:val="00CA5F0C"/>
    <w:pPr>
      <w:keepNext/>
      <w:keepLines/>
      <w:widowControl/>
      <w:numPr>
        <w:ilvl w:val="4"/>
        <w:numId w:val="12"/>
      </w:numPr>
      <w:spacing w:line="480" w:lineRule="auto"/>
      <w:outlineLvl w:val="4"/>
    </w:pPr>
    <w:rPr>
      <w:rFonts w:eastAsiaTheme="majorEastAsia"/>
      <w:b/>
      <w:kern w:val="32"/>
      <w:u w:val="single"/>
    </w:rPr>
  </w:style>
  <w:style w:type="paragraph" w:styleId="Heading6">
    <w:name w:val="heading 6"/>
    <w:basedOn w:val="Normal"/>
    <w:next w:val="FERCparanumber"/>
    <w:uiPriority w:val="9"/>
    <w:unhideWhenUsed/>
    <w:qFormat/>
    <w:rsid w:val="00CA5F0C"/>
    <w:pPr>
      <w:keepNext/>
      <w:keepLines/>
      <w:widowControl/>
      <w:numPr>
        <w:ilvl w:val="5"/>
        <w:numId w:val="12"/>
      </w:numPr>
      <w:spacing w:line="480" w:lineRule="auto"/>
      <w:outlineLvl w:val="5"/>
    </w:pPr>
    <w:rPr>
      <w:rFonts w:eastAsiaTheme="majorEastAsia"/>
      <w:b/>
      <w:kern w:val="32"/>
      <w:u w:val="single"/>
    </w:rPr>
  </w:style>
  <w:style w:type="paragraph" w:styleId="Heading7">
    <w:name w:val="heading 7"/>
    <w:basedOn w:val="Normal"/>
    <w:next w:val="FERCparanumber"/>
    <w:uiPriority w:val="9"/>
    <w:semiHidden/>
    <w:unhideWhenUsed/>
    <w:qFormat/>
    <w:rsid w:val="00CA5F0C"/>
    <w:pPr>
      <w:keepNext/>
      <w:keepLines/>
      <w:widowControl/>
      <w:numPr>
        <w:ilvl w:val="6"/>
        <w:numId w:val="12"/>
      </w:numPr>
      <w:spacing w:line="480" w:lineRule="auto"/>
      <w:outlineLvl w:val="6"/>
    </w:pPr>
    <w:rPr>
      <w:rFonts w:eastAsiaTheme="majorEastAsia"/>
      <w:b/>
      <w:iCs/>
      <w:kern w:val="32"/>
      <w:u w:val="single"/>
    </w:rPr>
  </w:style>
  <w:style w:type="paragraph" w:styleId="Heading8">
    <w:name w:val="heading 8"/>
    <w:basedOn w:val="Normal"/>
    <w:next w:val="FERCparanumber"/>
    <w:uiPriority w:val="9"/>
    <w:semiHidden/>
    <w:unhideWhenUsed/>
    <w:qFormat/>
    <w:rsid w:val="00CA5F0C"/>
    <w:pPr>
      <w:keepNext/>
      <w:keepLines/>
      <w:widowControl/>
      <w:numPr>
        <w:ilvl w:val="7"/>
        <w:numId w:val="12"/>
      </w:numPr>
      <w:spacing w:line="480" w:lineRule="auto"/>
      <w:outlineLvl w:val="7"/>
    </w:pPr>
    <w:rPr>
      <w:rFonts w:eastAsiaTheme="majorEastAsia"/>
      <w:b/>
      <w:kern w:val="32"/>
      <w:szCs w:val="21"/>
      <w:u w:val="single"/>
    </w:rPr>
  </w:style>
  <w:style w:type="paragraph" w:styleId="Heading9">
    <w:name w:val="heading 9"/>
    <w:basedOn w:val="Normal"/>
    <w:next w:val="FERCparanumber"/>
    <w:uiPriority w:val="9"/>
    <w:semiHidden/>
    <w:unhideWhenUsed/>
    <w:qFormat/>
    <w:rsid w:val="00CA5F0C"/>
    <w:pPr>
      <w:keepNext/>
      <w:keepLines/>
      <w:widowControl/>
      <w:numPr>
        <w:ilvl w:val="8"/>
        <w:numId w:val="12"/>
      </w:numPr>
      <w:spacing w:line="480" w:lineRule="auto"/>
      <w:outlineLvl w:val="8"/>
    </w:pPr>
    <w:rPr>
      <w:rFonts w:eastAsiaTheme="majorEastAsia"/>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A92160"/>
    <w:pPr>
      <w:widowControl/>
      <w:tabs>
        <w:tab w:val="right" w:leader="dot" w:pos="9360"/>
      </w:tabs>
      <w:autoSpaceDE w:val="0"/>
      <w:autoSpaceDN w:val="0"/>
      <w:adjustRightInd w:val="0"/>
      <w:spacing w:beforeLines="60"/>
    </w:pPr>
    <w:rPr>
      <w:rFonts w:eastAsia="Times New Roman"/>
      <w:szCs w:val="26"/>
    </w:rPr>
  </w:style>
  <w:style w:type="paragraph" w:customStyle="1" w:styleId="myTOC2">
    <w:name w:val="myTOC 2"/>
    <w:basedOn w:val="Normal"/>
    <w:next w:val="Normal"/>
    <w:rsid w:val="00A92160"/>
    <w:pPr>
      <w:widowControl/>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A92160"/>
    <w:pPr>
      <w:widowControl/>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A92160"/>
    <w:pPr>
      <w:widowControl/>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A92160"/>
    <w:pPr>
      <w:widowControl/>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A92160"/>
    <w:pPr>
      <w:widowControl/>
      <w:tabs>
        <w:tab w:val="right" w:leader="dot" w:pos="9360"/>
      </w:tabs>
      <w:ind w:left="1440"/>
    </w:pPr>
    <w:rPr>
      <w:rFonts w:eastAsia="Times New Roman"/>
      <w:szCs w:val="26"/>
    </w:rPr>
  </w:style>
  <w:style w:type="paragraph" w:customStyle="1" w:styleId="myTOC7">
    <w:name w:val="myTOC 7"/>
    <w:basedOn w:val="Normal"/>
    <w:next w:val="Normal"/>
    <w:rsid w:val="00A92160"/>
    <w:pPr>
      <w:widowControl/>
      <w:tabs>
        <w:tab w:val="right" w:leader="dot" w:pos="9360"/>
      </w:tabs>
      <w:ind w:left="1728"/>
    </w:pPr>
    <w:rPr>
      <w:rFonts w:eastAsia="Times New Roman"/>
      <w:szCs w:val="26"/>
    </w:rPr>
  </w:style>
  <w:style w:type="paragraph" w:customStyle="1" w:styleId="myTOC8">
    <w:name w:val="myTOC 8"/>
    <w:basedOn w:val="Normal"/>
    <w:next w:val="Normal"/>
    <w:rsid w:val="00A92160"/>
    <w:pPr>
      <w:widowControl/>
      <w:tabs>
        <w:tab w:val="right" w:leader="dot" w:pos="9360"/>
      </w:tabs>
      <w:ind w:left="2016"/>
    </w:pPr>
    <w:rPr>
      <w:rFonts w:eastAsia="Times New Roman"/>
      <w:szCs w:val="26"/>
    </w:rPr>
  </w:style>
  <w:style w:type="paragraph" w:customStyle="1" w:styleId="myTOC9">
    <w:name w:val="myTOC 9"/>
    <w:basedOn w:val="Normal"/>
    <w:next w:val="Normal"/>
    <w:rsid w:val="00A92160"/>
    <w:pPr>
      <w:widowControl/>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13"/>
      </w:numPr>
      <w:tabs>
        <w:tab w:val="num" w:pos="360"/>
      </w:tabs>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unhideWhenUsed/>
    <w:rsid w:val="009E214D"/>
    <w:pPr>
      <w:spacing w:after="240"/>
      <w:ind w:firstLine="720"/>
    </w:pPr>
  </w:style>
  <w:style w:type="character" w:customStyle="1" w:styleId="BodyTextChar">
    <w:name w:val="Body Text Char"/>
    <w:basedOn w:val="DefaultParagraphFont"/>
    <w:link w:val="BodyText"/>
    <w:uiPriority w:val="99"/>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E7F13"/>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character" w:customStyle="1" w:styleId="9">
    <w:name w:val="9"/>
    <w:basedOn w:val="DefaultParagraphFont"/>
    <w:uiPriority w:val="9"/>
    <w:semiHidden/>
    <w:rsid w:val="00CE7F13"/>
    <w:rPr>
      <w:rFonts w:asciiTheme="majorHAnsi" w:eastAsiaTheme="majorEastAsia" w:hAnsiTheme="majorHAnsi" w:cstheme="majorBidi"/>
      <w:color w:val="2E74B5" w:themeColor="accent1" w:themeShade="BF"/>
      <w:sz w:val="26"/>
      <w:szCs w:val="26"/>
    </w:rPr>
  </w:style>
  <w:style w:type="character" w:customStyle="1" w:styleId="8">
    <w:name w:val="8"/>
    <w:basedOn w:val="DefaultParagraphFont"/>
    <w:uiPriority w:val="9"/>
    <w:semiHidden/>
    <w:rsid w:val="00CE7F13"/>
    <w:rPr>
      <w:rFonts w:asciiTheme="majorHAnsi" w:eastAsiaTheme="majorEastAsia" w:hAnsiTheme="majorHAnsi" w:cstheme="majorBidi"/>
      <w:color w:val="1F4D78" w:themeColor="accent1" w:themeShade="7F"/>
      <w:sz w:val="24"/>
      <w:szCs w:val="24"/>
    </w:rPr>
  </w:style>
  <w:style w:type="character" w:customStyle="1" w:styleId="7">
    <w:name w:val="7"/>
    <w:basedOn w:val="DefaultParagraphFont"/>
    <w:uiPriority w:val="9"/>
    <w:semiHidden/>
    <w:rsid w:val="00CE7F13"/>
    <w:rPr>
      <w:rFonts w:asciiTheme="majorHAnsi" w:eastAsiaTheme="majorEastAsia" w:hAnsiTheme="majorHAnsi" w:cstheme="majorBidi"/>
      <w:i/>
      <w:iCs/>
      <w:color w:val="2E74B5" w:themeColor="accent1" w:themeShade="BF"/>
    </w:rPr>
  </w:style>
  <w:style w:type="character" w:customStyle="1" w:styleId="6">
    <w:name w:val="6"/>
    <w:basedOn w:val="DefaultParagraphFont"/>
    <w:uiPriority w:val="9"/>
    <w:semiHidden/>
    <w:rsid w:val="00CE7F13"/>
    <w:rPr>
      <w:rFonts w:asciiTheme="majorHAnsi" w:eastAsiaTheme="majorEastAsia" w:hAnsiTheme="majorHAnsi" w:cstheme="majorBidi"/>
      <w:color w:val="2E74B5" w:themeColor="accent1" w:themeShade="BF"/>
    </w:rPr>
  </w:style>
  <w:style w:type="character" w:customStyle="1" w:styleId="5">
    <w:name w:val="5"/>
    <w:basedOn w:val="DefaultParagraphFont"/>
    <w:uiPriority w:val="9"/>
    <w:semiHidden/>
    <w:rsid w:val="00CE7F13"/>
    <w:rPr>
      <w:rFonts w:asciiTheme="majorHAnsi" w:eastAsiaTheme="majorEastAsia" w:hAnsiTheme="majorHAnsi" w:cstheme="majorBidi"/>
      <w:color w:val="1F4D78" w:themeColor="accent1" w:themeShade="7F"/>
    </w:rPr>
  </w:style>
  <w:style w:type="character" w:customStyle="1" w:styleId="4">
    <w:name w:val="4"/>
    <w:basedOn w:val="DefaultParagraphFont"/>
    <w:uiPriority w:val="9"/>
    <w:semiHidden/>
    <w:rsid w:val="00CE7F13"/>
    <w:rPr>
      <w:rFonts w:asciiTheme="majorHAnsi" w:eastAsiaTheme="majorEastAsia" w:hAnsiTheme="majorHAnsi" w:cstheme="majorBidi"/>
      <w:i/>
      <w:iCs/>
      <w:color w:val="1F4D78" w:themeColor="accent1" w:themeShade="7F"/>
    </w:rPr>
  </w:style>
  <w:style w:type="character" w:customStyle="1" w:styleId="3">
    <w:name w:val="3"/>
    <w:basedOn w:val="DefaultParagraphFont"/>
    <w:uiPriority w:val="9"/>
    <w:semiHidden/>
    <w:rsid w:val="00CE7F13"/>
    <w:rPr>
      <w:rFonts w:asciiTheme="majorHAnsi" w:eastAsiaTheme="majorEastAsia" w:hAnsiTheme="majorHAnsi" w:cstheme="majorBidi"/>
      <w:color w:val="272727" w:themeColor="text1" w:themeTint="D8"/>
      <w:sz w:val="21"/>
      <w:szCs w:val="21"/>
    </w:rPr>
  </w:style>
  <w:style w:type="character" w:customStyle="1" w:styleId="2">
    <w:name w:val="2"/>
    <w:basedOn w:val="DefaultParagraphFont"/>
    <w:uiPriority w:val="9"/>
    <w:semiHidden/>
    <w:rsid w:val="00CE7F1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E7F1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7F13"/>
    <w:rPr>
      <w:i/>
      <w:iCs/>
      <w:color w:val="5B9BD5" w:themeColor="accent1"/>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nhideWhenUsed/>
    <w:rsid w:val="00CE7F13"/>
    <w:pPr>
      <w:numPr>
        <w:numId w:val="1"/>
      </w:numPr>
      <w:contextualSpacing/>
    </w:pPr>
  </w:style>
  <w:style w:type="paragraph" w:styleId="ListBullet2">
    <w:name w:val="List Bullet 2"/>
    <w:basedOn w:val="Normal"/>
    <w:uiPriority w:val="99"/>
    <w:semiHidden/>
    <w:unhideWhenUsed/>
    <w:rsid w:val="00CE7F13"/>
    <w:pPr>
      <w:numPr>
        <w:numId w:val="2"/>
      </w:numPr>
      <w:contextualSpacing/>
    </w:pPr>
  </w:style>
  <w:style w:type="paragraph" w:styleId="ListBullet3">
    <w:name w:val="List Bullet 3"/>
    <w:basedOn w:val="Normal"/>
    <w:uiPriority w:val="99"/>
    <w:semiHidden/>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99"/>
    <w:semiHidden/>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1"/>
    <w:unhideWhenUsed/>
    <w:rsid w:val="00CE7F13"/>
    <w:pPr>
      <w:numPr>
        <w:numId w:val="10"/>
      </w:numPr>
      <w:contextualSpacing/>
    </w:pPr>
  </w:style>
  <w:style w:type="paragraph" w:styleId="ListParagraph">
    <w:name w:val="List Paragraph"/>
    <w:basedOn w:val="Normal"/>
    <w:link w:val="ListParagraphChar"/>
    <w:uiPriority w:val="34"/>
    <w:qFormat/>
    <w:rsid w:val="00CE7F13"/>
    <w:pPr>
      <w:ind w:left="720"/>
      <w:contextualSpacing/>
    </w:pPr>
  </w:style>
  <w:style w:type="paragraph" w:styleId="MacroText">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E7F13"/>
    <w:rPr>
      <w:rFonts w:asciiTheme="majorHAnsi" w:eastAsiaTheme="majorEastAsia" w:hAnsiTheme="majorHAnsi" w:cstheme="majorBidi"/>
      <w:sz w:val="24"/>
      <w:szCs w:val="24"/>
      <w:shd w:val="pct20" w:color="auto" w:fill="auto"/>
    </w:rPr>
  </w:style>
  <w:style w:type="paragraph" w:styleId="NoSpacing">
    <w:name w:val="No Spacing"/>
    <w:uiPriority w:val="3"/>
    <w:qFormat/>
    <w:rsid w:val="00CE7F13"/>
    <w:pPr>
      <w:spacing w:after="0" w:line="240" w:lineRule="auto"/>
    </w:p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E7F13"/>
    <w:rPr>
      <w:i/>
      <w:iCs/>
      <w:color w:val="404040" w:themeColor="text1" w:themeTint="BF"/>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7F1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F1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unhideWhenUsed/>
    <w:rsid w:val="00CE7F13"/>
    <w:pPr>
      <w:spacing w:after="100"/>
    </w:pPr>
  </w:style>
  <w:style w:type="paragraph" w:styleId="TOC2">
    <w:name w:val="toc 2"/>
    <w:basedOn w:val="Normal"/>
    <w:next w:val="Normal"/>
    <w:uiPriority w:val="39"/>
    <w:unhideWhenUsed/>
    <w:rsid w:val="00CE7F13"/>
    <w:pPr>
      <w:spacing w:after="100"/>
      <w:ind w:left="220"/>
    </w:pPr>
  </w:style>
  <w:style w:type="paragraph" w:styleId="TOC3">
    <w:name w:val="toc 3"/>
    <w:basedOn w:val="Normal"/>
    <w:next w:val="Normal"/>
    <w:uiPriority w:val="39"/>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DE3DA8"/>
    <w:pPr>
      <w:widowControl/>
      <w:numPr>
        <w:numId w:val="11"/>
      </w:numPr>
      <w:spacing w:line="480" w:lineRule="auto"/>
    </w:pPr>
    <w:rPr>
      <w:szCs w:val="26"/>
    </w:rPr>
  </w:style>
  <w:style w:type="character" w:customStyle="1" w:styleId="FERCparanumberChar">
    <w:name w:val="FERC paranumber Char"/>
    <w:basedOn w:val="DefaultParagraphFont"/>
    <w:link w:val="FERCparanumber"/>
    <w:rsid w:val="00DE3DA8"/>
    <w:rPr>
      <w:rFonts w:ascii="Times New Roman" w:hAnsi="Times New Roman" w:cs="Times New Roman"/>
      <w:sz w:val="26"/>
      <w:szCs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themeColor="hyperlink"/>
      <w:u w:val="single"/>
    </w:rPr>
  </w:style>
  <w:style w:type="character" w:customStyle="1" w:styleId="Heading1Char">
    <w:name w:val="Heading 1 Char"/>
    <w:basedOn w:val="DefaultParagraphFont"/>
    <w:link w:val="Heading1"/>
    <w:uiPriority w:val="9"/>
    <w:rsid w:val="00EB5D6A"/>
    <w:rPr>
      <w:rFonts w:ascii="Times New Roman" w:eastAsiaTheme="majorEastAsia" w:hAnsi="Times New Roman" w:cs="Times New Roman"/>
      <w:b/>
      <w:kern w:val="32"/>
      <w:sz w:val="26"/>
      <w:szCs w:val="32"/>
      <w:u w:val="single"/>
    </w:rPr>
  </w:style>
  <w:style w:type="character" w:customStyle="1" w:styleId="Heading2Char">
    <w:name w:val="Heading 2 Char"/>
    <w:basedOn w:val="DefaultParagraphFont"/>
    <w:link w:val="Heading2"/>
    <w:uiPriority w:val="9"/>
    <w:rsid w:val="006A7031"/>
    <w:rPr>
      <w:rFonts w:ascii="Times New Roman" w:eastAsiaTheme="majorEastAsia" w:hAnsi="Times New Roman" w:cs="Times New Roman"/>
      <w:b/>
      <w:kern w:val="32"/>
      <w:sz w:val="26"/>
      <w:szCs w:val="26"/>
      <w:u w:val="single"/>
    </w:rPr>
  </w:style>
  <w:style w:type="paragraph" w:styleId="FootnoteText">
    <w:name w:val="footnote text"/>
    <w:aliases w:val="Footnote Text Char1 Char,Footnote Text Char Char Char,Footnote Text Char1,Footnote Text Char Char,Footnote Text Char Char1,fn,Footnote Text MRP,Footnote Text Char3,Footnote Text Char2 Char,ft Char,Footnote Text Char1 Char Char Char1,ft,f,c"/>
    <w:basedOn w:val="Normal"/>
    <w:link w:val="FootnoteTextChar"/>
    <w:uiPriority w:val="99"/>
    <w:unhideWhenUsed/>
    <w:qFormat/>
    <w:rsid w:val="00CA5F0C"/>
    <w:pPr>
      <w:spacing w:after="260"/>
      <w:ind w:firstLine="720"/>
    </w:pPr>
    <w:rPr>
      <w:szCs w:val="20"/>
    </w:rPr>
  </w:style>
  <w:style w:type="character" w:customStyle="1" w:styleId="FootnoteTextChar">
    <w:name w:val="Footnote Text Char"/>
    <w:aliases w:val="Footnote Text Char1 Char Char,Footnote Text Char Char Char Char,Footnote Text Char1 Char1,Footnote Text Char Char Char1,Footnote Text Char Char1 Char,fn Char,Footnote Text MRP Char,Footnote Text Char3 Char,ft Char Char,ft Char1,f Char"/>
    <w:basedOn w:val="DefaultParagraphFont"/>
    <w:link w:val="FootnoteText"/>
    <w:uiPriority w:val="99"/>
    <w:rsid w:val="00CA5F0C"/>
    <w:rPr>
      <w:rFonts w:ascii="Times New Roman" w:hAnsi="Times New Roman" w:cs="Times New Roman"/>
      <w:sz w:val="26"/>
      <w:szCs w:val="20"/>
    </w:rPr>
  </w:style>
  <w:style w:type="character" w:styleId="FootnoteReference">
    <w:name w:val="footnote reference"/>
    <w:aliases w:val="o,fr,o1,fr1,o2,fr2,o3,fr3,Style 12,Style 15,Style 17,Style 9,Style 18,(NECG) Footnote Reference,Style 20,Style 7,Style 8,Style 19,Styl,Style 28,Style 11,Style 16,Footnote Reference (EIS),fnr,Footnote reference (EA),Style 30,.,Style 13"/>
    <w:basedOn w:val="DefaultParagraphFont"/>
    <w:uiPriority w:val="99"/>
    <w:unhideWhenUsed/>
    <w:qFormat/>
    <w:rsid w:val="00CA5F0C"/>
    <w:rPr>
      <w:rFonts w:ascii="Times New Roman" w:hAnsi="Times New Roman" w:cs="Times New Roman"/>
      <w:b/>
      <w:sz w:val="26"/>
      <w:vertAlign w:val="superscript"/>
    </w:rPr>
  </w:style>
  <w:style w:type="paragraph" w:customStyle="1" w:styleId="FERCNopara">
    <w:name w:val="FERC Nopara"/>
    <w:basedOn w:val="Normal"/>
    <w:qFormat/>
    <w:rsid w:val="00FE519C"/>
    <w:pPr>
      <w:spacing w:after="260"/>
      <w:ind w:firstLine="720"/>
    </w:pPr>
  </w:style>
  <w:style w:type="character" w:styleId="CommentReference">
    <w:name w:val="annotation reference"/>
    <w:basedOn w:val="DefaultParagraphFont"/>
    <w:uiPriority w:val="99"/>
    <w:semiHidden/>
    <w:unhideWhenUsed/>
    <w:rsid w:val="00407EE0"/>
    <w:rPr>
      <w:sz w:val="16"/>
      <w:szCs w:val="16"/>
    </w:rPr>
  </w:style>
  <w:style w:type="character" w:styleId="FollowedHyperlink">
    <w:name w:val="FollowedHyperlink"/>
    <w:basedOn w:val="DefaultParagraphFont"/>
    <w:uiPriority w:val="99"/>
    <w:semiHidden/>
    <w:unhideWhenUsed/>
    <w:rsid w:val="003F0E08"/>
    <w:rPr>
      <w:color w:val="954F72" w:themeColor="followedHyperlink"/>
      <w:u w:val="single"/>
    </w:rPr>
  </w:style>
  <w:style w:type="character" w:customStyle="1" w:styleId="ListParagraphChar">
    <w:name w:val="List Paragraph Char"/>
    <w:basedOn w:val="DefaultParagraphFont"/>
    <w:link w:val="ListParagraph"/>
    <w:uiPriority w:val="34"/>
    <w:rsid w:val="002D1B72"/>
    <w:rPr>
      <w:rFonts w:ascii="Times New Roman" w:hAnsi="Times New Roman" w:cs="Times New Roman"/>
      <w:sz w:val="26"/>
    </w:rPr>
  </w:style>
  <w:style w:type="paragraph" w:customStyle="1" w:styleId="Default">
    <w:name w:val="Default"/>
    <w:rsid w:val="00C6793E"/>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C64052"/>
    <w:pPr>
      <w:spacing w:after="0" w:line="240" w:lineRule="auto"/>
    </w:pPr>
    <w:rPr>
      <w:rFonts w:ascii="Times New Roman" w:hAnsi="Times New Roman" w:cs="Times New Roman"/>
      <w:sz w:val="26"/>
    </w:rPr>
  </w:style>
  <w:style w:type="character" w:styleId="EndnoteReference">
    <w:name w:val="endnote reference"/>
    <w:basedOn w:val="DefaultParagraphFont"/>
    <w:uiPriority w:val="99"/>
    <w:semiHidden/>
    <w:unhideWhenUsed/>
    <w:rsid w:val="00600FB1"/>
    <w:rPr>
      <w:vertAlign w:val="superscript"/>
    </w:rPr>
  </w:style>
  <w:style w:type="character" w:styleId="Emphasis">
    <w:name w:val="Emphasis"/>
    <w:basedOn w:val="DefaultParagraphFont"/>
    <w:uiPriority w:val="20"/>
    <w:qFormat/>
    <w:rsid w:val="00C92E08"/>
    <w:rPr>
      <w:i/>
      <w:iCs/>
    </w:rPr>
  </w:style>
  <w:style w:type="character" w:customStyle="1" w:styleId="UnresolvedMention1">
    <w:name w:val="Unresolved Mention1"/>
    <w:basedOn w:val="DefaultParagraphFont"/>
    <w:uiPriority w:val="99"/>
    <w:semiHidden/>
    <w:unhideWhenUsed/>
    <w:rsid w:val="003B02F9"/>
    <w:rPr>
      <w:color w:val="605E5C"/>
      <w:shd w:val="clear" w:color="auto" w:fill="E1DFDD"/>
    </w:rPr>
  </w:style>
  <w:style w:type="character" w:customStyle="1" w:styleId="UnresolvedMention2">
    <w:name w:val="Unresolved Mention2"/>
    <w:basedOn w:val="DefaultParagraphFont"/>
    <w:uiPriority w:val="99"/>
    <w:semiHidden/>
    <w:unhideWhenUsed/>
    <w:rsid w:val="002B0752"/>
    <w:rPr>
      <w:color w:val="605E5C"/>
      <w:shd w:val="clear" w:color="auto" w:fill="E1DFDD"/>
    </w:rPr>
  </w:style>
  <w:style w:type="character" w:customStyle="1" w:styleId="Heading5Char">
    <w:name w:val="Heading 5 Char"/>
    <w:basedOn w:val="DefaultParagraphFont"/>
    <w:link w:val="Heading5"/>
    <w:uiPriority w:val="9"/>
    <w:rsid w:val="00E5157A"/>
    <w:rPr>
      <w:rFonts w:ascii="Times New Roman" w:eastAsiaTheme="majorEastAsia" w:hAnsi="Times New Roman" w:cs="Times New Roman"/>
      <w:b/>
      <w:kern w:val="32"/>
      <w:sz w:val="26"/>
      <w:u w:val="single"/>
    </w:rPr>
  </w:style>
  <w:style w:type="character" w:customStyle="1" w:styleId="UnresolvedMention3">
    <w:name w:val="Unresolved Mention3"/>
    <w:basedOn w:val="DefaultParagraphFont"/>
    <w:uiPriority w:val="99"/>
    <w:semiHidden/>
    <w:unhideWhenUsed/>
    <w:rsid w:val="00F53AF4"/>
    <w:rPr>
      <w:color w:val="605E5C"/>
      <w:shd w:val="clear" w:color="auto" w:fill="E1DFDD"/>
    </w:rPr>
  </w:style>
  <w:style w:type="character" w:styleId="UnresolvedMention">
    <w:name w:val="Unresolved Mention"/>
    <w:basedOn w:val="DefaultParagraphFont"/>
    <w:uiPriority w:val="99"/>
    <w:unhideWhenUsed/>
    <w:rsid w:val="00695C8D"/>
    <w:rPr>
      <w:color w:val="605E5C"/>
      <w:shd w:val="clear" w:color="auto" w:fill="E1DFDD"/>
    </w:rPr>
  </w:style>
  <w:style w:type="paragraph" w:customStyle="1" w:styleId="xmsonormal">
    <w:name w:val="x_msonormal"/>
    <w:basedOn w:val="Normal"/>
    <w:rsid w:val="000B02E6"/>
    <w:pPr>
      <w:widowControl/>
      <w:spacing w:before="100" w:beforeAutospacing="1" w:after="100" w:afterAutospacing="1"/>
    </w:pPr>
    <w:rPr>
      <w:rFonts w:ascii="Calibri" w:hAnsi="Calibri" w:cs="Calibri"/>
      <w:sz w:val="22"/>
    </w:rPr>
  </w:style>
  <w:style w:type="character" w:styleId="Mention">
    <w:name w:val="Mention"/>
    <w:basedOn w:val="DefaultParagraphFont"/>
    <w:uiPriority w:val="99"/>
    <w:unhideWhenUsed/>
    <w:rsid w:val="00EF11CE"/>
    <w:rPr>
      <w:color w:val="2B579A"/>
      <w:shd w:val="clear" w:color="auto" w:fill="E1DFDD"/>
    </w:rPr>
  </w:style>
  <w:style w:type="character" w:customStyle="1" w:styleId="normaltextrun">
    <w:name w:val="normaltextrun"/>
    <w:basedOn w:val="DefaultParagraphFont"/>
    <w:rsid w:val="00670319"/>
  </w:style>
  <w:style w:type="character" w:customStyle="1" w:styleId="superscript">
    <w:name w:val="superscript"/>
    <w:basedOn w:val="DefaultParagraphFont"/>
    <w:rsid w:val="00670319"/>
  </w:style>
  <w:style w:type="character" w:customStyle="1" w:styleId="spellingerror">
    <w:name w:val="spellingerror"/>
    <w:basedOn w:val="DefaultParagraphFont"/>
    <w:rsid w:val="00670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2632">
      <w:bodyDiv w:val="1"/>
      <w:marLeft w:val="0"/>
      <w:marRight w:val="0"/>
      <w:marTop w:val="0"/>
      <w:marBottom w:val="0"/>
      <w:divBdr>
        <w:top w:val="none" w:sz="0" w:space="0" w:color="auto"/>
        <w:left w:val="none" w:sz="0" w:space="0" w:color="auto"/>
        <w:bottom w:val="none" w:sz="0" w:space="0" w:color="auto"/>
        <w:right w:val="none" w:sz="0" w:space="0" w:color="auto"/>
      </w:divBdr>
    </w:div>
    <w:div w:id="42951715">
      <w:bodyDiv w:val="1"/>
      <w:marLeft w:val="0"/>
      <w:marRight w:val="0"/>
      <w:marTop w:val="0"/>
      <w:marBottom w:val="0"/>
      <w:divBdr>
        <w:top w:val="none" w:sz="0" w:space="0" w:color="auto"/>
        <w:left w:val="none" w:sz="0" w:space="0" w:color="auto"/>
        <w:bottom w:val="none" w:sz="0" w:space="0" w:color="auto"/>
        <w:right w:val="none" w:sz="0" w:space="0" w:color="auto"/>
      </w:divBdr>
    </w:div>
    <w:div w:id="67310560">
      <w:bodyDiv w:val="1"/>
      <w:marLeft w:val="0"/>
      <w:marRight w:val="0"/>
      <w:marTop w:val="0"/>
      <w:marBottom w:val="0"/>
      <w:divBdr>
        <w:top w:val="none" w:sz="0" w:space="0" w:color="auto"/>
        <w:left w:val="none" w:sz="0" w:space="0" w:color="auto"/>
        <w:bottom w:val="none" w:sz="0" w:space="0" w:color="auto"/>
        <w:right w:val="none" w:sz="0" w:space="0" w:color="auto"/>
      </w:divBdr>
    </w:div>
    <w:div w:id="72356899">
      <w:bodyDiv w:val="1"/>
      <w:marLeft w:val="0"/>
      <w:marRight w:val="0"/>
      <w:marTop w:val="0"/>
      <w:marBottom w:val="0"/>
      <w:divBdr>
        <w:top w:val="none" w:sz="0" w:space="0" w:color="auto"/>
        <w:left w:val="none" w:sz="0" w:space="0" w:color="auto"/>
        <w:bottom w:val="none" w:sz="0" w:space="0" w:color="auto"/>
        <w:right w:val="none" w:sz="0" w:space="0" w:color="auto"/>
      </w:divBdr>
    </w:div>
    <w:div w:id="90005315">
      <w:bodyDiv w:val="1"/>
      <w:marLeft w:val="0"/>
      <w:marRight w:val="0"/>
      <w:marTop w:val="0"/>
      <w:marBottom w:val="0"/>
      <w:divBdr>
        <w:top w:val="none" w:sz="0" w:space="0" w:color="auto"/>
        <w:left w:val="none" w:sz="0" w:space="0" w:color="auto"/>
        <w:bottom w:val="none" w:sz="0" w:space="0" w:color="auto"/>
        <w:right w:val="none" w:sz="0" w:space="0" w:color="auto"/>
      </w:divBdr>
    </w:div>
    <w:div w:id="123431144">
      <w:bodyDiv w:val="1"/>
      <w:marLeft w:val="0"/>
      <w:marRight w:val="0"/>
      <w:marTop w:val="0"/>
      <w:marBottom w:val="0"/>
      <w:divBdr>
        <w:top w:val="none" w:sz="0" w:space="0" w:color="auto"/>
        <w:left w:val="none" w:sz="0" w:space="0" w:color="auto"/>
        <w:bottom w:val="none" w:sz="0" w:space="0" w:color="auto"/>
        <w:right w:val="none" w:sz="0" w:space="0" w:color="auto"/>
      </w:divBdr>
    </w:div>
    <w:div w:id="143282172">
      <w:bodyDiv w:val="1"/>
      <w:marLeft w:val="0"/>
      <w:marRight w:val="0"/>
      <w:marTop w:val="0"/>
      <w:marBottom w:val="0"/>
      <w:divBdr>
        <w:top w:val="none" w:sz="0" w:space="0" w:color="auto"/>
        <w:left w:val="none" w:sz="0" w:space="0" w:color="auto"/>
        <w:bottom w:val="none" w:sz="0" w:space="0" w:color="auto"/>
        <w:right w:val="none" w:sz="0" w:space="0" w:color="auto"/>
      </w:divBdr>
    </w:div>
    <w:div w:id="219680616">
      <w:bodyDiv w:val="1"/>
      <w:marLeft w:val="0"/>
      <w:marRight w:val="0"/>
      <w:marTop w:val="0"/>
      <w:marBottom w:val="0"/>
      <w:divBdr>
        <w:top w:val="none" w:sz="0" w:space="0" w:color="auto"/>
        <w:left w:val="none" w:sz="0" w:space="0" w:color="auto"/>
        <w:bottom w:val="none" w:sz="0" w:space="0" w:color="auto"/>
        <w:right w:val="none" w:sz="0" w:space="0" w:color="auto"/>
      </w:divBdr>
    </w:div>
    <w:div w:id="240457506">
      <w:bodyDiv w:val="1"/>
      <w:marLeft w:val="0"/>
      <w:marRight w:val="0"/>
      <w:marTop w:val="0"/>
      <w:marBottom w:val="0"/>
      <w:divBdr>
        <w:top w:val="none" w:sz="0" w:space="0" w:color="auto"/>
        <w:left w:val="none" w:sz="0" w:space="0" w:color="auto"/>
        <w:bottom w:val="none" w:sz="0" w:space="0" w:color="auto"/>
        <w:right w:val="none" w:sz="0" w:space="0" w:color="auto"/>
      </w:divBdr>
    </w:div>
    <w:div w:id="247470579">
      <w:bodyDiv w:val="1"/>
      <w:marLeft w:val="0"/>
      <w:marRight w:val="0"/>
      <w:marTop w:val="0"/>
      <w:marBottom w:val="0"/>
      <w:divBdr>
        <w:top w:val="none" w:sz="0" w:space="0" w:color="auto"/>
        <w:left w:val="none" w:sz="0" w:space="0" w:color="auto"/>
        <w:bottom w:val="none" w:sz="0" w:space="0" w:color="auto"/>
        <w:right w:val="none" w:sz="0" w:space="0" w:color="auto"/>
      </w:divBdr>
    </w:div>
    <w:div w:id="257492542">
      <w:bodyDiv w:val="1"/>
      <w:marLeft w:val="0"/>
      <w:marRight w:val="0"/>
      <w:marTop w:val="0"/>
      <w:marBottom w:val="0"/>
      <w:divBdr>
        <w:top w:val="none" w:sz="0" w:space="0" w:color="auto"/>
        <w:left w:val="none" w:sz="0" w:space="0" w:color="auto"/>
        <w:bottom w:val="none" w:sz="0" w:space="0" w:color="auto"/>
        <w:right w:val="none" w:sz="0" w:space="0" w:color="auto"/>
      </w:divBdr>
    </w:div>
    <w:div w:id="289360121">
      <w:bodyDiv w:val="1"/>
      <w:marLeft w:val="0"/>
      <w:marRight w:val="0"/>
      <w:marTop w:val="0"/>
      <w:marBottom w:val="0"/>
      <w:divBdr>
        <w:top w:val="none" w:sz="0" w:space="0" w:color="auto"/>
        <w:left w:val="none" w:sz="0" w:space="0" w:color="auto"/>
        <w:bottom w:val="none" w:sz="0" w:space="0" w:color="auto"/>
        <w:right w:val="none" w:sz="0" w:space="0" w:color="auto"/>
      </w:divBdr>
    </w:div>
    <w:div w:id="383994477">
      <w:bodyDiv w:val="1"/>
      <w:marLeft w:val="0"/>
      <w:marRight w:val="0"/>
      <w:marTop w:val="0"/>
      <w:marBottom w:val="0"/>
      <w:divBdr>
        <w:top w:val="none" w:sz="0" w:space="0" w:color="auto"/>
        <w:left w:val="none" w:sz="0" w:space="0" w:color="auto"/>
        <w:bottom w:val="none" w:sz="0" w:space="0" w:color="auto"/>
        <w:right w:val="none" w:sz="0" w:space="0" w:color="auto"/>
      </w:divBdr>
    </w:div>
    <w:div w:id="418142194">
      <w:bodyDiv w:val="1"/>
      <w:marLeft w:val="0"/>
      <w:marRight w:val="0"/>
      <w:marTop w:val="0"/>
      <w:marBottom w:val="0"/>
      <w:divBdr>
        <w:top w:val="none" w:sz="0" w:space="0" w:color="auto"/>
        <w:left w:val="none" w:sz="0" w:space="0" w:color="auto"/>
        <w:bottom w:val="none" w:sz="0" w:space="0" w:color="auto"/>
        <w:right w:val="none" w:sz="0" w:space="0" w:color="auto"/>
      </w:divBdr>
    </w:div>
    <w:div w:id="446853012">
      <w:bodyDiv w:val="1"/>
      <w:marLeft w:val="0"/>
      <w:marRight w:val="0"/>
      <w:marTop w:val="0"/>
      <w:marBottom w:val="0"/>
      <w:divBdr>
        <w:top w:val="none" w:sz="0" w:space="0" w:color="auto"/>
        <w:left w:val="none" w:sz="0" w:space="0" w:color="auto"/>
        <w:bottom w:val="none" w:sz="0" w:space="0" w:color="auto"/>
        <w:right w:val="none" w:sz="0" w:space="0" w:color="auto"/>
      </w:divBdr>
    </w:div>
    <w:div w:id="520359938">
      <w:bodyDiv w:val="1"/>
      <w:marLeft w:val="0"/>
      <w:marRight w:val="0"/>
      <w:marTop w:val="0"/>
      <w:marBottom w:val="0"/>
      <w:divBdr>
        <w:top w:val="none" w:sz="0" w:space="0" w:color="auto"/>
        <w:left w:val="none" w:sz="0" w:space="0" w:color="auto"/>
        <w:bottom w:val="none" w:sz="0" w:space="0" w:color="auto"/>
        <w:right w:val="none" w:sz="0" w:space="0" w:color="auto"/>
      </w:divBdr>
    </w:div>
    <w:div w:id="524440870">
      <w:bodyDiv w:val="1"/>
      <w:marLeft w:val="0"/>
      <w:marRight w:val="0"/>
      <w:marTop w:val="0"/>
      <w:marBottom w:val="0"/>
      <w:divBdr>
        <w:top w:val="none" w:sz="0" w:space="0" w:color="auto"/>
        <w:left w:val="none" w:sz="0" w:space="0" w:color="auto"/>
        <w:bottom w:val="none" w:sz="0" w:space="0" w:color="auto"/>
        <w:right w:val="none" w:sz="0" w:space="0" w:color="auto"/>
      </w:divBdr>
      <w:divsChild>
        <w:div w:id="1127428648">
          <w:marLeft w:val="121"/>
          <w:marRight w:val="0"/>
          <w:marTop w:val="150"/>
          <w:marBottom w:val="150"/>
          <w:divBdr>
            <w:top w:val="none" w:sz="0" w:space="0" w:color="auto"/>
            <w:left w:val="none" w:sz="0" w:space="0" w:color="auto"/>
            <w:bottom w:val="none" w:sz="0" w:space="0" w:color="auto"/>
            <w:right w:val="none" w:sz="0" w:space="0" w:color="auto"/>
          </w:divBdr>
        </w:div>
      </w:divsChild>
    </w:div>
    <w:div w:id="530804231">
      <w:bodyDiv w:val="1"/>
      <w:marLeft w:val="0"/>
      <w:marRight w:val="0"/>
      <w:marTop w:val="0"/>
      <w:marBottom w:val="0"/>
      <w:divBdr>
        <w:top w:val="none" w:sz="0" w:space="0" w:color="auto"/>
        <w:left w:val="none" w:sz="0" w:space="0" w:color="auto"/>
        <w:bottom w:val="none" w:sz="0" w:space="0" w:color="auto"/>
        <w:right w:val="none" w:sz="0" w:space="0" w:color="auto"/>
      </w:divBdr>
    </w:div>
    <w:div w:id="558322724">
      <w:bodyDiv w:val="1"/>
      <w:marLeft w:val="0"/>
      <w:marRight w:val="0"/>
      <w:marTop w:val="0"/>
      <w:marBottom w:val="0"/>
      <w:divBdr>
        <w:top w:val="none" w:sz="0" w:space="0" w:color="auto"/>
        <w:left w:val="none" w:sz="0" w:space="0" w:color="auto"/>
        <w:bottom w:val="none" w:sz="0" w:space="0" w:color="auto"/>
        <w:right w:val="none" w:sz="0" w:space="0" w:color="auto"/>
      </w:divBdr>
    </w:div>
    <w:div w:id="657730590">
      <w:bodyDiv w:val="1"/>
      <w:marLeft w:val="0"/>
      <w:marRight w:val="0"/>
      <w:marTop w:val="0"/>
      <w:marBottom w:val="0"/>
      <w:divBdr>
        <w:top w:val="none" w:sz="0" w:space="0" w:color="auto"/>
        <w:left w:val="none" w:sz="0" w:space="0" w:color="auto"/>
        <w:bottom w:val="none" w:sz="0" w:space="0" w:color="auto"/>
        <w:right w:val="none" w:sz="0" w:space="0" w:color="auto"/>
      </w:divBdr>
    </w:div>
    <w:div w:id="670568717">
      <w:bodyDiv w:val="1"/>
      <w:marLeft w:val="0"/>
      <w:marRight w:val="0"/>
      <w:marTop w:val="0"/>
      <w:marBottom w:val="0"/>
      <w:divBdr>
        <w:top w:val="none" w:sz="0" w:space="0" w:color="auto"/>
        <w:left w:val="none" w:sz="0" w:space="0" w:color="auto"/>
        <w:bottom w:val="none" w:sz="0" w:space="0" w:color="auto"/>
        <w:right w:val="none" w:sz="0" w:space="0" w:color="auto"/>
      </w:divBdr>
    </w:div>
    <w:div w:id="721946703">
      <w:bodyDiv w:val="1"/>
      <w:marLeft w:val="0"/>
      <w:marRight w:val="0"/>
      <w:marTop w:val="0"/>
      <w:marBottom w:val="0"/>
      <w:divBdr>
        <w:top w:val="none" w:sz="0" w:space="0" w:color="auto"/>
        <w:left w:val="none" w:sz="0" w:space="0" w:color="auto"/>
        <w:bottom w:val="none" w:sz="0" w:space="0" w:color="auto"/>
        <w:right w:val="none" w:sz="0" w:space="0" w:color="auto"/>
      </w:divBdr>
    </w:div>
    <w:div w:id="783041964">
      <w:bodyDiv w:val="1"/>
      <w:marLeft w:val="0"/>
      <w:marRight w:val="0"/>
      <w:marTop w:val="0"/>
      <w:marBottom w:val="0"/>
      <w:divBdr>
        <w:top w:val="none" w:sz="0" w:space="0" w:color="auto"/>
        <w:left w:val="none" w:sz="0" w:space="0" w:color="auto"/>
        <w:bottom w:val="none" w:sz="0" w:space="0" w:color="auto"/>
        <w:right w:val="none" w:sz="0" w:space="0" w:color="auto"/>
      </w:divBdr>
    </w:div>
    <w:div w:id="884099884">
      <w:bodyDiv w:val="1"/>
      <w:marLeft w:val="0"/>
      <w:marRight w:val="0"/>
      <w:marTop w:val="0"/>
      <w:marBottom w:val="0"/>
      <w:divBdr>
        <w:top w:val="none" w:sz="0" w:space="0" w:color="auto"/>
        <w:left w:val="none" w:sz="0" w:space="0" w:color="auto"/>
        <w:bottom w:val="none" w:sz="0" w:space="0" w:color="auto"/>
        <w:right w:val="none" w:sz="0" w:space="0" w:color="auto"/>
      </w:divBdr>
    </w:div>
    <w:div w:id="910963284">
      <w:bodyDiv w:val="1"/>
      <w:marLeft w:val="0"/>
      <w:marRight w:val="0"/>
      <w:marTop w:val="0"/>
      <w:marBottom w:val="0"/>
      <w:divBdr>
        <w:top w:val="none" w:sz="0" w:space="0" w:color="auto"/>
        <w:left w:val="none" w:sz="0" w:space="0" w:color="auto"/>
        <w:bottom w:val="none" w:sz="0" w:space="0" w:color="auto"/>
        <w:right w:val="none" w:sz="0" w:space="0" w:color="auto"/>
      </w:divBdr>
    </w:div>
    <w:div w:id="940994878">
      <w:bodyDiv w:val="1"/>
      <w:marLeft w:val="0"/>
      <w:marRight w:val="0"/>
      <w:marTop w:val="0"/>
      <w:marBottom w:val="0"/>
      <w:divBdr>
        <w:top w:val="none" w:sz="0" w:space="0" w:color="auto"/>
        <w:left w:val="none" w:sz="0" w:space="0" w:color="auto"/>
        <w:bottom w:val="none" w:sz="0" w:space="0" w:color="auto"/>
        <w:right w:val="none" w:sz="0" w:space="0" w:color="auto"/>
      </w:divBdr>
      <w:divsChild>
        <w:div w:id="801848015">
          <w:marLeft w:val="0"/>
          <w:marRight w:val="0"/>
          <w:marTop w:val="15"/>
          <w:marBottom w:val="0"/>
          <w:divBdr>
            <w:top w:val="single" w:sz="48" w:space="0" w:color="auto"/>
            <w:left w:val="single" w:sz="48" w:space="0" w:color="auto"/>
            <w:bottom w:val="single" w:sz="48" w:space="0" w:color="auto"/>
            <w:right w:val="single" w:sz="48" w:space="0" w:color="auto"/>
          </w:divBdr>
          <w:divsChild>
            <w:div w:id="145066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83844">
      <w:bodyDiv w:val="1"/>
      <w:marLeft w:val="0"/>
      <w:marRight w:val="0"/>
      <w:marTop w:val="0"/>
      <w:marBottom w:val="0"/>
      <w:divBdr>
        <w:top w:val="none" w:sz="0" w:space="0" w:color="auto"/>
        <w:left w:val="none" w:sz="0" w:space="0" w:color="auto"/>
        <w:bottom w:val="none" w:sz="0" w:space="0" w:color="auto"/>
        <w:right w:val="none" w:sz="0" w:space="0" w:color="auto"/>
      </w:divBdr>
    </w:div>
    <w:div w:id="969241153">
      <w:bodyDiv w:val="1"/>
      <w:marLeft w:val="0"/>
      <w:marRight w:val="0"/>
      <w:marTop w:val="0"/>
      <w:marBottom w:val="0"/>
      <w:divBdr>
        <w:top w:val="none" w:sz="0" w:space="0" w:color="auto"/>
        <w:left w:val="none" w:sz="0" w:space="0" w:color="auto"/>
        <w:bottom w:val="none" w:sz="0" w:space="0" w:color="auto"/>
        <w:right w:val="none" w:sz="0" w:space="0" w:color="auto"/>
      </w:divBdr>
    </w:div>
    <w:div w:id="1056975531">
      <w:bodyDiv w:val="1"/>
      <w:marLeft w:val="0"/>
      <w:marRight w:val="0"/>
      <w:marTop w:val="0"/>
      <w:marBottom w:val="0"/>
      <w:divBdr>
        <w:top w:val="none" w:sz="0" w:space="0" w:color="auto"/>
        <w:left w:val="none" w:sz="0" w:space="0" w:color="auto"/>
        <w:bottom w:val="none" w:sz="0" w:space="0" w:color="auto"/>
        <w:right w:val="none" w:sz="0" w:space="0" w:color="auto"/>
      </w:divBdr>
    </w:div>
    <w:div w:id="1061831535">
      <w:bodyDiv w:val="1"/>
      <w:marLeft w:val="0"/>
      <w:marRight w:val="0"/>
      <w:marTop w:val="0"/>
      <w:marBottom w:val="0"/>
      <w:divBdr>
        <w:top w:val="none" w:sz="0" w:space="0" w:color="auto"/>
        <w:left w:val="none" w:sz="0" w:space="0" w:color="auto"/>
        <w:bottom w:val="none" w:sz="0" w:space="0" w:color="auto"/>
        <w:right w:val="none" w:sz="0" w:space="0" w:color="auto"/>
      </w:divBdr>
    </w:div>
    <w:div w:id="1068531228">
      <w:bodyDiv w:val="1"/>
      <w:marLeft w:val="0"/>
      <w:marRight w:val="0"/>
      <w:marTop w:val="0"/>
      <w:marBottom w:val="0"/>
      <w:divBdr>
        <w:top w:val="none" w:sz="0" w:space="0" w:color="auto"/>
        <w:left w:val="none" w:sz="0" w:space="0" w:color="auto"/>
        <w:bottom w:val="none" w:sz="0" w:space="0" w:color="auto"/>
        <w:right w:val="none" w:sz="0" w:space="0" w:color="auto"/>
      </w:divBdr>
      <w:divsChild>
        <w:div w:id="421873777">
          <w:marLeft w:val="121"/>
          <w:marRight w:val="0"/>
          <w:marTop w:val="150"/>
          <w:marBottom w:val="150"/>
          <w:divBdr>
            <w:top w:val="none" w:sz="0" w:space="0" w:color="auto"/>
            <w:left w:val="none" w:sz="0" w:space="0" w:color="auto"/>
            <w:bottom w:val="none" w:sz="0" w:space="0" w:color="auto"/>
            <w:right w:val="none" w:sz="0" w:space="0" w:color="auto"/>
          </w:divBdr>
        </w:div>
      </w:divsChild>
    </w:div>
    <w:div w:id="1081023219">
      <w:bodyDiv w:val="1"/>
      <w:marLeft w:val="0"/>
      <w:marRight w:val="0"/>
      <w:marTop w:val="0"/>
      <w:marBottom w:val="0"/>
      <w:divBdr>
        <w:top w:val="none" w:sz="0" w:space="0" w:color="auto"/>
        <w:left w:val="none" w:sz="0" w:space="0" w:color="auto"/>
        <w:bottom w:val="none" w:sz="0" w:space="0" w:color="auto"/>
        <w:right w:val="none" w:sz="0" w:space="0" w:color="auto"/>
      </w:divBdr>
    </w:div>
    <w:div w:id="1084834427">
      <w:bodyDiv w:val="1"/>
      <w:marLeft w:val="0"/>
      <w:marRight w:val="0"/>
      <w:marTop w:val="0"/>
      <w:marBottom w:val="0"/>
      <w:divBdr>
        <w:top w:val="none" w:sz="0" w:space="0" w:color="auto"/>
        <w:left w:val="none" w:sz="0" w:space="0" w:color="auto"/>
        <w:bottom w:val="none" w:sz="0" w:space="0" w:color="auto"/>
        <w:right w:val="none" w:sz="0" w:space="0" w:color="auto"/>
      </w:divBdr>
    </w:div>
    <w:div w:id="1093551039">
      <w:bodyDiv w:val="1"/>
      <w:marLeft w:val="0"/>
      <w:marRight w:val="0"/>
      <w:marTop w:val="0"/>
      <w:marBottom w:val="0"/>
      <w:divBdr>
        <w:top w:val="none" w:sz="0" w:space="0" w:color="auto"/>
        <w:left w:val="none" w:sz="0" w:space="0" w:color="auto"/>
        <w:bottom w:val="none" w:sz="0" w:space="0" w:color="auto"/>
        <w:right w:val="none" w:sz="0" w:space="0" w:color="auto"/>
      </w:divBdr>
    </w:div>
    <w:div w:id="1107776849">
      <w:bodyDiv w:val="1"/>
      <w:marLeft w:val="0"/>
      <w:marRight w:val="0"/>
      <w:marTop w:val="0"/>
      <w:marBottom w:val="0"/>
      <w:divBdr>
        <w:top w:val="none" w:sz="0" w:space="0" w:color="auto"/>
        <w:left w:val="none" w:sz="0" w:space="0" w:color="auto"/>
        <w:bottom w:val="none" w:sz="0" w:space="0" w:color="auto"/>
        <w:right w:val="none" w:sz="0" w:space="0" w:color="auto"/>
      </w:divBdr>
    </w:div>
    <w:div w:id="1152527475">
      <w:bodyDiv w:val="1"/>
      <w:marLeft w:val="0"/>
      <w:marRight w:val="0"/>
      <w:marTop w:val="0"/>
      <w:marBottom w:val="0"/>
      <w:divBdr>
        <w:top w:val="none" w:sz="0" w:space="0" w:color="auto"/>
        <w:left w:val="none" w:sz="0" w:space="0" w:color="auto"/>
        <w:bottom w:val="none" w:sz="0" w:space="0" w:color="auto"/>
        <w:right w:val="none" w:sz="0" w:space="0" w:color="auto"/>
      </w:divBdr>
    </w:div>
    <w:div w:id="1160120011">
      <w:bodyDiv w:val="1"/>
      <w:marLeft w:val="0"/>
      <w:marRight w:val="0"/>
      <w:marTop w:val="0"/>
      <w:marBottom w:val="0"/>
      <w:divBdr>
        <w:top w:val="none" w:sz="0" w:space="0" w:color="auto"/>
        <w:left w:val="none" w:sz="0" w:space="0" w:color="auto"/>
        <w:bottom w:val="none" w:sz="0" w:space="0" w:color="auto"/>
        <w:right w:val="none" w:sz="0" w:space="0" w:color="auto"/>
      </w:divBdr>
    </w:div>
    <w:div w:id="1163858903">
      <w:bodyDiv w:val="1"/>
      <w:marLeft w:val="0"/>
      <w:marRight w:val="0"/>
      <w:marTop w:val="0"/>
      <w:marBottom w:val="0"/>
      <w:divBdr>
        <w:top w:val="none" w:sz="0" w:space="0" w:color="auto"/>
        <w:left w:val="none" w:sz="0" w:space="0" w:color="auto"/>
        <w:bottom w:val="none" w:sz="0" w:space="0" w:color="auto"/>
        <w:right w:val="none" w:sz="0" w:space="0" w:color="auto"/>
      </w:divBdr>
    </w:div>
    <w:div w:id="1166826511">
      <w:bodyDiv w:val="1"/>
      <w:marLeft w:val="0"/>
      <w:marRight w:val="0"/>
      <w:marTop w:val="0"/>
      <w:marBottom w:val="0"/>
      <w:divBdr>
        <w:top w:val="none" w:sz="0" w:space="0" w:color="auto"/>
        <w:left w:val="none" w:sz="0" w:space="0" w:color="auto"/>
        <w:bottom w:val="none" w:sz="0" w:space="0" w:color="auto"/>
        <w:right w:val="none" w:sz="0" w:space="0" w:color="auto"/>
      </w:divBdr>
    </w:div>
    <w:div w:id="1193349557">
      <w:bodyDiv w:val="1"/>
      <w:marLeft w:val="0"/>
      <w:marRight w:val="0"/>
      <w:marTop w:val="0"/>
      <w:marBottom w:val="0"/>
      <w:divBdr>
        <w:top w:val="none" w:sz="0" w:space="0" w:color="auto"/>
        <w:left w:val="none" w:sz="0" w:space="0" w:color="auto"/>
        <w:bottom w:val="none" w:sz="0" w:space="0" w:color="auto"/>
        <w:right w:val="none" w:sz="0" w:space="0" w:color="auto"/>
      </w:divBdr>
    </w:div>
    <w:div w:id="1232623147">
      <w:bodyDiv w:val="1"/>
      <w:marLeft w:val="0"/>
      <w:marRight w:val="0"/>
      <w:marTop w:val="0"/>
      <w:marBottom w:val="0"/>
      <w:divBdr>
        <w:top w:val="none" w:sz="0" w:space="0" w:color="auto"/>
        <w:left w:val="none" w:sz="0" w:space="0" w:color="auto"/>
        <w:bottom w:val="none" w:sz="0" w:space="0" w:color="auto"/>
        <w:right w:val="none" w:sz="0" w:space="0" w:color="auto"/>
      </w:divBdr>
    </w:div>
    <w:div w:id="1247106533">
      <w:bodyDiv w:val="1"/>
      <w:marLeft w:val="0"/>
      <w:marRight w:val="0"/>
      <w:marTop w:val="0"/>
      <w:marBottom w:val="0"/>
      <w:divBdr>
        <w:top w:val="none" w:sz="0" w:space="0" w:color="auto"/>
        <w:left w:val="none" w:sz="0" w:space="0" w:color="auto"/>
        <w:bottom w:val="none" w:sz="0" w:space="0" w:color="auto"/>
        <w:right w:val="none" w:sz="0" w:space="0" w:color="auto"/>
      </w:divBdr>
    </w:div>
    <w:div w:id="1270164858">
      <w:bodyDiv w:val="1"/>
      <w:marLeft w:val="0"/>
      <w:marRight w:val="0"/>
      <w:marTop w:val="0"/>
      <w:marBottom w:val="0"/>
      <w:divBdr>
        <w:top w:val="none" w:sz="0" w:space="0" w:color="auto"/>
        <w:left w:val="none" w:sz="0" w:space="0" w:color="auto"/>
        <w:bottom w:val="none" w:sz="0" w:space="0" w:color="auto"/>
        <w:right w:val="none" w:sz="0" w:space="0" w:color="auto"/>
      </w:divBdr>
    </w:div>
    <w:div w:id="1296182935">
      <w:bodyDiv w:val="1"/>
      <w:marLeft w:val="0"/>
      <w:marRight w:val="0"/>
      <w:marTop w:val="0"/>
      <w:marBottom w:val="0"/>
      <w:divBdr>
        <w:top w:val="none" w:sz="0" w:space="0" w:color="auto"/>
        <w:left w:val="none" w:sz="0" w:space="0" w:color="auto"/>
        <w:bottom w:val="none" w:sz="0" w:space="0" w:color="auto"/>
        <w:right w:val="none" w:sz="0" w:space="0" w:color="auto"/>
      </w:divBdr>
    </w:div>
    <w:div w:id="1300064710">
      <w:bodyDiv w:val="1"/>
      <w:marLeft w:val="0"/>
      <w:marRight w:val="0"/>
      <w:marTop w:val="0"/>
      <w:marBottom w:val="0"/>
      <w:divBdr>
        <w:top w:val="none" w:sz="0" w:space="0" w:color="auto"/>
        <w:left w:val="none" w:sz="0" w:space="0" w:color="auto"/>
        <w:bottom w:val="none" w:sz="0" w:space="0" w:color="auto"/>
        <w:right w:val="none" w:sz="0" w:space="0" w:color="auto"/>
      </w:divBdr>
      <w:divsChild>
        <w:div w:id="1536305235">
          <w:marLeft w:val="0"/>
          <w:marRight w:val="0"/>
          <w:marTop w:val="15"/>
          <w:marBottom w:val="0"/>
          <w:divBdr>
            <w:top w:val="single" w:sz="48" w:space="0" w:color="auto"/>
            <w:left w:val="single" w:sz="48" w:space="0" w:color="auto"/>
            <w:bottom w:val="single" w:sz="48" w:space="0" w:color="auto"/>
            <w:right w:val="single" w:sz="48" w:space="0" w:color="auto"/>
          </w:divBdr>
          <w:divsChild>
            <w:div w:id="68016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43336">
      <w:bodyDiv w:val="1"/>
      <w:marLeft w:val="0"/>
      <w:marRight w:val="0"/>
      <w:marTop w:val="0"/>
      <w:marBottom w:val="0"/>
      <w:divBdr>
        <w:top w:val="none" w:sz="0" w:space="0" w:color="auto"/>
        <w:left w:val="none" w:sz="0" w:space="0" w:color="auto"/>
        <w:bottom w:val="none" w:sz="0" w:space="0" w:color="auto"/>
        <w:right w:val="none" w:sz="0" w:space="0" w:color="auto"/>
      </w:divBdr>
    </w:div>
    <w:div w:id="1325350807">
      <w:bodyDiv w:val="1"/>
      <w:marLeft w:val="0"/>
      <w:marRight w:val="0"/>
      <w:marTop w:val="0"/>
      <w:marBottom w:val="0"/>
      <w:divBdr>
        <w:top w:val="none" w:sz="0" w:space="0" w:color="auto"/>
        <w:left w:val="none" w:sz="0" w:space="0" w:color="auto"/>
        <w:bottom w:val="none" w:sz="0" w:space="0" w:color="auto"/>
        <w:right w:val="none" w:sz="0" w:space="0" w:color="auto"/>
      </w:divBdr>
    </w:div>
    <w:div w:id="1392578646">
      <w:bodyDiv w:val="1"/>
      <w:marLeft w:val="0"/>
      <w:marRight w:val="0"/>
      <w:marTop w:val="0"/>
      <w:marBottom w:val="0"/>
      <w:divBdr>
        <w:top w:val="none" w:sz="0" w:space="0" w:color="auto"/>
        <w:left w:val="none" w:sz="0" w:space="0" w:color="auto"/>
        <w:bottom w:val="none" w:sz="0" w:space="0" w:color="auto"/>
        <w:right w:val="none" w:sz="0" w:space="0" w:color="auto"/>
      </w:divBdr>
    </w:div>
    <w:div w:id="1474518376">
      <w:bodyDiv w:val="1"/>
      <w:marLeft w:val="0"/>
      <w:marRight w:val="0"/>
      <w:marTop w:val="0"/>
      <w:marBottom w:val="0"/>
      <w:divBdr>
        <w:top w:val="none" w:sz="0" w:space="0" w:color="auto"/>
        <w:left w:val="none" w:sz="0" w:space="0" w:color="auto"/>
        <w:bottom w:val="none" w:sz="0" w:space="0" w:color="auto"/>
        <w:right w:val="none" w:sz="0" w:space="0" w:color="auto"/>
      </w:divBdr>
    </w:div>
    <w:div w:id="1499157507">
      <w:bodyDiv w:val="1"/>
      <w:marLeft w:val="0"/>
      <w:marRight w:val="0"/>
      <w:marTop w:val="0"/>
      <w:marBottom w:val="0"/>
      <w:divBdr>
        <w:top w:val="none" w:sz="0" w:space="0" w:color="auto"/>
        <w:left w:val="none" w:sz="0" w:space="0" w:color="auto"/>
        <w:bottom w:val="none" w:sz="0" w:space="0" w:color="auto"/>
        <w:right w:val="none" w:sz="0" w:space="0" w:color="auto"/>
      </w:divBdr>
    </w:div>
    <w:div w:id="1515922335">
      <w:bodyDiv w:val="1"/>
      <w:marLeft w:val="0"/>
      <w:marRight w:val="0"/>
      <w:marTop w:val="0"/>
      <w:marBottom w:val="0"/>
      <w:divBdr>
        <w:top w:val="none" w:sz="0" w:space="0" w:color="auto"/>
        <w:left w:val="none" w:sz="0" w:space="0" w:color="auto"/>
        <w:bottom w:val="none" w:sz="0" w:space="0" w:color="auto"/>
        <w:right w:val="none" w:sz="0" w:space="0" w:color="auto"/>
      </w:divBdr>
    </w:div>
    <w:div w:id="1586720313">
      <w:bodyDiv w:val="1"/>
      <w:marLeft w:val="0"/>
      <w:marRight w:val="0"/>
      <w:marTop w:val="0"/>
      <w:marBottom w:val="0"/>
      <w:divBdr>
        <w:top w:val="none" w:sz="0" w:space="0" w:color="auto"/>
        <w:left w:val="none" w:sz="0" w:space="0" w:color="auto"/>
        <w:bottom w:val="none" w:sz="0" w:space="0" w:color="auto"/>
        <w:right w:val="none" w:sz="0" w:space="0" w:color="auto"/>
      </w:divBdr>
    </w:div>
    <w:div w:id="1609972915">
      <w:bodyDiv w:val="1"/>
      <w:marLeft w:val="0"/>
      <w:marRight w:val="0"/>
      <w:marTop w:val="0"/>
      <w:marBottom w:val="0"/>
      <w:divBdr>
        <w:top w:val="none" w:sz="0" w:space="0" w:color="auto"/>
        <w:left w:val="none" w:sz="0" w:space="0" w:color="auto"/>
        <w:bottom w:val="none" w:sz="0" w:space="0" w:color="auto"/>
        <w:right w:val="none" w:sz="0" w:space="0" w:color="auto"/>
      </w:divBdr>
    </w:div>
    <w:div w:id="1639530779">
      <w:bodyDiv w:val="1"/>
      <w:marLeft w:val="0"/>
      <w:marRight w:val="0"/>
      <w:marTop w:val="0"/>
      <w:marBottom w:val="0"/>
      <w:divBdr>
        <w:top w:val="none" w:sz="0" w:space="0" w:color="auto"/>
        <w:left w:val="none" w:sz="0" w:space="0" w:color="auto"/>
        <w:bottom w:val="none" w:sz="0" w:space="0" w:color="auto"/>
        <w:right w:val="none" w:sz="0" w:space="0" w:color="auto"/>
      </w:divBdr>
    </w:div>
    <w:div w:id="1662544378">
      <w:bodyDiv w:val="1"/>
      <w:marLeft w:val="0"/>
      <w:marRight w:val="0"/>
      <w:marTop w:val="0"/>
      <w:marBottom w:val="0"/>
      <w:divBdr>
        <w:top w:val="none" w:sz="0" w:space="0" w:color="auto"/>
        <w:left w:val="none" w:sz="0" w:space="0" w:color="auto"/>
        <w:bottom w:val="none" w:sz="0" w:space="0" w:color="auto"/>
        <w:right w:val="none" w:sz="0" w:space="0" w:color="auto"/>
      </w:divBdr>
    </w:div>
    <w:div w:id="1681929047">
      <w:bodyDiv w:val="1"/>
      <w:marLeft w:val="0"/>
      <w:marRight w:val="0"/>
      <w:marTop w:val="0"/>
      <w:marBottom w:val="0"/>
      <w:divBdr>
        <w:top w:val="none" w:sz="0" w:space="0" w:color="auto"/>
        <w:left w:val="none" w:sz="0" w:space="0" w:color="auto"/>
        <w:bottom w:val="none" w:sz="0" w:space="0" w:color="auto"/>
        <w:right w:val="none" w:sz="0" w:space="0" w:color="auto"/>
      </w:divBdr>
    </w:div>
    <w:div w:id="1692682503">
      <w:bodyDiv w:val="1"/>
      <w:marLeft w:val="0"/>
      <w:marRight w:val="0"/>
      <w:marTop w:val="0"/>
      <w:marBottom w:val="0"/>
      <w:divBdr>
        <w:top w:val="none" w:sz="0" w:space="0" w:color="auto"/>
        <w:left w:val="none" w:sz="0" w:space="0" w:color="auto"/>
        <w:bottom w:val="none" w:sz="0" w:space="0" w:color="auto"/>
        <w:right w:val="none" w:sz="0" w:space="0" w:color="auto"/>
      </w:divBdr>
    </w:div>
    <w:div w:id="1768304385">
      <w:bodyDiv w:val="1"/>
      <w:marLeft w:val="0"/>
      <w:marRight w:val="0"/>
      <w:marTop w:val="0"/>
      <w:marBottom w:val="0"/>
      <w:divBdr>
        <w:top w:val="none" w:sz="0" w:space="0" w:color="auto"/>
        <w:left w:val="none" w:sz="0" w:space="0" w:color="auto"/>
        <w:bottom w:val="none" w:sz="0" w:space="0" w:color="auto"/>
        <w:right w:val="none" w:sz="0" w:space="0" w:color="auto"/>
      </w:divBdr>
    </w:div>
    <w:div w:id="1832287315">
      <w:bodyDiv w:val="1"/>
      <w:marLeft w:val="0"/>
      <w:marRight w:val="0"/>
      <w:marTop w:val="0"/>
      <w:marBottom w:val="0"/>
      <w:divBdr>
        <w:top w:val="none" w:sz="0" w:space="0" w:color="auto"/>
        <w:left w:val="none" w:sz="0" w:space="0" w:color="auto"/>
        <w:bottom w:val="none" w:sz="0" w:space="0" w:color="auto"/>
        <w:right w:val="none" w:sz="0" w:space="0" w:color="auto"/>
      </w:divBdr>
    </w:div>
    <w:div w:id="1845172204">
      <w:bodyDiv w:val="1"/>
      <w:marLeft w:val="0"/>
      <w:marRight w:val="0"/>
      <w:marTop w:val="0"/>
      <w:marBottom w:val="0"/>
      <w:divBdr>
        <w:top w:val="none" w:sz="0" w:space="0" w:color="auto"/>
        <w:left w:val="none" w:sz="0" w:space="0" w:color="auto"/>
        <w:bottom w:val="none" w:sz="0" w:space="0" w:color="auto"/>
        <w:right w:val="none" w:sz="0" w:space="0" w:color="auto"/>
      </w:divBdr>
    </w:div>
    <w:div w:id="1851870807">
      <w:bodyDiv w:val="1"/>
      <w:marLeft w:val="0"/>
      <w:marRight w:val="0"/>
      <w:marTop w:val="0"/>
      <w:marBottom w:val="0"/>
      <w:divBdr>
        <w:top w:val="none" w:sz="0" w:space="0" w:color="auto"/>
        <w:left w:val="none" w:sz="0" w:space="0" w:color="auto"/>
        <w:bottom w:val="none" w:sz="0" w:space="0" w:color="auto"/>
        <w:right w:val="none" w:sz="0" w:space="0" w:color="auto"/>
      </w:divBdr>
    </w:div>
    <w:div w:id="1954822905">
      <w:bodyDiv w:val="1"/>
      <w:marLeft w:val="0"/>
      <w:marRight w:val="0"/>
      <w:marTop w:val="0"/>
      <w:marBottom w:val="0"/>
      <w:divBdr>
        <w:top w:val="none" w:sz="0" w:space="0" w:color="auto"/>
        <w:left w:val="none" w:sz="0" w:space="0" w:color="auto"/>
        <w:bottom w:val="none" w:sz="0" w:space="0" w:color="auto"/>
        <w:right w:val="none" w:sz="0" w:space="0" w:color="auto"/>
      </w:divBdr>
    </w:div>
    <w:div w:id="1958172624">
      <w:bodyDiv w:val="1"/>
      <w:marLeft w:val="0"/>
      <w:marRight w:val="0"/>
      <w:marTop w:val="0"/>
      <w:marBottom w:val="0"/>
      <w:divBdr>
        <w:top w:val="none" w:sz="0" w:space="0" w:color="auto"/>
        <w:left w:val="none" w:sz="0" w:space="0" w:color="auto"/>
        <w:bottom w:val="none" w:sz="0" w:space="0" w:color="auto"/>
        <w:right w:val="none" w:sz="0" w:space="0" w:color="auto"/>
      </w:divBdr>
    </w:div>
    <w:div w:id="2003072722">
      <w:bodyDiv w:val="1"/>
      <w:marLeft w:val="0"/>
      <w:marRight w:val="0"/>
      <w:marTop w:val="0"/>
      <w:marBottom w:val="0"/>
      <w:divBdr>
        <w:top w:val="none" w:sz="0" w:space="0" w:color="auto"/>
        <w:left w:val="none" w:sz="0" w:space="0" w:color="auto"/>
        <w:bottom w:val="none" w:sz="0" w:space="0" w:color="auto"/>
        <w:right w:val="none" w:sz="0" w:space="0" w:color="auto"/>
      </w:divBdr>
    </w:div>
    <w:div w:id="20734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nerc.com/comm/RSTC_Reliability_Guidelines/Inverter-Based_Resource_Performance_Guideline.pdf" TargetMode="External"/><Relationship Id="rId39" Type="http://schemas.openxmlformats.org/officeDocument/2006/relationships/hyperlink" Target="https://www.nerc.com/pa/RAPA/ra/Reliability%20Assessments%20DL/2013_LTRA_FINAL.pdf" TargetMode="External"/><Relationship Id="rId21" Type="http://schemas.openxmlformats.org/officeDocument/2006/relationships/footer" Target="footer4.xml"/><Relationship Id="rId34" Type="http://schemas.openxmlformats.org/officeDocument/2006/relationships/hyperlink" Target="https://www.nerc.com/comm/PC/InverterBased%20Resource%20Performance%20Task%20Force%20IRPT/Fast_Frequency_Response_Concepts_and_BPS_Reliability_Needs_White_Paper.pdf" TargetMode="External"/><Relationship Id="rId42" Type="http://schemas.openxmlformats.org/officeDocument/2006/relationships/hyperlink" Target="https://www.nerc.com/pa/RAPA/ra/Reliability%20Assessments%20DL/NERC_LTRA_2021.pdf" TargetMode="External"/><Relationship Id="rId47" Type="http://schemas.openxmlformats.org/officeDocument/2006/relationships/hyperlink" Target="https://www.nerc.com/pa/rrm/ea/1200_MW_Fault_Induced_Solar_Photovoltaic_Resource_/1200_MW_Fault_Induced_Solar_Photovoltaic_Resource_Interruption_Final.pdf" TargetMode="External"/><Relationship Id="rId50" Type="http://schemas.openxmlformats.org/officeDocument/2006/relationships/hyperlink" Target="https://www.nerc.com/pa/rrm/ea/Documents/San_Fernando_Disturbance_Report.pdf" TargetMode="External"/><Relationship Id="rId55" Type="http://schemas.openxmlformats.org/officeDocument/2006/relationships/hyperlink" Target="https://www.nerc.com/pa/rrm/bpsa/Alerts%20DL/NERC_Alert_Loss_of_Solar_Resources_during_Transmission_Disturbance-II_2018.pdf" TargetMode="External"/><Relationship Id="rId63" Type="http://schemas.openxmlformats.org/officeDocument/2006/relationships/header" Target="header8.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yperlink" Target="https://www.nerc.com/comm/RSTC_Reliability_Guidelines/Reliability_Guideline_DER_Data_Collection_for_Modeling.pdf" TargetMode="External"/><Relationship Id="rId41" Type="http://schemas.openxmlformats.org/officeDocument/2006/relationships/hyperlink" Target="https://www.nerc.com/pa/RAPA/ra/Reliability%20Assessments%20DL/NERC_LTRA_2020.pdf" TargetMode="External"/><Relationship Id="rId54" Type="http://schemas.openxmlformats.org/officeDocument/2006/relationships/hyperlink" Target="https://www.nerc.com/pa/rrm/bpsa/Alerts%20DL/NERC%20Alert%20Loss%20of%20Solar%20Resources%20during%20Transmission%20Disturbance.pdf" TargetMode="External"/><Relationship Id="rId62"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hyperlink" Target="https://www.nerc.com/comm/Other/essntlrlbltysrvcstskfrcDL/ERSTF%20Concept%20Paper.pdf" TargetMode="External"/><Relationship Id="rId37" Type="http://schemas.openxmlformats.org/officeDocument/2006/relationships/hyperlink" Target="https://www.nerc.com/comm/RSTC_Reliability_Guidelines/White_Paper_IBR_Hybrid_Plant_Frequency_Response.pdf" TargetMode="External"/><Relationship Id="rId40" Type="http://schemas.openxmlformats.org/officeDocument/2006/relationships/hyperlink" Target="https://www.nerc.com/comm/Other/essntlrlbltysrvcstskfrcDL/Distributed_Energy_Resources_Report.pdf" TargetMode="External"/><Relationship Id="rId45" Type="http://schemas.openxmlformats.org/officeDocument/2006/relationships/hyperlink" Target="https://www.nerc.com/comm/PC/InverterBased%20Resource%20Performance%20Task%20Force%20IRPT/NERC-WECC_2020_IBR_Modeling_Report.pdf" TargetMode="External"/><Relationship Id="rId53" Type="http://schemas.openxmlformats.org/officeDocument/2006/relationships/hyperlink" Target="https://www.nerc.com/pa/rrm/bpsa/Pages/Alerts.aspx" TargetMode="External"/><Relationship Id="rId58" Type="http://schemas.openxmlformats.org/officeDocument/2006/relationships/hyperlink" Target="https://www.nerc.com/comm/PC/NERCModelingNotifications/Modeling_Notification_-_Modeling_Momentary_Cessation_-_2018-02-27.pdf" TargetMode="External"/><Relationship Id="rId66"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yperlink" Target="https://www.nerc.com/comm/RSTC_Reliability_Guidelines/Reliability_Guideline_DER_A_Parameterization.pdf" TargetMode="External"/><Relationship Id="rId36" Type="http://schemas.openxmlformats.org/officeDocument/2006/relationships/hyperlink" Target="https://www.nerc.com/comm/RSTC_Reliability_Guidelines/IRPWG_San_Fernando_Disturbance_Follow-Up_Paper%20(003).pdf" TargetMode="External"/><Relationship Id="rId49" Type="http://schemas.openxmlformats.org/officeDocument/2006/relationships/hyperlink" Target="https://www.nerc.com/pa/rrm/ea/April_May_2018_Fault_Induced_Solar_PV_Resource_Int/April_May_2018_Solar_PV_Disturbance_Report.pdf" TargetMode="External"/><Relationship Id="rId57" Type="http://schemas.openxmlformats.org/officeDocument/2006/relationships/hyperlink" Target="https://www.nerc.com/comm/PC/Model%20Validation%20Working%20Group%20MVWG%202013/NERC%20Standardized%20Component%20Model%20Manual.pdf" TargetMode="External"/><Relationship Id="rId61" Type="http://schemas.openxmlformats.org/officeDocument/2006/relationships/hyperlink" Target="https://www.nerc.com/comm/Documents/NERC_IBR_Strategy.pdf" TargetMode="Externa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yperlink" Target="https://nerc.com/comm/PC/Pages/Inverter-Based-Resource-Performance-Task-Force.aspx" TargetMode="External"/><Relationship Id="rId44" Type="http://schemas.openxmlformats.org/officeDocument/2006/relationships/hyperlink" Target="https://www.nerc.com/comm/PC/InverterBased%20Resource%20Performance%20Task%20Force%20IRPT/IRPTF_IBR_Modeling_and_Studies_Report.pdf" TargetMode="External"/><Relationship Id="rId52" Type="http://schemas.openxmlformats.org/officeDocument/2006/relationships/hyperlink" Target="https://www.nerc.com/pa/rrm/ea/Documents/NERC_2021_California_Solar_PV_Disturbances_Report.pdf" TargetMode="External"/><Relationship Id="rId60" Type="http://schemas.openxmlformats.org/officeDocument/2006/relationships/hyperlink" Target="https://www.nerc.com/pa/RAPA/ModelAssessment/ModAssessments/2021_Case_Quality_Metrics_Assessment-FINAL.pdf"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hyperlink" Target="https://www.nerc.com/comm/RSTC_Reliability_Guidelines/Reliability_Guideline_IBR_Interconnection_Requirements_Improvements.pdf" TargetMode="External"/><Relationship Id="rId30" Type="http://schemas.openxmlformats.org/officeDocument/2006/relationships/hyperlink" Target="https://www.nerc.com/comm/RSTC_Reliability_Guidelines/Reliability_Guideline_BESS_Hybrid_Performance_Modeling_Studies_.pdf" TargetMode="External"/><Relationship Id="rId35" Type="http://schemas.openxmlformats.org/officeDocument/2006/relationships/hyperlink" Target="https://www.nerc.com/pa/Stand/Project202104ModificationstoPRC0022DL/Review_of_NERC_Reliability_Standards_White_Paper_062021.pdf" TargetMode="External"/><Relationship Id="rId43" Type="http://schemas.openxmlformats.org/officeDocument/2006/relationships/hyperlink" Target="https://nerc.com/comm/PC/Pages/Inverter-Based-Resource-Performance-Task-Force.aspx" TargetMode="External"/><Relationship Id="rId48" Type="http://schemas.openxmlformats.org/officeDocument/2006/relationships/hyperlink" Target="https://www.nerc.com/pa/rrm/ea/October%209%202017%20Canyon%202%20Fire%20Disturbance%20Report/900%20MW%20Solar%20Photovoltaic%20Resource%20Interruption%20Disturbance%20Report.pdf" TargetMode="External"/><Relationship Id="rId56" Type="http://schemas.openxmlformats.org/officeDocument/2006/relationships/hyperlink" Target="https://www.nerc.com/pa/RAPA/ModelAssessment/Pages/default.aspx" TargetMode="External"/><Relationship Id="rId64" Type="http://schemas.openxmlformats.org/officeDocument/2006/relationships/header" Target="header9.xml"/><Relationship Id="rId8" Type="http://schemas.openxmlformats.org/officeDocument/2006/relationships/settings" Target="settings.xml"/><Relationship Id="rId51" Type="http://schemas.openxmlformats.org/officeDocument/2006/relationships/hyperlink" Target="https://www.nerc.com/pa/rrm/ea/Documents/Odessa_Disturbance_Report.pdf" TargetMode="External"/><Relationship Id="rId3" Type="http://schemas.openxmlformats.org/officeDocument/2006/relationships/customXml" Target="../customXml/item3.xml"/><Relationship Id="rId12" Type="http://schemas.openxmlformats.org/officeDocument/2006/relationships/hyperlink" Target="mailto:Eugene.Blick@ferc.gov" TargetMode="External"/><Relationship Id="rId17" Type="http://schemas.openxmlformats.org/officeDocument/2006/relationships/header" Target="header3.xml"/><Relationship Id="rId25" Type="http://schemas.openxmlformats.org/officeDocument/2006/relationships/hyperlink" Target="https://www.nerc.com/comm/Pages/Reliability-and-Security-Guidelines.aspx" TargetMode="External"/><Relationship Id="rId33" Type="http://schemas.openxmlformats.org/officeDocument/2006/relationships/hyperlink" Target="https://www.nerc.com/comm/PC/InverterBased%20Resource%20Performance%20Task%20Force%20IRPT/IRPTF_RLPC_Assessment.pdf" TargetMode="External"/><Relationship Id="rId38" Type="http://schemas.openxmlformats.org/officeDocument/2006/relationships/hyperlink" Target="https://www.nerc.com/comm/RSTC_Reliability_Guidelines/White_Paper_Odessa_Disturbance_Follow-Up.pdf" TargetMode="External"/><Relationship Id="rId46" Type="http://schemas.openxmlformats.org/officeDocument/2006/relationships/hyperlink" Target="https://www.nerc.com/pa/rrm/ea/Pages/Major-Event-Reports.aspx" TargetMode="External"/><Relationship Id="rId59" Type="http://schemas.openxmlformats.org/officeDocument/2006/relationships/hyperlink" Target="https://www.nerc.com/pa/rrm/ea/ERO_EAP_Documents%20DL/ERO_EAP_v4.0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4a4cd09-5f17-433b-814a-38e7e9115d1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Props1.xml><?xml version="1.0" encoding="utf-8"?>
<ds:datastoreItem xmlns:ds="http://schemas.openxmlformats.org/officeDocument/2006/customXml" ds:itemID="{A7D0127C-FA88-4A69-9E37-EEE4DF0938FA}">
  <ds:schemaRefs>
    <ds:schemaRef ds:uri="http://schemas.openxmlformats.org/officeDocument/2006/bibliography"/>
  </ds:schemaRefs>
</ds:datastoreItem>
</file>

<file path=customXml/itemProps2.xml><?xml version="1.0" encoding="utf-8"?>
<ds:datastoreItem xmlns:ds="http://schemas.openxmlformats.org/officeDocument/2006/customXml" ds:itemID="{A2C8B6B1-75A0-4C20-B290-F22EC58A1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E839D4-5D4C-4036-AF08-73C69400AB6E}">
  <ds:schemaRefs>
    <ds:schemaRef ds:uri="Microsoft.SharePoint.Taxonomy.ContentTypeSync"/>
  </ds:schemaRefs>
</ds:datastoreItem>
</file>

<file path=customXml/itemProps4.xml><?xml version="1.0" encoding="utf-8"?>
<ds:datastoreItem xmlns:ds="http://schemas.openxmlformats.org/officeDocument/2006/customXml" ds:itemID="{347B7767-235C-4CDC-9FD1-147FDCE9D914}">
  <ds:schemaRefs>
    <ds:schemaRef ds:uri="http://schemas.microsoft.com/sharepoint/v3/contenttype/forms"/>
  </ds:schemaRefs>
</ds:datastoreItem>
</file>

<file path=customXml/itemProps5.xml><?xml version="1.0" encoding="utf-8"?>
<ds:datastoreItem xmlns:ds="http://schemas.openxmlformats.org/officeDocument/2006/customXml" ds:itemID="{FCD1A51D-CC07-464E-BABD-61140B827D3B}">
  <ds:schemaRefs>
    <ds:schemaRef ds:uri="5e8733a2-e908-454b-85cf-c9d17e1d0943"/>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ap:Properties xmlns:vt="http://schemas.openxmlformats.org/officeDocument/2006/docPropsVTypes" xmlns:ap="http://schemas.openxmlformats.org/officeDocument/2006/extended-properties">
  <ap:TotalTime>0</ap:TotalTime>
  <ap:Pages>100</ap:Pages>
  <ap:Words>19442</ap:Words>
  <ap:Characters>104404</ap:Characters>
  <ap:Application>Microsoft Office Word</ap:Application>
  <ap:DocSecurity>0</ap:DocSecurity>
  <ap:Lines>1631</ap:Lines>
  <ap:Paragraphs>288</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123558</ap:CharactersWithSpaces>
  <ap:SharedDoc>false</ap:SharedDoc>
  <ap:HLinks>
    <vt:vector baseType="variant" size="738">
      <vt:variant>
        <vt:i4>64</vt:i4>
      </vt:variant>
      <vt:variant>
        <vt:i4>220</vt:i4>
      </vt:variant>
      <vt:variant>
        <vt:i4>0</vt:i4>
      </vt:variant>
      <vt:variant>
        <vt:i4>5</vt:i4>
      </vt:variant>
      <vt:variant>
        <vt:lpwstr>https://www.nerc.com/comm/Documents/NERC_IBR_Strategy.pdf</vt:lpwstr>
      </vt:variant>
      <vt:variant>
        <vt:lpwstr/>
      </vt:variant>
      <vt:variant>
        <vt:i4>851986</vt:i4>
      </vt:variant>
      <vt:variant>
        <vt:i4>217</vt:i4>
      </vt:variant>
      <vt:variant>
        <vt:i4>0</vt:i4>
      </vt:variant>
      <vt:variant>
        <vt:i4>5</vt:i4>
      </vt:variant>
      <vt:variant>
        <vt:lpwstr>https://www.nerc.com/pa/RAPA/ModelAssessment/ModAssessments/2021_Case_Quality_Metrics_Assessment-FINAL.pdf</vt:lpwstr>
      </vt:variant>
      <vt:variant>
        <vt:lpwstr/>
      </vt:variant>
      <vt:variant>
        <vt:i4>6619144</vt:i4>
      </vt:variant>
      <vt:variant>
        <vt:i4>214</vt:i4>
      </vt:variant>
      <vt:variant>
        <vt:i4>0</vt:i4>
      </vt:variant>
      <vt:variant>
        <vt:i4>5</vt:i4>
      </vt:variant>
      <vt:variant>
        <vt:lpwstr>https://www.nerc.com/pa/rrm/ea/ERO_EAP_Documents DL/ERO_EAP_v4.0_final.pdf</vt:lpwstr>
      </vt:variant>
      <vt:variant>
        <vt:lpwstr/>
      </vt:variant>
      <vt:variant>
        <vt:i4>2883590</vt:i4>
      </vt:variant>
      <vt:variant>
        <vt:i4>211</vt:i4>
      </vt:variant>
      <vt:variant>
        <vt:i4>0</vt:i4>
      </vt:variant>
      <vt:variant>
        <vt:i4>5</vt:i4>
      </vt:variant>
      <vt:variant>
        <vt:lpwstr>https://www.nerc.com/comm/PC/NERCModelingNotifications/Modeling_Notification_-_Modeling_Momentary_Cessation_-_2018-02-27.pdf</vt:lpwstr>
      </vt:variant>
      <vt:variant>
        <vt:lpwstr/>
      </vt:variant>
      <vt:variant>
        <vt:i4>2556001</vt:i4>
      </vt:variant>
      <vt:variant>
        <vt:i4>208</vt:i4>
      </vt:variant>
      <vt:variant>
        <vt:i4>0</vt:i4>
      </vt:variant>
      <vt:variant>
        <vt:i4>5</vt:i4>
      </vt:variant>
      <vt:variant>
        <vt:lpwstr>https://www.nerc.com/comm/PC/Model Validation Working Group MVWG 2013/NERC Standardized Component Model Manual.pdf</vt:lpwstr>
      </vt:variant>
      <vt:variant>
        <vt:lpwstr/>
      </vt:variant>
      <vt:variant>
        <vt:i4>7864359</vt:i4>
      </vt:variant>
      <vt:variant>
        <vt:i4>205</vt:i4>
      </vt:variant>
      <vt:variant>
        <vt:i4>0</vt:i4>
      </vt:variant>
      <vt:variant>
        <vt:i4>5</vt:i4>
      </vt:variant>
      <vt:variant>
        <vt:lpwstr>https://www.nerc.com/pa/RAPA/ModelAssessment/Pages/default.aspx</vt:lpwstr>
      </vt:variant>
      <vt:variant>
        <vt:lpwstr/>
      </vt:variant>
      <vt:variant>
        <vt:i4>327786</vt:i4>
      </vt:variant>
      <vt:variant>
        <vt:i4>202</vt:i4>
      </vt:variant>
      <vt:variant>
        <vt:i4>0</vt:i4>
      </vt:variant>
      <vt:variant>
        <vt:i4>5</vt:i4>
      </vt:variant>
      <vt:variant>
        <vt:lpwstr>https://www.nerc.com/pa/rrm/bpsa/Alerts DL/NERC_Alert_Loss_of_Solar_Resources_during_Transmission_Disturbance-II_2018.pdf</vt:lpwstr>
      </vt:variant>
      <vt:variant>
        <vt:lpwstr/>
      </vt:variant>
      <vt:variant>
        <vt:i4>4325460</vt:i4>
      </vt:variant>
      <vt:variant>
        <vt:i4>199</vt:i4>
      </vt:variant>
      <vt:variant>
        <vt:i4>0</vt:i4>
      </vt:variant>
      <vt:variant>
        <vt:i4>5</vt:i4>
      </vt:variant>
      <vt:variant>
        <vt:lpwstr>https://www.nerc.com/pa/rrm/bpsa/Alerts DL/NERC Alert Loss of Solar Resources during Transmission Disturbance.pdf</vt:lpwstr>
      </vt:variant>
      <vt:variant>
        <vt:lpwstr/>
      </vt:variant>
      <vt:variant>
        <vt:i4>6422565</vt:i4>
      </vt:variant>
      <vt:variant>
        <vt:i4>196</vt:i4>
      </vt:variant>
      <vt:variant>
        <vt:i4>0</vt:i4>
      </vt:variant>
      <vt:variant>
        <vt:i4>5</vt:i4>
      </vt:variant>
      <vt:variant>
        <vt:lpwstr>https://www.nerc.com/pa/rrm/bpsa/Pages/Alerts.aspx</vt:lpwstr>
      </vt:variant>
      <vt:variant>
        <vt:lpwstr/>
      </vt:variant>
      <vt:variant>
        <vt:i4>3539018</vt:i4>
      </vt:variant>
      <vt:variant>
        <vt:i4>193</vt:i4>
      </vt:variant>
      <vt:variant>
        <vt:i4>0</vt:i4>
      </vt:variant>
      <vt:variant>
        <vt:i4>5</vt:i4>
      </vt:variant>
      <vt:variant>
        <vt:lpwstr>https://www.nerc.com/pa/rrm/ea/Documents/Panhandle_Wind_Disturbance_Report.pdf</vt:lpwstr>
      </vt:variant>
      <vt:variant>
        <vt:lpwstr/>
      </vt:variant>
      <vt:variant>
        <vt:i4>2097269</vt:i4>
      </vt:variant>
      <vt:variant>
        <vt:i4>190</vt:i4>
      </vt:variant>
      <vt:variant>
        <vt:i4>0</vt:i4>
      </vt:variant>
      <vt:variant>
        <vt:i4>5</vt:i4>
      </vt:variant>
      <vt:variant>
        <vt:lpwstr>https://www.nerc.com/pa/rrm/ea/Documents/NERC_2021_California_Solar_PV_Disturbances_Report.pdf</vt:lpwstr>
      </vt:variant>
      <vt:variant>
        <vt:lpwstr/>
      </vt:variant>
      <vt:variant>
        <vt:i4>2621541</vt:i4>
      </vt:variant>
      <vt:variant>
        <vt:i4>187</vt:i4>
      </vt:variant>
      <vt:variant>
        <vt:i4>0</vt:i4>
      </vt:variant>
      <vt:variant>
        <vt:i4>5</vt:i4>
      </vt:variant>
      <vt:variant>
        <vt:lpwstr>https://www.nerc.com/pa/rrm/ea/Documents/Odessa_Disturbance_Report.pdf</vt:lpwstr>
      </vt:variant>
      <vt:variant>
        <vt:lpwstr/>
      </vt:variant>
      <vt:variant>
        <vt:i4>6094887</vt:i4>
      </vt:variant>
      <vt:variant>
        <vt:i4>184</vt:i4>
      </vt:variant>
      <vt:variant>
        <vt:i4>0</vt:i4>
      </vt:variant>
      <vt:variant>
        <vt:i4>5</vt:i4>
      </vt:variant>
      <vt:variant>
        <vt:lpwstr>https://www.nerc.com/pa/rrm/ea/Documents/San_Fernando_Disturbance_Report.pdf</vt:lpwstr>
      </vt:variant>
      <vt:variant>
        <vt:lpwstr/>
      </vt:variant>
      <vt:variant>
        <vt:i4>2162808</vt:i4>
      </vt:variant>
      <vt:variant>
        <vt:i4>178</vt:i4>
      </vt:variant>
      <vt:variant>
        <vt:i4>0</vt:i4>
      </vt:variant>
      <vt:variant>
        <vt:i4>5</vt:i4>
      </vt:variant>
      <vt:variant>
        <vt:lpwstr>https://www.nerc.com/pa/rrm/ea/April_May_2018_Fault_Induced_Solar_PV_Resource_Int/April_May_2018_Solar_PV_Disturbance_Report.pdf</vt:lpwstr>
      </vt:variant>
      <vt:variant>
        <vt:lpwstr/>
      </vt:variant>
      <vt:variant>
        <vt:i4>1507333</vt:i4>
      </vt:variant>
      <vt:variant>
        <vt:i4>175</vt:i4>
      </vt:variant>
      <vt:variant>
        <vt:i4>0</vt:i4>
      </vt:variant>
      <vt:variant>
        <vt:i4>5</vt:i4>
      </vt:variant>
      <vt:variant>
        <vt:lpwstr>https://www.nerc.com/pa/rrm/ea/October 9 2017 Canyon 2 Fire Disturbance Report/900 MW Solar Photovoltaic Resource Interruption Disturbance Report.pdf</vt:lpwstr>
      </vt:variant>
      <vt:variant>
        <vt:lpwstr/>
      </vt:variant>
      <vt:variant>
        <vt:i4>4653101</vt:i4>
      </vt:variant>
      <vt:variant>
        <vt:i4>172</vt:i4>
      </vt:variant>
      <vt:variant>
        <vt:i4>0</vt:i4>
      </vt:variant>
      <vt:variant>
        <vt:i4>5</vt:i4>
      </vt:variant>
      <vt:variant>
        <vt:lpwstr>https://www.nerc.com/pa/rrm/ea/1200_MW_Fault_Induced_Solar_Photovoltaic_Resource_/1200_MW_Fault_Induced_Solar_Photovoltaic_Resource_Interruption_Final.pdf</vt:lpwstr>
      </vt:variant>
      <vt:variant>
        <vt:lpwstr/>
      </vt:variant>
      <vt:variant>
        <vt:i4>5505048</vt:i4>
      </vt:variant>
      <vt:variant>
        <vt:i4>169</vt:i4>
      </vt:variant>
      <vt:variant>
        <vt:i4>0</vt:i4>
      </vt:variant>
      <vt:variant>
        <vt:i4>5</vt:i4>
      </vt:variant>
      <vt:variant>
        <vt:lpwstr>https://www.nerc.com/pa/rrm/ea/Pages/Major-Event-Reports.aspx</vt:lpwstr>
      </vt:variant>
      <vt:variant>
        <vt:lpwstr/>
      </vt:variant>
      <vt:variant>
        <vt:i4>3932214</vt:i4>
      </vt:variant>
      <vt:variant>
        <vt:i4>166</vt:i4>
      </vt:variant>
      <vt:variant>
        <vt:i4>0</vt:i4>
      </vt:variant>
      <vt:variant>
        <vt:i4>5</vt:i4>
      </vt:variant>
      <vt:variant>
        <vt:lpwstr>https://www.nerc.com/comm/PC/InverterBased Resource Performance Task Force IRPT/NERC-WECC_2020_IBR_Modeling_Report.pdf</vt:lpwstr>
      </vt:variant>
      <vt:variant>
        <vt:lpwstr/>
      </vt:variant>
      <vt:variant>
        <vt:i4>1376376</vt:i4>
      </vt:variant>
      <vt:variant>
        <vt:i4>163</vt:i4>
      </vt:variant>
      <vt:variant>
        <vt:i4>0</vt:i4>
      </vt:variant>
      <vt:variant>
        <vt:i4>5</vt:i4>
      </vt:variant>
      <vt:variant>
        <vt:lpwstr>https://www.nerc.com/comm/PC/InverterBased Resource Performance Task Force IRPT/IRPTF_IBR_Modeling_and_Studies_Report.pdf</vt:lpwstr>
      </vt:variant>
      <vt:variant>
        <vt:lpwstr/>
      </vt:variant>
      <vt:variant>
        <vt:i4>2490418</vt:i4>
      </vt:variant>
      <vt:variant>
        <vt:i4>160</vt:i4>
      </vt:variant>
      <vt:variant>
        <vt:i4>0</vt:i4>
      </vt:variant>
      <vt:variant>
        <vt:i4>5</vt:i4>
      </vt:variant>
      <vt:variant>
        <vt:lpwstr>https://nerc.com/comm/PC/Pages/Inverter-Based-Resource-Performance-Task-Force.aspx</vt:lpwstr>
      </vt:variant>
      <vt:variant>
        <vt:lpwstr/>
      </vt:variant>
      <vt:variant>
        <vt:i4>3145845</vt:i4>
      </vt:variant>
      <vt:variant>
        <vt:i4>157</vt:i4>
      </vt:variant>
      <vt:variant>
        <vt:i4>0</vt:i4>
      </vt:variant>
      <vt:variant>
        <vt:i4>5</vt:i4>
      </vt:variant>
      <vt:variant>
        <vt:lpwstr>https://www.nerc.com/pa/RAPA/ra/Reliability Assessments DL/NERC_LTRA_2021.pdf</vt:lpwstr>
      </vt:variant>
      <vt:variant>
        <vt:lpwstr/>
      </vt:variant>
      <vt:variant>
        <vt:i4>3145844</vt:i4>
      </vt:variant>
      <vt:variant>
        <vt:i4>154</vt:i4>
      </vt:variant>
      <vt:variant>
        <vt:i4>0</vt:i4>
      </vt:variant>
      <vt:variant>
        <vt:i4>5</vt:i4>
      </vt:variant>
      <vt:variant>
        <vt:lpwstr>https://www.nerc.com/pa/RAPA/ra/Reliability Assessments DL/NERC_LTRA_2020.pdf</vt:lpwstr>
      </vt:variant>
      <vt:variant>
        <vt:lpwstr/>
      </vt:variant>
      <vt:variant>
        <vt:i4>6291532</vt:i4>
      </vt:variant>
      <vt:variant>
        <vt:i4>151</vt:i4>
      </vt:variant>
      <vt:variant>
        <vt:i4>0</vt:i4>
      </vt:variant>
      <vt:variant>
        <vt:i4>5</vt:i4>
      </vt:variant>
      <vt:variant>
        <vt:lpwstr>https://www.nerc.com/comm/Other/essntlrlbltysrvcstskfrcDL/Distributed_Energy_Resources_Report.pdf</vt:lpwstr>
      </vt:variant>
      <vt:variant>
        <vt:lpwstr/>
      </vt:variant>
      <vt:variant>
        <vt:i4>1507395</vt:i4>
      </vt:variant>
      <vt:variant>
        <vt:i4>148</vt:i4>
      </vt:variant>
      <vt:variant>
        <vt:i4>0</vt:i4>
      </vt:variant>
      <vt:variant>
        <vt:i4>5</vt:i4>
      </vt:variant>
      <vt:variant>
        <vt:lpwstr>https://www.nerc.com/pa/RAPA/ra/Reliability Assessments DL/2013_LTRA_FINAL.pdf</vt:lpwstr>
      </vt:variant>
      <vt:variant>
        <vt:lpwstr/>
      </vt:variant>
      <vt:variant>
        <vt:i4>7602294</vt:i4>
      </vt:variant>
      <vt:variant>
        <vt:i4>142</vt:i4>
      </vt:variant>
      <vt:variant>
        <vt:i4>0</vt:i4>
      </vt:variant>
      <vt:variant>
        <vt:i4>5</vt:i4>
      </vt:variant>
      <vt:variant>
        <vt:lpwstr>https://www.nerc.com/comm/RSTC_Reliability_Guidelines/White_Paper_Odessa_Disturbance_Follow-Up.pdf</vt:lpwstr>
      </vt:variant>
      <vt:variant>
        <vt:lpwstr/>
      </vt:variant>
      <vt:variant>
        <vt:i4>2490471</vt:i4>
      </vt:variant>
      <vt:variant>
        <vt:i4>139</vt:i4>
      </vt:variant>
      <vt:variant>
        <vt:i4>0</vt:i4>
      </vt:variant>
      <vt:variant>
        <vt:i4>5</vt:i4>
      </vt:variant>
      <vt:variant>
        <vt:lpwstr>https://www.nerc.com/comm/RSTC_Reliability_Guidelines/White_Paper_IBR_Hybrid_Plant_Frequency_Response.pdf</vt:lpwstr>
      </vt:variant>
      <vt:variant>
        <vt:lpwstr/>
      </vt:variant>
      <vt:variant>
        <vt:i4>3604492</vt:i4>
      </vt:variant>
      <vt:variant>
        <vt:i4>136</vt:i4>
      </vt:variant>
      <vt:variant>
        <vt:i4>0</vt:i4>
      </vt:variant>
      <vt:variant>
        <vt:i4>5</vt:i4>
      </vt:variant>
      <vt:variant>
        <vt:lpwstr>https://www.nerc.com/comm/RSTC_Reliability_Guidelines/IRPWG_San_Fernando_Disturbance_Follow-Up_Paper (003).pdf</vt:lpwstr>
      </vt:variant>
      <vt:variant>
        <vt:lpwstr/>
      </vt:variant>
      <vt:variant>
        <vt:i4>1966131</vt:i4>
      </vt:variant>
      <vt:variant>
        <vt:i4>133</vt:i4>
      </vt:variant>
      <vt:variant>
        <vt:i4>0</vt:i4>
      </vt:variant>
      <vt:variant>
        <vt:i4>5</vt:i4>
      </vt:variant>
      <vt:variant>
        <vt:lpwstr>https://www.nerc.com/pa/Stand/Project202104ModificationstoPRC0022DL/Review_of_NERC_Reliability_Standards_White_Paper_062021.pdf</vt:lpwstr>
      </vt:variant>
      <vt:variant>
        <vt:lpwstr/>
      </vt:variant>
      <vt:variant>
        <vt:i4>1704052</vt:i4>
      </vt:variant>
      <vt:variant>
        <vt:i4>130</vt:i4>
      </vt:variant>
      <vt:variant>
        <vt:i4>0</vt:i4>
      </vt:variant>
      <vt:variant>
        <vt:i4>5</vt:i4>
      </vt:variant>
      <vt:variant>
        <vt:lpwstr>https://www.nerc.com/comm/PC/InverterBased Resource Performance Task Force IRPT/Fast_Frequency_Response_Concepts_and_BPS_Reliability_Needs_White_Paper.pdf</vt:lpwstr>
      </vt:variant>
      <vt:variant>
        <vt:lpwstr/>
      </vt:variant>
      <vt:variant>
        <vt:i4>2621563</vt:i4>
      </vt:variant>
      <vt:variant>
        <vt:i4>127</vt:i4>
      </vt:variant>
      <vt:variant>
        <vt:i4>0</vt:i4>
      </vt:variant>
      <vt:variant>
        <vt:i4>5</vt:i4>
      </vt:variant>
      <vt:variant>
        <vt:lpwstr>https://www.nerc.com/comm/PC/InverterBased Resource Performance Task Force IRPT/IRPTF_RLPC_Assessment.pdf</vt:lpwstr>
      </vt:variant>
      <vt:variant>
        <vt:lpwstr/>
      </vt:variant>
      <vt:variant>
        <vt:i4>5505089</vt:i4>
      </vt:variant>
      <vt:variant>
        <vt:i4>124</vt:i4>
      </vt:variant>
      <vt:variant>
        <vt:i4>0</vt:i4>
      </vt:variant>
      <vt:variant>
        <vt:i4>5</vt:i4>
      </vt:variant>
      <vt:variant>
        <vt:lpwstr>https://www.nerc.com/comm/Other/essntlrlbltysrvcstskfrcDL/ERSTF Concept Paper.pdf</vt:lpwstr>
      </vt:variant>
      <vt:variant>
        <vt:lpwstr/>
      </vt:variant>
      <vt:variant>
        <vt:i4>2490418</vt:i4>
      </vt:variant>
      <vt:variant>
        <vt:i4>121</vt:i4>
      </vt:variant>
      <vt:variant>
        <vt:i4>0</vt:i4>
      </vt:variant>
      <vt:variant>
        <vt:i4>5</vt:i4>
      </vt:variant>
      <vt:variant>
        <vt:lpwstr>https://nerc.com/comm/PC/Pages/Inverter-Based-Resource-Performance-Task-Force.aspx</vt:lpwstr>
      </vt:variant>
      <vt:variant>
        <vt:lpwstr/>
      </vt:variant>
      <vt:variant>
        <vt:i4>917605</vt:i4>
      </vt:variant>
      <vt:variant>
        <vt:i4>118</vt:i4>
      </vt:variant>
      <vt:variant>
        <vt:i4>0</vt:i4>
      </vt:variant>
      <vt:variant>
        <vt:i4>5</vt:i4>
      </vt:variant>
      <vt:variant>
        <vt:lpwstr>https://www.nerc.com/comm/RSTC_Reliability_Guidelines/Reliability_Guideline_BESS_Hybrid_Performance_Modeling_Studies_.pdf</vt:lpwstr>
      </vt:variant>
      <vt:variant>
        <vt:lpwstr/>
      </vt:variant>
      <vt:variant>
        <vt:i4>7077930</vt:i4>
      </vt:variant>
      <vt:variant>
        <vt:i4>115</vt:i4>
      </vt:variant>
      <vt:variant>
        <vt:i4>0</vt:i4>
      </vt:variant>
      <vt:variant>
        <vt:i4>5</vt:i4>
      </vt:variant>
      <vt:variant>
        <vt:lpwstr>https://www.nerc.com/comm/RSTC_Reliability_Guidelines/Reliability_Guideline_DER_Data_Collection_for_Modeling.pdf</vt:lpwstr>
      </vt:variant>
      <vt:variant>
        <vt:lpwstr/>
      </vt:variant>
      <vt:variant>
        <vt:i4>2490484</vt:i4>
      </vt:variant>
      <vt:variant>
        <vt:i4>112</vt:i4>
      </vt:variant>
      <vt:variant>
        <vt:i4>0</vt:i4>
      </vt:variant>
      <vt:variant>
        <vt:i4>5</vt:i4>
      </vt:variant>
      <vt:variant>
        <vt:lpwstr>https://www.nerc.com/comm/RSTC_Reliability_Guidelines/Reliability_Guideline_DER_A_Parameterization.pdf</vt:lpwstr>
      </vt:variant>
      <vt:variant>
        <vt:lpwstr/>
      </vt:variant>
      <vt:variant>
        <vt:i4>1704056</vt:i4>
      </vt:variant>
      <vt:variant>
        <vt:i4>109</vt:i4>
      </vt:variant>
      <vt:variant>
        <vt:i4>0</vt:i4>
      </vt:variant>
      <vt:variant>
        <vt:i4>5</vt:i4>
      </vt:variant>
      <vt:variant>
        <vt:lpwstr>https://www.nerc.com/comm/RSTC_Reliability_Guidelines/Reliability_Guideline_IBR_Interconnection_Requirements_Improvements.pdf</vt:lpwstr>
      </vt:variant>
      <vt:variant>
        <vt:lpwstr/>
      </vt:variant>
      <vt:variant>
        <vt:i4>7995487</vt:i4>
      </vt:variant>
      <vt:variant>
        <vt:i4>106</vt:i4>
      </vt:variant>
      <vt:variant>
        <vt:i4>0</vt:i4>
      </vt:variant>
      <vt:variant>
        <vt:i4>5</vt:i4>
      </vt:variant>
      <vt:variant>
        <vt:lpwstr>https://www.nerc.com/comm/RSTC_Reliability_Guidelines/Inverter-Based_Resource_Performance_Guideline.pdf</vt:lpwstr>
      </vt:variant>
      <vt:variant>
        <vt:lpwstr/>
      </vt:variant>
      <vt:variant>
        <vt:i4>1048605</vt:i4>
      </vt:variant>
      <vt:variant>
        <vt:i4>103</vt:i4>
      </vt:variant>
      <vt:variant>
        <vt:i4>0</vt:i4>
      </vt:variant>
      <vt:variant>
        <vt:i4>5</vt:i4>
      </vt:variant>
      <vt:variant>
        <vt:lpwstr>https://www.nerc.com/comm/Pages/Reliability-and-Security-Guidelines.aspx</vt:lpwstr>
      </vt:variant>
      <vt:variant>
        <vt:lpwstr/>
      </vt:variant>
      <vt:variant>
        <vt:i4>8060938</vt:i4>
      </vt:variant>
      <vt:variant>
        <vt:i4>100</vt:i4>
      </vt:variant>
      <vt:variant>
        <vt:i4>0</vt:i4>
      </vt:variant>
      <vt:variant>
        <vt:i4>5</vt:i4>
      </vt:variant>
      <vt:variant>
        <vt:lpwstr>mailto:public.referenceroom@ferc.gov</vt:lpwstr>
      </vt:variant>
      <vt:variant>
        <vt:lpwstr/>
      </vt:variant>
      <vt:variant>
        <vt:i4>5636216</vt:i4>
      </vt:variant>
      <vt:variant>
        <vt:i4>97</vt:i4>
      </vt:variant>
      <vt:variant>
        <vt:i4>0</vt:i4>
      </vt:variant>
      <vt:variant>
        <vt:i4>5</vt:i4>
      </vt:variant>
      <vt:variant>
        <vt:lpwstr>mailto:ferconlinesupport@ferc.gov</vt:lpwstr>
      </vt:variant>
      <vt:variant>
        <vt:lpwstr/>
      </vt:variant>
      <vt:variant>
        <vt:i4>5308487</vt:i4>
      </vt:variant>
      <vt:variant>
        <vt:i4>94</vt:i4>
      </vt:variant>
      <vt:variant>
        <vt:i4>0</vt:i4>
      </vt:variant>
      <vt:variant>
        <vt:i4>5</vt:i4>
      </vt:variant>
      <vt:variant>
        <vt:lpwstr>http://www.ferc.gov/</vt:lpwstr>
      </vt:variant>
      <vt:variant>
        <vt:lpwstr/>
      </vt:variant>
      <vt:variant>
        <vt:i4>5308487</vt:i4>
      </vt:variant>
      <vt:variant>
        <vt:i4>91</vt:i4>
      </vt:variant>
      <vt:variant>
        <vt:i4>0</vt:i4>
      </vt:variant>
      <vt:variant>
        <vt:i4>5</vt:i4>
      </vt:variant>
      <vt:variant>
        <vt:lpwstr>http://www.ferc.gov/</vt:lpwstr>
      </vt:variant>
      <vt:variant>
        <vt:lpwstr/>
      </vt:variant>
      <vt:variant>
        <vt:i4>3211264</vt:i4>
      </vt:variant>
      <vt:variant>
        <vt:i4>85</vt:i4>
      </vt:variant>
      <vt:variant>
        <vt:i4>0</vt:i4>
      </vt:variant>
      <vt:variant>
        <vt:i4>5</vt:i4>
      </vt:variant>
      <vt:variant>
        <vt:lpwstr/>
      </vt:variant>
      <vt:variant>
        <vt:lpwstr>_bmk28</vt:lpwstr>
      </vt:variant>
      <vt:variant>
        <vt:i4>4063232</vt:i4>
      </vt:variant>
      <vt:variant>
        <vt:i4>82</vt:i4>
      </vt:variant>
      <vt:variant>
        <vt:i4>0</vt:i4>
      </vt:variant>
      <vt:variant>
        <vt:i4>5</vt:i4>
      </vt:variant>
      <vt:variant>
        <vt:lpwstr/>
      </vt:variant>
      <vt:variant>
        <vt:lpwstr>_bmk27</vt:lpwstr>
      </vt:variant>
      <vt:variant>
        <vt:i4>4128768</vt:i4>
      </vt:variant>
      <vt:variant>
        <vt:i4>79</vt:i4>
      </vt:variant>
      <vt:variant>
        <vt:i4>0</vt:i4>
      </vt:variant>
      <vt:variant>
        <vt:i4>5</vt:i4>
      </vt:variant>
      <vt:variant>
        <vt:lpwstr/>
      </vt:variant>
      <vt:variant>
        <vt:lpwstr>_bmk26</vt:lpwstr>
      </vt:variant>
      <vt:variant>
        <vt:i4>3932160</vt:i4>
      </vt:variant>
      <vt:variant>
        <vt:i4>76</vt:i4>
      </vt:variant>
      <vt:variant>
        <vt:i4>0</vt:i4>
      </vt:variant>
      <vt:variant>
        <vt:i4>5</vt:i4>
      </vt:variant>
      <vt:variant>
        <vt:lpwstr/>
      </vt:variant>
      <vt:variant>
        <vt:lpwstr>_bmk25</vt:lpwstr>
      </vt:variant>
      <vt:variant>
        <vt:i4>3997696</vt:i4>
      </vt:variant>
      <vt:variant>
        <vt:i4>73</vt:i4>
      </vt:variant>
      <vt:variant>
        <vt:i4>0</vt:i4>
      </vt:variant>
      <vt:variant>
        <vt:i4>5</vt:i4>
      </vt:variant>
      <vt:variant>
        <vt:lpwstr/>
      </vt:variant>
      <vt:variant>
        <vt:lpwstr>_bmk24</vt:lpwstr>
      </vt:variant>
      <vt:variant>
        <vt:i4>3801088</vt:i4>
      </vt:variant>
      <vt:variant>
        <vt:i4>70</vt:i4>
      </vt:variant>
      <vt:variant>
        <vt:i4>0</vt:i4>
      </vt:variant>
      <vt:variant>
        <vt:i4>5</vt:i4>
      </vt:variant>
      <vt:variant>
        <vt:lpwstr/>
      </vt:variant>
      <vt:variant>
        <vt:lpwstr>_bmk23</vt:lpwstr>
      </vt:variant>
      <vt:variant>
        <vt:i4>3866624</vt:i4>
      </vt:variant>
      <vt:variant>
        <vt:i4>67</vt:i4>
      </vt:variant>
      <vt:variant>
        <vt:i4>0</vt:i4>
      </vt:variant>
      <vt:variant>
        <vt:i4>5</vt:i4>
      </vt:variant>
      <vt:variant>
        <vt:lpwstr/>
      </vt:variant>
      <vt:variant>
        <vt:lpwstr>_bmk22</vt:lpwstr>
      </vt:variant>
      <vt:variant>
        <vt:i4>3670016</vt:i4>
      </vt:variant>
      <vt:variant>
        <vt:i4>64</vt:i4>
      </vt:variant>
      <vt:variant>
        <vt:i4>0</vt:i4>
      </vt:variant>
      <vt:variant>
        <vt:i4>5</vt:i4>
      </vt:variant>
      <vt:variant>
        <vt:lpwstr/>
      </vt:variant>
      <vt:variant>
        <vt:lpwstr>_bmk21</vt:lpwstr>
      </vt:variant>
      <vt:variant>
        <vt:i4>3735552</vt:i4>
      </vt:variant>
      <vt:variant>
        <vt:i4>61</vt:i4>
      </vt:variant>
      <vt:variant>
        <vt:i4>0</vt:i4>
      </vt:variant>
      <vt:variant>
        <vt:i4>5</vt:i4>
      </vt:variant>
      <vt:variant>
        <vt:lpwstr/>
      </vt:variant>
      <vt:variant>
        <vt:lpwstr>_bmk20</vt:lpwstr>
      </vt:variant>
      <vt:variant>
        <vt:i4>3145731</vt:i4>
      </vt:variant>
      <vt:variant>
        <vt:i4>58</vt:i4>
      </vt:variant>
      <vt:variant>
        <vt:i4>0</vt:i4>
      </vt:variant>
      <vt:variant>
        <vt:i4>5</vt:i4>
      </vt:variant>
      <vt:variant>
        <vt:lpwstr/>
      </vt:variant>
      <vt:variant>
        <vt:lpwstr>_bmk19</vt:lpwstr>
      </vt:variant>
      <vt:variant>
        <vt:i4>3211267</vt:i4>
      </vt:variant>
      <vt:variant>
        <vt:i4>55</vt:i4>
      </vt:variant>
      <vt:variant>
        <vt:i4>0</vt:i4>
      </vt:variant>
      <vt:variant>
        <vt:i4>5</vt:i4>
      </vt:variant>
      <vt:variant>
        <vt:lpwstr/>
      </vt:variant>
      <vt:variant>
        <vt:lpwstr>_bmk18</vt:lpwstr>
      </vt:variant>
      <vt:variant>
        <vt:i4>4063235</vt:i4>
      </vt:variant>
      <vt:variant>
        <vt:i4>52</vt:i4>
      </vt:variant>
      <vt:variant>
        <vt:i4>0</vt:i4>
      </vt:variant>
      <vt:variant>
        <vt:i4>5</vt:i4>
      </vt:variant>
      <vt:variant>
        <vt:lpwstr/>
      </vt:variant>
      <vt:variant>
        <vt:lpwstr>_bmk17</vt:lpwstr>
      </vt:variant>
      <vt:variant>
        <vt:i4>4128771</vt:i4>
      </vt:variant>
      <vt:variant>
        <vt:i4>49</vt:i4>
      </vt:variant>
      <vt:variant>
        <vt:i4>0</vt:i4>
      </vt:variant>
      <vt:variant>
        <vt:i4>5</vt:i4>
      </vt:variant>
      <vt:variant>
        <vt:lpwstr/>
      </vt:variant>
      <vt:variant>
        <vt:lpwstr>_bmk16</vt:lpwstr>
      </vt:variant>
      <vt:variant>
        <vt:i4>3932163</vt:i4>
      </vt:variant>
      <vt:variant>
        <vt:i4>46</vt:i4>
      </vt:variant>
      <vt:variant>
        <vt:i4>0</vt:i4>
      </vt:variant>
      <vt:variant>
        <vt:i4>5</vt:i4>
      </vt:variant>
      <vt:variant>
        <vt:lpwstr/>
      </vt:variant>
      <vt:variant>
        <vt:lpwstr>_bmk15</vt:lpwstr>
      </vt:variant>
      <vt:variant>
        <vt:i4>3997699</vt:i4>
      </vt:variant>
      <vt:variant>
        <vt:i4>43</vt:i4>
      </vt:variant>
      <vt:variant>
        <vt:i4>0</vt:i4>
      </vt:variant>
      <vt:variant>
        <vt:i4>5</vt:i4>
      </vt:variant>
      <vt:variant>
        <vt:lpwstr/>
      </vt:variant>
      <vt:variant>
        <vt:lpwstr>_bmk14</vt:lpwstr>
      </vt:variant>
      <vt:variant>
        <vt:i4>3801091</vt:i4>
      </vt:variant>
      <vt:variant>
        <vt:i4>40</vt:i4>
      </vt:variant>
      <vt:variant>
        <vt:i4>0</vt:i4>
      </vt:variant>
      <vt:variant>
        <vt:i4>5</vt:i4>
      </vt:variant>
      <vt:variant>
        <vt:lpwstr/>
      </vt:variant>
      <vt:variant>
        <vt:lpwstr>_bmk13</vt:lpwstr>
      </vt:variant>
      <vt:variant>
        <vt:i4>3866627</vt:i4>
      </vt:variant>
      <vt:variant>
        <vt:i4>37</vt:i4>
      </vt:variant>
      <vt:variant>
        <vt:i4>0</vt:i4>
      </vt:variant>
      <vt:variant>
        <vt:i4>5</vt:i4>
      </vt:variant>
      <vt:variant>
        <vt:lpwstr/>
      </vt:variant>
      <vt:variant>
        <vt:lpwstr>_bmk12</vt:lpwstr>
      </vt:variant>
      <vt:variant>
        <vt:i4>3670019</vt:i4>
      </vt:variant>
      <vt:variant>
        <vt:i4>34</vt:i4>
      </vt:variant>
      <vt:variant>
        <vt:i4>0</vt:i4>
      </vt:variant>
      <vt:variant>
        <vt:i4>5</vt:i4>
      </vt:variant>
      <vt:variant>
        <vt:lpwstr/>
      </vt:variant>
      <vt:variant>
        <vt:lpwstr>_bmk11</vt:lpwstr>
      </vt:variant>
      <vt:variant>
        <vt:i4>3735555</vt:i4>
      </vt:variant>
      <vt:variant>
        <vt:i4>31</vt:i4>
      </vt:variant>
      <vt:variant>
        <vt:i4>0</vt:i4>
      </vt:variant>
      <vt:variant>
        <vt:i4>5</vt:i4>
      </vt:variant>
      <vt:variant>
        <vt:lpwstr/>
      </vt:variant>
      <vt:variant>
        <vt:lpwstr>_bmk10</vt:lpwstr>
      </vt:variant>
      <vt:variant>
        <vt:i4>589874</vt:i4>
      </vt:variant>
      <vt:variant>
        <vt:i4>28</vt:i4>
      </vt:variant>
      <vt:variant>
        <vt:i4>0</vt:i4>
      </vt:variant>
      <vt:variant>
        <vt:i4>5</vt:i4>
      </vt:variant>
      <vt:variant>
        <vt:lpwstr/>
      </vt:variant>
      <vt:variant>
        <vt:lpwstr>_bmk9</vt:lpwstr>
      </vt:variant>
      <vt:variant>
        <vt:i4>589874</vt:i4>
      </vt:variant>
      <vt:variant>
        <vt:i4>25</vt:i4>
      </vt:variant>
      <vt:variant>
        <vt:i4>0</vt:i4>
      </vt:variant>
      <vt:variant>
        <vt:i4>5</vt:i4>
      </vt:variant>
      <vt:variant>
        <vt:lpwstr/>
      </vt:variant>
      <vt:variant>
        <vt:lpwstr>_bmk8</vt:lpwstr>
      </vt:variant>
      <vt:variant>
        <vt:i4>589874</vt:i4>
      </vt:variant>
      <vt:variant>
        <vt:i4>22</vt:i4>
      </vt:variant>
      <vt:variant>
        <vt:i4>0</vt:i4>
      </vt:variant>
      <vt:variant>
        <vt:i4>5</vt:i4>
      </vt:variant>
      <vt:variant>
        <vt:lpwstr/>
      </vt:variant>
      <vt:variant>
        <vt:lpwstr>_bmk7</vt:lpwstr>
      </vt:variant>
      <vt:variant>
        <vt:i4>589874</vt:i4>
      </vt:variant>
      <vt:variant>
        <vt:i4>19</vt:i4>
      </vt:variant>
      <vt:variant>
        <vt:i4>0</vt:i4>
      </vt:variant>
      <vt:variant>
        <vt:i4>5</vt:i4>
      </vt:variant>
      <vt:variant>
        <vt:lpwstr/>
      </vt:variant>
      <vt:variant>
        <vt:lpwstr>_bmk6</vt:lpwstr>
      </vt:variant>
      <vt:variant>
        <vt:i4>589874</vt:i4>
      </vt:variant>
      <vt:variant>
        <vt:i4>16</vt:i4>
      </vt:variant>
      <vt:variant>
        <vt:i4>0</vt:i4>
      </vt:variant>
      <vt:variant>
        <vt:i4>5</vt:i4>
      </vt:variant>
      <vt:variant>
        <vt:lpwstr/>
      </vt:variant>
      <vt:variant>
        <vt:lpwstr>_bmk5</vt:lpwstr>
      </vt:variant>
      <vt:variant>
        <vt:i4>589874</vt:i4>
      </vt:variant>
      <vt:variant>
        <vt:i4>13</vt:i4>
      </vt:variant>
      <vt:variant>
        <vt:i4>0</vt:i4>
      </vt:variant>
      <vt:variant>
        <vt:i4>5</vt:i4>
      </vt:variant>
      <vt:variant>
        <vt:lpwstr/>
      </vt:variant>
      <vt:variant>
        <vt:lpwstr>_bmk4</vt:lpwstr>
      </vt:variant>
      <vt:variant>
        <vt:i4>589874</vt:i4>
      </vt:variant>
      <vt:variant>
        <vt:i4>10</vt:i4>
      </vt:variant>
      <vt:variant>
        <vt:i4>0</vt:i4>
      </vt:variant>
      <vt:variant>
        <vt:i4>5</vt:i4>
      </vt:variant>
      <vt:variant>
        <vt:lpwstr/>
      </vt:variant>
      <vt:variant>
        <vt:lpwstr>_bmk3</vt:lpwstr>
      </vt:variant>
      <vt:variant>
        <vt:i4>589874</vt:i4>
      </vt:variant>
      <vt:variant>
        <vt:i4>7</vt:i4>
      </vt:variant>
      <vt:variant>
        <vt:i4>0</vt:i4>
      </vt:variant>
      <vt:variant>
        <vt:i4>5</vt:i4>
      </vt:variant>
      <vt:variant>
        <vt:lpwstr/>
      </vt:variant>
      <vt:variant>
        <vt:lpwstr>_bmk2</vt:lpwstr>
      </vt:variant>
      <vt:variant>
        <vt:i4>589874</vt:i4>
      </vt:variant>
      <vt:variant>
        <vt:i4>4</vt:i4>
      </vt:variant>
      <vt:variant>
        <vt:i4>0</vt:i4>
      </vt:variant>
      <vt:variant>
        <vt:i4>5</vt:i4>
      </vt:variant>
      <vt:variant>
        <vt:lpwstr/>
      </vt:variant>
      <vt:variant>
        <vt:lpwstr>_bmk1</vt:lpwstr>
      </vt:variant>
      <vt:variant>
        <vt:i4>2490484</vt:i4>
      </vt:variant>
      <vt:variant>
        <vt:i4>159</vt:i4>
      </vt:variant>
      <vt:variant>
        <vt:i4>0</vt:i4>
      </vt:variant>
      <vt:variant>
        <vt:i4>5</vt:i4>
      </vt:variant>
      <vt:variant>
        <vt:lpwstr>https://www.nerc.com/comm/RSTC_Reliability_Guidelines/Reliability_Guideline_DER_A_Parameterization.pdf</vt:lpwstr>
      </vt:variant>
      <vt:variant>
        <vt:lpwstr/>
      </vt:variant>
      <vt:variant>
        <vt:i4>2490484</vt:i4>
      </vt:variant>
      <vt:variant>
        <vt:i4>156</vt:i4>
      </vt:variant>
      <vt:variant>
        <vt:i4>0</vt:i4>
      </vt:variant>
      <vt:variant>
        <vt:i4>5</vt:i4>
      </vt:variant>
      <vt:variant>
        <vt:lpwstr>https://www.nerc.com/comm/RSTC_Reliability_Guidelines/Reliability_Guideline_DER_A_Parameterization.pdf</vt:lpwstr>
      </vt:variant>
      <vt:variant>
        <vt:lpwstr/>
      </vt:variant>
      <vt:variant>
        <vt:i4>2883698</vt:i4>
      </vt:variant>
      <vt:variant>
        <vt:i4>153</vt:i4>
      </vt:variant>
      <vt:variant>
        <vt:i4>0</vt:i4>
      </vt:variant>
      <vt:variant>
        <vt:i4>5</vt:i4>
      </vt:variant>
      <vt:variant>
        <vt:lpwstr>https://electrical-engineering-portal.com/mysterious-synchronous-operation-of-generator</vt:lpwstr>
      </vt:variant>
      <vt:variant>
        <vt:lpwstr/>
      </vt:variant>
      <vt:variant>
        <vt:i4>393309</vt:i4>
      </vt:variant>
      <vt:variant>
        <vt:i4>150</vt:i4>
      </vt:variant>
      <vt:variant>
        <vt:i4>0</vt:i4>
      </vt:variant>
      <vt:variant>
        <vt:i4>5</vt:i4>
      </vt:variant>
      <vt:variant>
        <vt:lpwstr>https://www.ferc.gov/media/ferc-and-ero-enterprise-joint-report-real-time-assessments</vt:lpwstr>
      </vt:variant>
      <vt:variant>
        <vt:lpwstr/>
      </vt:variant>
      <vt:variant>
        <vt:i4>4259946</vt:i4>
      </vt:variant>
      <vt:variant>
        <vt:i4>147</vt:i4>
      </vt:variant>
      <vt:variant>
        <vt:i4>0</vt:i4>
      </vt:variant>
      <vt:variant>
        <vt:i4>5</vt:i4>
      </vt:variant>
      <vt:variant>
        <vt:lpwstr>https://www.nerc.com/pa/RAPA/ModelAssessment/ModAssessments/2020_Case_Quality_Metrics_Assessment-FINAL_postpubs.pdf</vt:lpwstr>
      </vt:variant>
      <vt:variant>
        <vt:lpwstr/>
      </vt:variant>
      <vt:variant>
        <vt:i4>851986</vt:i4>
      </vt:variant>
      <vt:variant>
        <vt:i4>144</vt:i4>
      </vt:variant>
      <vt:variant>
        <vt:i4>0</vt:i4>
      </vt:variant>
      <vt:variant>
        <vt:i4>5</vt:i4>
      </vt:variant>
      <vt:variant>
        <vt:lpwstr>https://www.nerc.com/pa/RAPA/ModelAssessment/ModAssessments/2021_Case_Quality_Metrics_Assessment-FINAL.pdf</vt:lpwstr>
      </vt:variant>
      <vt:variant>
        <vt:lpwstr/>
      </vt:variant>
      <vt:variant>
        <vt:i4>6291532</vt:i4>
      </vt:variant>
      <vt:variant>
        <vt:i4>141</vt:i4>
      </vt:variant>
      <vt:variant>
        <vt:i4>0</vt:i4>
      </vt:variant>
      <vt:variant>
        <vt:i4>5</vt:i4>
      </vt:variant>
      <vt:variant>
        <vt:lpwstr>https://www.nerc.com/comm/Other/essntlrlbltysrvcstskfrcDL/Distributed_Energy_Resources_Report.pdf</vt:lpwstr>
      </vt:variant>
      <vt:variant>
        <vt:lpwstr/>
      </vt:variant>
      <vt:variant>
        <vt:i4>4325397</vt:i4>
      </vt:variant>
      <vt:variant>
        <vt:i4>138</vt:i4>
      </vt:variant>
      <vt:variant>
        <vt:i4>0</vt:i4>
      </vt:variant>
      <vt:variant>
        <vt:i4>5</vt:i4>
      </vt:variant>
      <vt:variant>
        <vt:lpwstr>https://www.epri.com/research/products/000000003002006525</vt:lpwstr>
      </vt:variant>
      <vt:variant>
        <vt:lpwstr/>
      </vt:variant>
      <vt:variant>
        <vt:i4>2883590</vt:i4>
      </vt:variant>
      <vt:variant>
        <vt:i4>135</vt:i4>
      </vt:variant>
      <vt:variant>
        <vt:i4>0</vt:i4>
      </vt:variant>
      <vt:variant>
        <vt:i4>5</vt:i4>
      </vt:variant>
      <vt:variant>
        <vt:lpwstr>https://www.nerc.com/comm/PC/NERCModelingNotifications/Modeling_Notification_-_Modeling_Momentary_Cessation_-_2018-02-27.pdf</vt:lpwstr>
      </vt:variant>
      <vt:variant>
        <vt:lpwstr/>
      </vt:variant>
      <vt:variant>
        <vt:i4>7864359</vt:i4>
      </vt:variant>
      <vt:variant>
        <vt:i4>132</vt:i4>
      </vt:variant>
      <vt:variant>
        <vt:i4>0</vt:i4>
      </vt:variant>
      <vt:variant>
        <vt:i4>5</vt:i4>
      </vt:variant>
      <vt:variant>
        <vt:lpwstr>https://www.nerc.com/pa/RAPA/ModelAssessment/Pages/default.aspx</vt:lpwstr>
      </vt:variant>
      <vt:variant>
        <vt:lpwstr/>
      </vt:variant>
      <vt:variant>
        <vt:i4>2556001</vt:i4>
      </vt:variant>
      <vt:variant>
        <vt:i4>129</vt:i4>
      </vt:variant>
      <vt:variant>
        <vt:i4>0</vt:i4>
      </vt:variant>
      <vt:variant>
        <vt:i4>5</vt:i4>
      </vt:variant>
      <vt:variant>
        <vt:lpwstr>https://www.nerc.com/comm/PC/Model Validation Working Group MVWG 2013/NERC Standardized Component Model Manual.pdf</vt:lpwstr>
      </vt:variant>
      <vt:variant>
        <vt:lpwstr/>
      </vt:variant>
      <vt:variant>
        <vt:i4>3604492</vt:i4>
      </vt:variant>
      <vt:variant>
        <vt:i4>126</vt:i4>
      </vt:variant>
      <vt:variant>
        <vt:i4>0</vt:i4>
      </vt:variant>
      <vt:variant>
        <vt:i4>5</vt:i4>
      </vt:variant>
      <vt:variant>
        <vt:lpwstr>https://www.nerc.com/comm/RSTC_Reliability_Guidelines/IRPWG_San_Fernando_Disturbance_Follow-Up_Paper (003).pdf</vt:lpwstr>
      </vt:variant>
      <vt:variant>
        <vt:lpwstr/>
      </vt:variant>
      <vt:variant>
        <vt:i4>327708</vt:i4>
      </vt:variant>
      <vt:variant>
        <vt:i4>123</vt:i4>
      </vt:variant>
      <vt:variant>
        <vt:i4>0</vt:i4>
      </vt:variant>
      <vt:variant>
        <vt:i4>5</vt:i4>
      </vt:variant>
      <vt:variant>
        <vt:lpwstr>https://www.nerc.com/gov/bot/Agenda highlights and Mintues 2013/Policy-Input-Package-May-2022-PUBLIC-POSTING.pdf</vt:lpwstr>
      </vt:variant>
      <vt:variant>
        <vt:lpwstr/>
      </vt:variant>
      <vt:variant>
        <vt:i4>5505048</vt:i4>
      </vt:variant>
      <vt:variant>
        <vt:i4>120</vt:i4>
      </vt:variant>
      <vt:variant>
        <vt:i4>0</vt:i4>
      </vt:variant>
      <vt:variant>
        <vt:i4>5</vt:i4>
      </vt:variant>
      <vt:variant>
        <vt:lpwstr>https://www.nerc.com/pa/rrm/ea/Pages/Major-Event-Reports.aspx</vt:lpwstr>
      </vt:variant>
      <vt:variant>
        <vt:lpwstr/>
      </vt:variant>
      <vt:variant>
        <vt:i4>8192058</vt:i4>
      </vt:variant>
      <vt:variant>
        <vt:i4>117</vt:i4>
      </vt:variant>
      <vt:variant>
        <vt:i4>0</vt:i4>
      </vt:variant>
      <vt:variant>
        <vt:i4>5</vt:i4>
      </vt:variant>
      <vt:variant>
        <vt:lpwstr>https://sagroups.ieee.org/scc21/standards/1547rev/</vt:lpwstr>
      </vt:variant>
      <vt:variant>
        <vt:lpwstr/>
      </vt:variant>
      <vt:variant>
        <vt:i4>3014701</vt:i4>
      </vt:variant>
      <vt:variant>
        <vt:i4>114</vt:i4>
      </vt:variant>
      <vt:variant>
        <vt:i4>0</vt:i4>
      </vt:variant>
      <vt:variant>
        <vt:i4>5</vt:i4>
      </vt:variant>
      <vt:variant>
        <vt:lpwstr>https://www.shopulstandards.com/ProductDetail.aspx?UniqueKey=40673</vt:lpwstr>
      </vt:variant>
      <vt:variant>
        <vt:lpwstr/>
      </vt:variant>
      <vt:variant>
        <vt:i4>8192058</vt:i4>
      </vt:variant>
      <vt:variant>
        <vt:i4>111</vt:i4>
      </vt:variant>
      <vt:variant>
        <vt:i4>0</vt:i4>
      </vt:variant>
      <vt:variant>
        <vt:i4>5</vt:i4>
      </vt:variant>
      <vt:variant>
        <vt:lpwstr>https://sagroups.ieee.org/scc21/standards/1547rev/</vt:lpwstr>
      </vt:variant>
      <vt:variant>
        <vt:lpwstr/>
      </vt:variant>
      <vt:variant>
        <vt:i4>3473504</vt:i4>
      </vt:variant>
      <vt:variant>
        <vt:i4>108</vt:i4>
      </vt:variant>
      <vt:variant>
        <vt:i4>0</vt:i4>
      </vt:variant>
      <vt:variant>
        <vt:i4>5</vt:i4>
      </vt:variant>
      <vt:variant>
        <vt:lpwstr>https://standards.ieee.org/ieee/2800/10453/</vt:lpwstr>
      </vt:variant>
      <vt:variant>
        <vt:lpwstr/>
      </vt:variant>
      <vt:variant>
        <vt:i4>7602294</vt:i4>
      </vt:variant>
      <vt:variant>
        <vt:i4>105</vt:i4>
      </vt:variant>
      <vt:variant>
        <vt:i4>0</vt:i4>
      </vt:variant>
      <vt:variant>
        <vt:i4>5</vt:i4>
      </vt:variant>
      <vt:variant>
        <vt:lpwstr>https://www.nerc.com/comm/RSTC_Reliability_Guidelines/White_Paper_Odessa_Disturbance_Follow-Up.pdf</vt:lpwstr>
      </vt:variant>
      <vt:variant>
        <vt:lpwstr/>
      </vt:variant>
      <vt:variant>
        <vt:i4>64</vt:i4>
      </vt:variant>
      <vt:variant>
        <vt:i4>102</vt:i4>
      </vt:variant>
      <vt:variant>
        <vt:i4>0</vt:i4>
      </vt:variant>
      <vt:variant>
        <vt:i4>5</vt:i4>
      </vt:variant>
      <vt:variant>
        <vt:lpwstr>https://www.nerc.com/comm/Documents/NERC_IBR_Strategy.pdf</vt:lpwstr>
      </vt:variant>
      <vt:variant>
        <vt:lpwstr/>
      </vt:variant>
      <vt:variant>
        <vt:i4>4587612</vt:i4>
      </vt:variant>
      <vt:variant>
        <vt:i4>99</vt:i4>
      </vt:variant>
      <vt:variant>
        <vt:i4>0</vt:i4>
      </vt:variant>
      <vt:variant>
        <vt:i4>5</vt:i4>
      </vt:variant>
      <vt:variant>
        <vt:lpwstr>https://www.nerc.com/pa/Stand/Project202202ModificationstoTPL00151andMOD0321DL/2022-02_MOD-032 SAR SPIDERWG_020122.pdf</vt:lpwstr>
      </vt:variant>
      <vt:variant>
        <vt:lpwstr/>
      </vt:variant>
      <vt:variant>
        <vt:i4>3670050</vt:i4>
      </vt:variant>
      <vt:variant>
        <vt:i4>96</vt:i4>
      </vt:variant>
      <vt:variant>
        <vt:i4>0</vt:i4>
      </vt:variant>
      <vt:variant>
        <vt:i4>5</vt:i4>
      </vt:variant>
      <vt:variant>
        <vt:lpwstr>https://www.nerc.com/comm/RSTC/Pages/SPIDERWG.aspx</vt:lpwstr>
      </vt:variant>
      <vt:variant>
        <vt:lpwstr/>
      </vt:variant>
      <vt:variant>
        <vt:i4>1966131</vt:i4>
      </vt:variant>
      <vt:variant>
        <vt:i4>93</vt:i4>
      </vt:variant>
      <vt:variant>
        <vt:i4>0</vt:i4>
      </vt:variant>
      <vt:variant>
        <vt:i4>5</vt:i4>
      </vt:variant>
      <vt:variant>
        <vt:lpwstr>https://www.nerc.com/pa/Stand/Project202104ModificationstoPRC0022DL/Review_of_NERC_Reliability_Standards_White_Paper_062021.pdf</vt:lpwstr>
      </vt:variant>
      <vt:variant>
        <vt:lpwstr/>
      </vt:variant>
      <vt:variant>
        <vt:i4>1048605</vt:i4>
      </vt:variant>
      <vt:variant>
        <vt:i4>90</vt:i4>
      </vt:variant>
      <vt:variant>
        <vt:i4>0</vt:i4>
      </vt:variant>
      <vt:variant>
        <vt:i4>5</vt:i4>
      </vt:variant>
      <vt:variant>
        <vt:lpwstr>https://www.nerc.com/comm/Pages/Reliability-and-Security-Guidelines.aspx</vt:lpwstr>
      </vt:variant>
      <vt:variant>
        <vt:lpwstr/>
      </vt:variant>
      <vt:variant>
        <vt:i4>1572895</vt:i4>
      </vt:variant>
      <vt:variant>
        <vt:i4>87</vt:i4>
      </vt:variant>
      <vt:variant>
        <vt:i4>0</vt:i4>
      </vt:variant>
      <vt:variant>
        <vt:i4>5</vt:i4>
      </vt:variant>
      <vt:variant>
        <vt:lpwstr>https://www.nerc.com/pa/rrm/bpsa/Pages/About-Alerts.aspx</vt:lpwstr>
      </vt:variant>
      <vt:variant>
        <vt:lpwstr/>
      </vt:variant>
      <vt:variant>
        <vt:i4>655374</vt:i4>
      </vt:variant>
      <vt:variant>
        <vt:i4>84</vt:i4>
      </vt:variant>
      <vt:variant>
        <vt:i4>0</vt:i4>
      </vt:variant>
      <vt:variant>
        <vt:i4>5</vt:i4>
      </vt:variant>
      <vt:variant>
        <vt:lpwstr>https://www.ferc.gov/media/table-cited-nerc-ibr-resources-rm22-12-000</vt:lpwstr>
      </vt:variant>
      <vt:variant>
        <vt:lpwstr/>
      </vt:variant>
      <vt:variant>
        <vt:i4>3932214</vt:i4>
      </vt:variant>
      <vt:variant>
        <vt:i4>81</vt:i4>
      </vt:variant>
      <vt:variant>
        <vt:i4>0</vt:i4>
      </vt:variant>
      <vt:variant>
        <vt:i4>5</vt:i4>
      </vt:variant>
      <vt:variant>
        <vt:lpwstr>https://www.nerc.com/comm/PC/InverterBased Resource Performance Task Force IRPT/NERC-WECC_2020_IBR_Modeling_Report.pdf</vt:lpwstr>
      </vt:variant>
      <vt:variant>
        <vt:lpwstr/>
      </vt:variant>
      <vt:variant>
        <vt:i4>1376376</vt:i4>
      </vt:variant>
      <vt:variant>
        <vt:i4>78</vt:i4>
      </vt:variant>
      <vt:variant>
        <vt:i4>0</vt:i4>
      </vt:variant>
      <vt:variant>
        <vt:i4>5</vt:i4>
      </vt:variant>
      <vt:variant>
        <vt:lpwstr>https://www.nerc.com/comm/PC/InverterBased Resource Performance Task Force IRPT/IRPTF_IBR_Modeling_and_Studies_Report.pdf</vt:lpwstr>
      </vt:variant>
      <vt:variant>
        <vt:lpwstr/>
      </vt:variant>
      <vt:variant>
        <vt:i4>917605</vt:i4>
      </vt:variant>
      <vt:variant>
        <vt:i4>75</vt:i4>
      </vt:variant>
      <vt:variant>
        <vt:i4>0</vt:i4>
      </vt:variant>
      <vt:variant>
        <vt:i4>5</vt:i4>
      </vt:variant>
      <vt:variant>
        <vt:lpwstr>https://www.nerc.com/comm/RSTC_Reliability_Guidelines/Reliability_Guideline_BESS_Hybrid_Performance_Modeling_Studies_.pdf</vt:lpwstr>
      </vt:variant>
      <vt:variant>
        <vt:lpwstr/>
      </vt:variant>
      <vt:variant>
        <vt:i4>1704056</vt:i4>
      </vt:variant>
      <vt:variant>
        <vt:i4>72</vt:i4>
      </vt:variant>
      <vt:variant>
        <vt:i4>0</vt:i4>
      </vt:variant>
      <vt:variant>
        <vt:i4>5</vt:i4>
      </vt:variant>
      <vt:variant>
        <vt:lpwstr>https://www.nerc.com/comm/RSTC_Reliability_Guidelines/Reliability_Guideline_IBR_Interconnection_Requirements_Improvements.pdf</vt:lpwstr>
      </vt:variant>
      <vt:variant>
        <vt:lpwstr/>
      </vt:variant>
      <vt:variant>
        <vt:i4>327786</vt:i4>
      </vt:variant>
      <vt:variant>
        <vt:i4>69</vt:i4>
      </vt:variant>
      <vt:variant>
        <vt:i4>0</vt:i4>
      </vt:variant>
      <vt:variant>
        <vt:i4>5</vt:i4>
      </vt:variant>
      <vt:variant>
        <vt:lpwstr>https://www.nerc.com/pa/rrm/bpsa/Alerts DL/NERC_Alert_Loss_of_Solar_Resources_during_Transmission_Disturbance-II_2018.pdf</vt:lpwstr>
      </vt:variant>
      <vt:variant>
        <vt:lpwstr/>
      </vt:variant>
      <vt:variant>
        <vt:i4>4325460</vt:i4>
      </vt:variant>
      <vt:variant>
        <vt:i4>66</vt:i4>
      </vt:variant>
      <vt:variant>
        <vt:i4>0</vt:i4>
      </vt:variant>
      <vt:variant>
        <vt:i4>5</vt:i4>
      </vt:variant>
      <vt:variant>
        <vt:lpwstr>https://www.nerc.com/pa/rrm/bpsa/Alerts DL/NERC Alert Loss of Solar Resources during Transmission Disturbance.pdf</vt:lpwstr>
      </vt:variant>
      <vt:variant>
        <vt:lpwstr/>
      </vt:variant>
      <vt:variant>
        <vt:i4>3539018</vt:i4>
      </vt:variant>
      <vt:variant>
        <vt:i4>63</vt:i4>
      </vt:variant>
      <vt:variant>
        <vt:i4>0</vt:i4>
      </vt:variant>
      <vt:variant>
        <vt:i4>5</vt:i4>
      </vt:variant>
      <vt:variant>
        <vt:lpwstr>https://www.nerc.com/pa/rrm/ea/Documents/Panhandle_Wind_Disturbance_Report.pdf</vt:lpwstr>
      </vt:variant>
      <vt:variant>
        <vt:lpwstr/>
      </vt:variant>
      <vt:variant>
        <vt:i4>2097269</vt:i4>
      </vt:variant>
      <vt:variant>
        <vt:i4>60</vt:i4>
      </vt:variant>
      <vt:variant>
        <vt:i4>0</vt:i4>
      </vt:variant>
      <vt:variant>
        <vt:i4>5</vt:i4>
      </vt:variant>
      <vt:variant>
        <vt:lpwstr>https://www.nerc.com/pa/rrm/ea/Documents/NERC_2021_California_Solar_PV_Disturbances_Report.pdf</vt:lpwstr>
      </vt:variant>
      <vt:variant>
        <vt:lpwstr/>
      </vt:variant>
      <vt:variant>
        <vt:i4>2621541</vt:i4>
      </vt:variant>
      <vt:variant>
        <vt:i4>57</vt:i4>
      </vt:variant>
      <vt:variant>
        <vt:i4>0</vt:i4>
      </vt:variant>
      <vt:variant>
        <vt:i4>5</vt:i4>
      </vt:variant>
      <vt:variant>
        <vt:lpwstr>https://www.nerc.com/pa/rrm/ea/Documents/Odessa_Disturbance_Report.pdf</vt:lpwstr>
      </vt:variant>
      <vt:variant>
        <vt:lpwstr/>
      </vt:variant>
      <vt:variant>
        <vt:i4>2162808</vt:i4>
      </vt:variant>
      <vt:variant>
        <vt:i4>48</vt:i4>
      </vt:variant>
      <vt:variant>
        <vt:i4>0</vt:i4>
      </vt:variant>
      <vt:variant>
        <vt:i4>5</vt:i4>
      </vt:variant>
      <vt:variant>
        <vt:lpwstr>https://www.nerc.com/pa/rrm/ea/April_May_2018_Fault_Induced_Solar_PV_Resource_Int/April_May_2018_Solar_PV_Disturbance_Report.pdf</vt:lpwstr>
      </vt:variant>
      <vt:variant>
        <vt:lpwstr/>
      </vt:variant>
      <vt:variant>
        <vt:i4>4653101</vt:i4>
      </vt:variant>
      <vt:variant>
        <vt:i4>45</vt:i4>
      </vt:variant>
      <vt:variant>
        <vt:i4>0</vt:i4>
      </vt:variant>
      <vt:variant>
        <vt:i4>5</vt:i4>
      </vt:variant>
      <vt:variant>
        <vt:lpwstr>https://www.nerc.com/pa/rrm/ea/1200_MW_Fault_Induced_Solar_Photovoltaic_Resource_/1200_MW_Fault_Induced_Solar_Photovoltaic_Resource_Interruption_Final.pdf</vt:lpwstr>
      </vt:variant>
      <vt:variant>
        <vt:lpwstr/>
      </vt:variant>
      <vt:variant>
        <vt:i4>1704052</vt:i4>
      </vt:variant>
      <vt:variant>
        <vt:i4>42</vt:i4>
      </vt:variant>
      <vt:variant>
        <vt:i4>0</vt:i4>
      </vt:variant>
      <vt:variant>
        <vt:i4>5</vt:i4>
      </vt:variant>
      <vt:variant>
        <vt:lpwstr>https://www.nerc.com/comm/PC/InverterBased Resource Performance Task Force IRPT/Fast_Frequency_Response_Concepts_and_BPS_Reliability_Needs_White_Paper.pdf</vt:lpwstr>
      </vt:variant>
      <vt:variant>
        <vt:lpwstr/>
      </vt:variant>
      <vt:variant>
        <vt:i4>6094887</vt:i4>
      </vt:variant>
      <vt:variant>
        <vt:i4>39</vt:i4>
      </vt:variant>
      <vt:variant>
        <vt:i4>0</vt:i4>
      </vt:variant>
      <vt:variant>
        <vt:i4>5</vt:i4>
      </vt:variant>
      <vt:variant>
        <vt:lpwstr>https://www.nerc.com/pa/rrm/ea/Documents/San_Fernando_Disturbance_Report.pdf</vt:lpwstr>
      </vt:variant>
      <vt:variant>
        <vt:lpwstr/>
      </vt:variant>
      <vt:variant>
        <vt:i4>1245205</vt:i4>
      </vt:variant>
      <vt:variant>
        <vt:i4>36</vt:i4>
      </vt:variant>
      <vt:variant>
        <vt:i4>0</vt:i4>
      </vt:variant>
      <vt:variant>
        <vt:i4>5</vt:i4>
      </vt:variant>
      <vt:variant>
        <vt:lpwstr>https://www.nrel.gov/docs/fy20osti/73856.pdf</vt:lpwstr>
      </vt:variant>
      <vt:variant>
        <vt:lpwstr/>
      </vt:variant>
      <vt:variant>
        <vt:i4>3145845</vt:i4>
      </vt:variant>
      <vt:variant>
        <vt:i4>33</vt:i4>
      </vt:variant>
      <vt:variant>
        <vt:i4>0</vt:i4>
      </vt:variant>
      <vt:variant>
        <vt:i4>5</vt:i4>
      </vt:variant>
      <vt:variant>
        <vt:lpwstr>https://www.nerc.com/pa/RAPA/ra/Reliability Assessments DL/NERC_LTRA_2021.pdf</vt:lpwstr>
      </vt:variant>
      <vt:variant>
        <vt:lpwstr/>
      </vt:variant>
      <vt:variant>
        <vt:i4>5505089</vt:i4>
      </vt:variant>
      <vt:variant>
        <vt:i4>30</vt:i4>
      </vt:variant>
      <vt:variant>
        <vt:i4>0</vt:i4>
      </vt:variant>
      <vt:variant>
        <vt:i4>5</vt:i4>
      </vt:variant>
      <vt:variant>
        <vt:lpwstr>https://www.nerc.com/comm/Other/essntlrlbltysrvcstskfrcDL/ERSTF Concept Paper.pdf</vt:lpwstr>
      </vt:variant>
      <vt:variant>
        <vt:lpwstr/>
      </vt:variant>
      <vt:variant>
        <vt:i4>3145770</vt:i4>
      </vt:variant>
      <vt:variant>
        <vt:i4>27</vt:i4>
      </vt:variant>
      <vt:variant>
        <vt:i4>0</vt:i4>
      </vt:variant>
      <vt:variant>
        <vt:i4>5</vt:i4>
      </vt:variant>
      <vt:variant>
        <vt:lpwstr>https://www.nerc.com/pa/Stand/Glossary of Terms/Glossary_of_Terms.pdf</vt:lpwstr>
      </vt:variant>
      <vt:variant>
        <vt:lpwstr/>
      </vt:variant>
      <vt:variant>
        <vt:i4>2621563</vt:i4>
      </vt:variant>
      <vt:variant>
        <vt:i4>24</vt:i4>
      </vt:variant>
      <vt:variant>
        <vt:i4>0</vt:i4>
      </vt:variant>
      <vt:variant>
        <vt:i4>5</vt:i4>
      </vt:variant>
      <vt:variant>
        <vt:lpwstr>https://www.nerc.com/comm/PC/InverterBased Resource Performance Task Force IRPT/IRPTF_RLPC_Assessment.pdf</vt:lpwstr>
      </vt:variant>
      <vt:variant>
        <vt:lpwstr/>
      </vt:variant>
      <vt:variant>
        <vt:i4>6619144</vt:i4>
      </vt:variant>
      <vt:variant>
        <vt:i4>21</vt:i4>
      </vt:variant>
      <vt:variant>
        <vt:i4>0</vt:i4>
      </vt:variant>
      <vt:variant>
        <vt:i4>5</vt:i4>
      </vt:variant>
      <vt:variant>
        <vt:lpwstr>https://www.nerc.com/pa/rrm/ea/ERO_EAP_Documents DL/ERO_EAP_v4.0_final.pdf</vt:lpwstr>
      </vt:variant>
      <vt:variant>
        <vt:lpwstr/>
      </vt:variant>
      <vt:variant>
        <vt:i4>1507333</vt:i4>
      </vt:variant>
      <vt:variant>
        <vt:i4>18</vt:i4>
      </vt:variant>
      <vt:variant>
        <vt:i4>0</vt:i4>
      </vt:variant>
      <vt:variant>
        <vt:i4>5</vt:i4>
      </vt:variant>
      <vt:variant>
        <vt:lpwstr>https://www.nerc.com/pa/rrm/ea/October 9 2017 Canyon 2 Fire Disturbance Report/900 MW Solar Photovoltaic Resource Interruption Disturbance Report.pdf</vt:lpwstr>
      </vt:variant>
      <vt:variant>
        <vt:lpwstr/>
      </vt:variant>
      <vt:variant>
        <vt:i4>1507395</vt:i4>
      </vt:variant>
      <vt:variant>
        <vt:i4>15</vt:i4>
      </vt:variant>
      <vt:variant>
        <vt:i4>0</vt:i4>
      </vt:variant>
      <vt:variant>
        <vt:i4>5</vt:i4>
      </vt:variant>
      <vt:variant>
        <vt:lpwstr>https://www.nerc.com/pa/RAPA/ra/Reliability Assessments DL/2013_LTRA_FINAL.pdf</vt:lpwstr>
      </vt:variant>
      <vt:variant>
        <vt:lpwstr/>
      </vt:variant>
      <vt:variant>
        <vt:i4>7995487</vt:i4>
      </vt:variant>
      <vt:variant>
        <vt:i4>9</vt:i4>
      </vt:variant>
      <vt:variant>
        <vt:i4>0</vt:i4>
      </vt:variant>
      <vt:variant>
        <vt:i4>5</vt:i4>
      </vt:variant>
      <vt:variant>
        <vt:lpwstr>https://www.nerc.com/comm/RSTC_Reliability_Guidelines/Inverter-Based_Resource_Performance_Guideline.pdf</vt:lpwstr>
      </vt:variant>
      <vt:variant>
        <vt:lpwstr/>
      </vt:variant>
      <vt:variant>
        <vt:i4>64</vt:i4>
      </vt:variant>
      <vt:variant>
        <vt:i4>6</vt:i4>
      </vt:variant>
      <vt:variant>
        <vt:i4>0</vt:i4>
      </vt:variant>
      <vt:variant>
        <vt:i4>5</vt:i4>
      </vt:variant>
      <vt:variant>
        <vt:lpwstr>https://www.nerc.com/comm/Documents/NERC_IBR_Strategy.pdf</vt:lpwstr>
      </vt:variant>
      <vt:variant>
        <vt:lpwstr/>
      </vt:variant>
      <vt:variant>
        <vt:i4>7143459</vt:i4>
      </vt:variant>
      <vt:variant>
        <vt:i4>3</vt:i4>
      </vt:variant>
      <vt:variant>
        <vt:i4>0</vt:i4>
      </vt:variant>
      <vt:variant>
        <vt:i4>5</vt:i4>
      </vt:variant>
      <vt:variant>
        <vt:lpwstr>https://www.nerc.com/comm/PC/IRPTF Workshops/IRPTF_Workshop_Presentations.pdf</vt:lpwstr>
      </vt:variant>
      <vt:variant>
        <vt:lpwstr/>
      </vt:variant>
      <vt:variant>
        <vt:i4>3145844</vt:i4>
      </vt:variant>
      <vt:variant>
        <vt:i4>0</vt:i4>
      </vt:variant>
      <vt:variant>
        <vt:i4>0</vt:i4>
      </vt:variant>
      <vt:variant>
        <vt:i4>5</vt:i4>
      </vt:variant>
      <vt:variant>
        <vt:lpwstr>https://www.nerc.com/pa/RAPA/ra/Reliability Assessments DL/NERC_LTRA_2020.pdf</vt:lpwstr>
      </vt:variant>
      <vt:variant>
        <vt:lpwstr/>
      </vt:variant>
      <vt:variant>
        <vt:i4>458858</vt:i4>
      </vt:variant>
      <vt:variant>
        <vt:i4>3</vt:i4>
      </vt:variant>
      <vt:variant>
        <vt:i4>0</vt:i4>
      </vt:variant>
      <vt:variant>
        <vt:i4>5</vt:i4>
      </vt:variant>
      <vt:variant>
        <vt:lpwstr>mailto:Alan.Rukin@ferc.gov</vt:lpwstr>
      </vt:variant>
      <vt:variant>
        <vt:lpwstr/>
      </vt:variant>
      <vt:variant>
        <vt:i4>458858</vt:i4>
      </vt:variant>
      <vt:variant>
        <vt:i4>0</vt:i4>
      </vt:variant>
      <vt:variant>
        <vt:i4>0</vt:i4>
      </vt:variant>
      <vt:variant>
        <vt:i4>5</vt:i4>
      </vt:variant>
      <vt:variant>
        <vt:lpwstr>mailto:Alan.Rukin@ferc.gov</vt:lpwstr>
      </vt:variant>
      <vt:variant>
        <vt:lpwstr/>
      </vt:variant>
    </vt:vector>
  </ap:HLinks>
  <ap:HyperlinksChanged>false</ap:HyperlinksChanged>
  <ap:AppVersion>16.0000</ap:AppVersion>
  <ap:Manager/>
  <ap:Company/>
  <ap:HyperlinkBase/>
  <ap:Templ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
  <revision/>
  <dcterms:created xsi:type="dcterms:W3CDTF">2022-11-17T19:19:00.0000000Z</dcterms:created>
  <dcterms:modified xsi:type="dcterms:W3CDTF">2022-11-17T22:42:00.0000000Z</dcterms:modified>
  <category/>
  <contentStatus/>
  <dc:identifier/>
  <version/>
</coreProperties>
</file>

<file path=docProps/custom.xml><?xml version="1.0" encoding="utf-8"?>
<op:Properties xmlns:vt="http://schemas.openxmlformats.org/officeDocument/2006/docPropsVTypes" xmlns:op="http://schemas.openxmlformats.org/officeDocument/2006/custom-properties"/>
</file>